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tbl>
      <w:tblPr>
        <w:tblStyle w:val="3"/>
        <w:tblW w:w="898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7"/>
        <w:gridCol w:w="66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988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</w:rPr>
              <w:t>碳减排重点领域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领域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黑体" w:hAnsi="黑体" w:eastAsia="黑体" w:cs="仿宋_GB2312"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color w:val="000000"/>
                <w:kern w:val="0"/>
                <w:sz w:val="28"/>
                <w:szCs w:val="28"/>
              </w:rPr>
              <w:t>子领域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清洁能源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1.1风力发电设施建设和运营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1.2太阳能利用设施建设和运营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1.3生物质能源利用设施建设和运营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1.4地热能利用设施建设和运营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1.5海洋能利用设施建设和运营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1.6氢能利用设施建设和运营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1.7热泵设施建设和运营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1.8高效储能设施建设和运营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1.9智能电网产品的装备制造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1.10智能电网建设和运营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1.11抽水蓄能电站建设和运营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1.12大型风电光伏源网荷储一体化项目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1.13应急备用和调峰电源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1.14跨地区清洁电力输送系统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1.15户用分布式光伏整县推进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节能环保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2.1锅炉（窑炉）节能改造和能效提升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2.2电机系统能效提升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2.3余热余压利用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2.4能量系统优化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2.5绿色照明改造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2.6汽轮发电机组系统能效提升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2.7新型电力系统改造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碳减排技术</w:t>
            </w: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3.1二氧化碳捕集、利用与封存工程建设和运营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29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3.2具有碳汇功能的项目开发和运营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495902"/>
    <w:rsid w:val="7F49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line="520" w:lineRule="exact"/>
      <w:outlineLvl w:val="1"/>
    </w:pPr>
    <w:rPr>
      <w:rFonts w:eastAsia="黑体"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2023-01-06T12:00:00Z</dcterms:created>
  <dc:creator>L03</dc:creator>
  <cp:lastModifiedBy>L03</cp:lastModifiedBy>
  <dcterms:modified xsi:type="dcterms:W3CDTF">2023-01-06T12:00:45Z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