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DF54">
      <w:pPr>
        <w:overflowPunct w:val="0"/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3416C7C">
      <w:pPr>
        <w:widowControl w:val="0"/>
        <w:spacing w:line="60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</w:p>
    <w:p w14:paraId="5EFEE4C0">
      <w:pPr>
        <w:widowControl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关于《</w:t>
      </w:r>
      <w:r>
        <w:rPr>
          <w:rFonts w:hint="eastAsia" w:ascii="方正小标宋简体" w:eastAsia="方正小标宋简体"/>
          <w:sz w:val="44"/>
          <w:szCs w:val="44"/>
        </w:rPr>
        <w:t>山东省生态环境损害赔偿资金</w:t>
      </w:r>
    </w:p>
    <w:p w14:paraId="05BEB550">
      <w:pPr>
        <w:widowControl w:val="0"/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管理办法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》的</w:t>
      </w:r>
      <w:r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  <w:t>修订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说明</w:t>
      </w:r>
    </w:p>
    <w:p w14:paraId="1A39259A">
      <w:pPr>
        <w:widowControl w:val="0"/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49837A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为加快推进生态文明建设，规范生态环境损害赔偿资金管理，深化生态环境损害赔偿制度改革，根据</w:t>
      </w:r>
      <w:r>
        <w:rPr>
          <w:rFonts w:hint="eastAsia" w:ascii="仿宋_GB2312" w:hAnsi="仿宋_GB2312" w:eastAsia="仿宋_GB2312" w:cs="仿宋_GB2312"/>
          <w:sz w:val="32"/>
        </w:rPr>
        <w:t>财政部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等9部门</w:t>
      </w:r>
      <w:r>
        <w:rPr>
          <w:rFonts w:hint="eastAsia" w:ascii="仿宋_GB2312" w:hAnsi="仿宋_GB2312" w:eastAsia="仿宋_GB2312" w:cs="仿宋_GB2312"/>
          <w:sz w:val="32"/>
        </w:rPr>
        <w:t>《关于印发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〈</w:t>
      </w:r>
      <w:r>
        <w:rPr>
          <w:rFonts w:hint="eastAsia" w:ascii="仿宋_GB2312" w:hAnsi="仿宋_GB2312" w:eastAsia="仿宋_GB2312" w:cs="仿宋_GB2312"/>
          <w:sz w:val="32"/>
        </w:rPr>
        <w:t>生态环境损害赔偿资金管理办法（试行）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〉</w:t>
      </w:r>
      <w:r>
        <w:rPr>
          <w:rFonts w:hint="eastAsia" w:ascii="仿宋_GB2312" w:hAnsi="仿宋_GB2312" w:eastAsia="仿宋_GB2312" w:cs="仿宋_GB2312"/>
          <w:sz w:val="32"/>
        </w:rPr>
        <w:t>的通知》（财资环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sz w:val="32"/>
        </w:rPr>
        <w:t>6号）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生态环境部等14部委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关于印发〈生态环境损害赔偿管理规定〉的通知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（环法规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</w:rPr>
        <w:t>、生态环境部等1</w:t>
      </w:r>
      <w:r>
        <w:rPr>
          <w:rFonts w:hint="eastAsia" w:ascii="仿宋_GB2312" w:hAnsi="宋体" w:eastAsia="仿宋_GB2312"/>
          <w:sz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</w:rPr>
        <w:t>部委《关于印发</w:t>
      </w:r>
      <w:r>
        <w:rPr>
          <w:rFonts w:hint="eastAsia" w:ascii="仿宋_GB2312" w:hAnsi="仿宋_GB2312" w:eastAsia="仿宋_GB2312" w:cs="仿宋_GB2312"/>
          <w:sz w:val="32"/>
        </w:rPr>
        <w:t>〈关于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深入</w:t>
      </w:r>
      <w:r>
        <w:rPr>
          <w:rFonts w:hint="eastAsia" w:ascii="仿宋_GB2312" w:hAnsi="宋体" w:eastAsia="仿宋_GB2312"/>
          <w:sz w:val="32"/>
        </w:rPr>
        <w:t>推进生态环境损害赔偿制度改革若干具体问题的意见</w:t>
      </w:r>
      <w:r>
        <w:rPr>
          <w:rFonts w:hint="eastAsia" w:ascii="仿宋_GB2312" w:hAnsi="仿宋_GB2312" w:eastAsia="仿宋_GB2312" w:cs="仿宋_GB2312"/>
          <w:sz w:val="32"/>
        </w:rPr>
        <w:t>〉的通知</w:t>
      </w:r>
      <w:r>
        <w:rPr>
          <w:rFonts w:hint="eastAsia" w:ascii="仿宋_GB2312" w:hAnsi="宋体" w:eastAsia="仿宋_GB2312"/>
          <w:sz w:val="32"/>
        </w:rPr>
        <w:t>》（环法规〔202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</w:rPr>
        <w:t>号）</w:t>
      </w:r>
      <w:r>
        <w:rPr>
          <w:rFonts w:hint="eastAsia" w:ascii="仿宋_GB2312" w:hAnsi="宋体" w:eastAsia="仿宋_GB2312"/>
          <w:sz w:val="32"/>
          <w:lang w:val="en-US" w:eastAsia="zh-CN"/>
        </w:rPr>
        <w:t>等文件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规定，省财政厅会同省生态环境厅、</w:t>
      </w:r>
      <w:r>
        <w:rPr>
          <w:rFonts w:hint="eastAsia" w:ascii="仿宋_GB2312" w:eastAsia="仿宋_GB2312"/>
          <w:color w:val="000000"/>
          <w:sz w:val="32"/>
          <w:szCs w:val="32"/>
        </w:rPr>
        <w:t>省高级人民法院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等有关部门，结合国家政策调整和我省实际，对</w:t>
      </w:r>
      <w:r>
        <w:rPr>
          <w:rFonts w:hint="eastAsia" w:ascii="仿宋_GB2312" w:eastAsia="仿宋_GB2312"/>
          <w:sz w:val="32"/>
          <w:szCs w:val="32"/>
        </w:rPr>
        <w:t>原《山东省生态环境损害赔偿资金管理办法》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（鲁财资环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进行了修改完善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起草形成了新的</w:t>
      </w:r>
      <w:r>
        <w:rPr>
          <w:rFonts w:hint="eastAsia" w:ascii="仿宋_GB2312" w:eastAsia="仿宋_GB2312"/>
          <w:sz w:val="32"/>
          <w:szCs w:val="32"/>
        </w:rPr>
        <w:t>《山东省生态环境损害赔偿资金管理办法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现将有关情况说明如下：</w:t>
      </w:r>
    </w:p>
    <w:p w14:paraId="77D33F39"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一、修订必要性</w:t>
      </w:r>
    </w:p>
    <w:p w14:paraId="115930A0"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《管理办法》自2021年1月1日起施行以来，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" w:eastAsia="仿宋_GB2312"/>
          <w:sz w:val="32"/>
          <w:szCs w:val="32"/>
        </w:rPr>
        <w:t>加强环境监管、健全生态环保责任追究制度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方面发挥了应有作用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为探索</w:t>
      </w:r>
      <w:r>
        <w:rPr>
          <w:rFonts w:hint="eastAsia" w:ascii="仿宋_GB2312" w:hAnsi="仿宋" w:eastAsia="仿宋_GB2312"/>
          <w:sz w:val="32"/>
          <w:szCs w:val="32"/>
        </w:rPr>
        <w:t>多样化责任承担方式和推进修复受损生态环境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提供了有力支撑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生态环境部等14部委印发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生态环境损害赔偿管理规定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（环法规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2024年，山东省生态环境厅等13部门印发《山东省实施〈生态环境损害赔偿管理规定〉细则的通知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（鲁环发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对生态损害赔偿工作提出了新要求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为贯彻落实党中央、国务院和省委、省政府的最新规定，适应生态损害赔偿工作的新形势，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我们按照文件修订计划，在征集各部门、各地市意见基础上，对《管理办法》</w:t>
      </w:r>
      <w:r>
        <w:rPr>
          <w:rFonts w:hint="eastAsia" w:ascii="仿宋_GB2312" w:eastAsia="仿宋_GB2312"/>
          <w:sz w:val="32"/>
          <w:szCs w:val="32"/>
        </w:rPr>
        <w:t>提出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修改完善意见。</w:t>
      </w:r>
    </w:p>
    <w:p w14:paraId="4B70A732"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二、修订内容</w:t>
      </w:r>
    </w:p>
    <w:p w14:paraId="120BDFF6"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从三方面作了11处修改。一是根据国家和省级新规定，对赔偿义务人应当承担生态环境损害赔偿责任的情形进行规范，对赔偿协议的磋商主体和申请司法确认的主体范围作了扩充。二是结合资金管理工作实际，对资金使用主体进行了合理调整，将资金管理办法的适用范围拓展到海洋生态环境领域。三是为规范文件表述，对资金支持范围进行了删改，对资金使用流程、赔偿权利人指定负责范围等条目进行了整合归并。</w:t>
      </w:r>
    </w:p>
    <w:p w14:paraId="11366E80"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三、修订后的文件主要内容</w:t>
      </w:r>
    </w:p>
    <w:p w14:paraId="68A1BB4A"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的《管理办法》共十九条，以生态环境损害赔偿资金流动为主线，横向列举了生态损害赔偿修复的各种情形，纵向涵盖资金产生、使用、管理的全过程。主要内容包括：一是资金的定义。对生态损害赔偿资金及赔偿权利人、赔偿义务人做出详细定义，明确本办法基本概念。二是资金的征缴。详细规定了资金的来源、构成、征缴程序，并分类说明了资金产生的各种情形。三是资金的使用。明确资金的用途、使用申请和拨付程序。四是资金的管理。明确了资金使用单位的职能和责任，并对违规使用规定了惩戒措施，促进资金安全高效规范使用。</w:t>
      </w:r>
    </w:p>
    <w:p w14:paraId="1C37F20F"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四、主要政策依据</w:t>
      </w:r>
    </w:p>
    <w:p w14:paraId="7D59B063">
      <w:r>
        <w:rPr>
          <w:rFonts w:hint="eastAsia" w:ascii="仿宋_GB2312" w:eastAsia="仿宋_GB2312"/>
          <w:sz w:val="32"/>
          <w:szCs w:val="32"/>
          <w:lang w:val="en-US" w:eastAsia="zh-CN"/>
        </w:rPr>
        <w:t>文件修订的政策依据：</w:t>
      </w:r>
      <w:r>
        <w:rPr>
          <w:rFonts w:hint="eastAsia" w:ascii="仿宋_GB2312" w:eastAsia="仿宋_GB2312"/>
          <w:sz w:val="32"/>
          <w:szCs w:val="32"/>
        </w:rPr>
        <w:t>《中华人民共和国预算法》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中华人民共和国民法典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《中华人民共和国环境保护法》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财政部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等9部门</w:t>
      </w:r>
      <w:r>
        <w:rPr>
          <w:rFonts w:hint="eastAsia" w:ascii="仿宋_GB2312" w:hAnsi="仿宋_GB2312" w:eastAsia="仿宋_GB2312" w:cs="仿宋_GB2312"/>
          <w:sz w:val="32"/>
        </w:rPr>
        <w:t>《关于印发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〈</w:t>
      </w:r>
      <w:r>
        <w:rPr>
          <w:rFonts w:hint="eastAsia" w:ascii="仿宋_GB2312" w:hAnsi="仿宋_GB2312" w:eastAsia="仿宋_GB2312" w:cs="仿宋_GB2312"/>
          <w:sz w:val="32"/>
        </w:rPr>
        <w:t>生态环境损害赔偿资金管理办法（试行）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〉</w:t>
      </w:r>
      <w:r>
        <w:rPr>
          <w:rFonts w:hint="eastAsia" w:ascii="仿宋_GB2312" w:hAnsi="仿宋_GB2312" w:eastAsia="仿宋_GB2312" w:cs="仿宋_GB2312"/>
          <w:sz w:val="32"/>
        </w:rPr>
        <w:t>的通知》（财资环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sz w:val="32"/>
        </w:rPr>
        <w:t>6号）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生态环境部等14部委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关于印发〈生态环境损害赔偿管理规定〉的通知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（环法规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</w:rPr>
        <w:t>、生态环境部等1</w:t>
      </w:r>
      <w:r>
        <w:rPr>
          <w:rFonts w:hint="eastAsia" w:ascii="仿宋_GB2312" w:hAnsi="宋体" w:eastAsia="仿宋_GB2312"/>
          <w:sz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</w:rPr>
        <w:t>部委《关于印发</w:t>
      </w:r>
      <w:r>
        <w:rPr>
          <w:rFonts w:hint="eastAsia" w:ascii="仿宋_GB2312" w:hAnsi="仿宋_GB2312" w:eastAsia="仿宋_GB2312" w:cs="仿宋_GB2312"/>
          <w:sz w:val="32"/>
        </w:rPr>
        <w:t>〈关于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深入</w:t>
      </w:r>
      <w:r>
        <w:rPr>
          <w:rFonts w:hint="eastAsia" w:ascii="仿宋_GB2312" w:hAnsi="宋体" w:eastAsia="仿宋_GB2312"/>
          <w:sz w:val="32"/>
        </w:rPr>
        <w:t>推进生态环境损害赔偿制度改革若干具体问题的意见</w:t>
      </w:r>
      <w:r>
        <w:rPr>
          <w:rFonts w:hint="eastAsia" w:ascii="仿宋_GB2312" w:hAnsi="仿宋_GB2312" w:eastAsia="仿宋_GB2312" w:cs="仿宋_GB2312"/>
          <w:sz w:val="32"/>
        </w:rPr>
        <w:t>〉的通知</w:t>
      </w:r>
      <w:r>
        <w:rPr>
          <w:rFonts w:hint="eastAsia" w:ascii="仿宋_GB2312" w:hAnsi="宋体" w:eastAsia="仿宋_GB2312"/>
          <w:sz w:val="32"/>
        </w:rPr>
        <w:t>》（环法规〔202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</w:rPr>
        <w:t>号）、</w:t>
      </w:r>
      <w:r>
        <w:rPr>
          <w:rFonts w:hint="eastAsia" w:ascii="仿宋_GB2312" w:eastAsia="仿宋_GB2312"/>
          <w:sz w:val="32"/>
          <w:szCs w:val="32"/>
        </w:rPr>
        <w:t>《中共山东省委办公厅 山东省人民政府办公厅关于印发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〈</w:t>
      </w:r>
      <w:r>
        <w:rPr>
          <w:rFonts w:hint="eastAsia" w:ascii="仿宋_GB2312" w:eastAsia="仿宋_GB2312"/>
          <w:sz w:val="32"/>
          <w:szCs w:val="32"/>
        </w:rPr>
        <w:t>山东省生态环境损害赔偿制度改革实施方案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〉的通知</w:t>
      </w:r>
      <w:r>
        <w:rPr>
          <w:rFonts w:hint="eastAsia" w:ascii="仿宋_GB2312" w:eastAsia="仿宋_GB2312"/>
          <w:sz w:val="32"/>
          <w:szCs w:val="32"/>
        </w:rPr>
        <w:t>》（鲁办发〔2018〕28号）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山东省生态环境厅等13部门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关于印发山东省实施〈生态环境损害赔偿管理规定〉细则的通知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（鲁环发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01B88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10C5"/>
    <w:rsid w:val="71A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2025-11-10T01:07:00Z</dcterms:created>
  <dc:creator>Administrator</dc:creator>
  <cp:lastModifiedBy>Administrator</cp:lastModifiedBy>
  <dcterms:modified xsi:type="dcterms:W3CDTF">2025-11-10T01:08:30Z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0036C44BFB994BECA30957D05E486EF5_11</vt:lpwstr>
  </property>
  <property fmtid="{D5CDD505-2E9C-101B-9397-08002B2CF9AE}" pid="4" name="KSOTemplateDocerSaveRecord">
    <vt:lpwstr>eyJoZGlkIjoiYjA0YmFhYmYzZTA3ODAxYWU1Y2RjNWUwM2FhZGI5NzgifQ==</vt:lpwstr>
  </property>
</Properties>
</file>