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290" w:rsidRDefault="00294AE1">
      <w:pPr>
        <w:jc w:val="left"/>
        <w:outlineLvl w:val="0"/>
        <w:rPr>
          <w:rFonts w:ascii="宋体" w:eastAsia="仿宋_GB2312" w:hAnsi="宋体" w:cs="宋体"/>
          <w:b/>
          <w:bCs/>
          <w:color w:val="000000"/>
          <w:kern w:val="0"/>
          <w:sz w:val="40"/>
          <w:szCs w:val="40"/>
        </w:rPr>
      </w:pPr>
      <w:r>
        <w:rPr>
          <w:rFonts w:ascii="仿宋_GB2312" w:eastAsia="仿宋_GB2312" w:hint="eastAsia"/>
          <w:color w:val="000000" w:themeColor="text1"/>
          <w:sz w:val="32"/>
          <w:szCs w:val="32"/>
        </w:rPr>
        <w:t>附件3</w:t>
      </w:r>
    </w:p>
    <w:p w:rsidR="00C53290" w:rsidRDefault="00294AE1">
      <w:pPr>
        <w:jc w:val="center"/>
        <w:rPr>
          <w:rFonts w:ascii="华文中宋" w:eastAsia="华文中宋" w:hAnsi="华文中宋"/>
          <w:color w:val="000000" w:themeColor="text1"/>
          <w:sz w:val="40"/>
          <w:szCs w:val="40"/>
        </w:rPr>
      </w:pPr>
      <w:r>
        <w:rPr>
          <w:rFonts w:ascii="华文中宋" w:eastAsia="华文中宋" w:hAnsi="华文中宋" w:hint="eastAsia"/>
          <w:color w:val="000000" w:themeColor="text1"/>
          <w:sz w:val="40"/>
          <w:szCs w:val="40"/>
        </w:rPr>
        <w:t>2020年度行政事业单位内部控制报告数据质量自查表</w:t>
      </w:r>
    </w:p>
    <w:p w:rsidR="00C53290" w:rsidRDefault="00C53290">
      <w:pPr>
        <w:outlineLvl w:val="0"/>
        <w:rPr>
          <w:rFonts w:ascii="宋体" w:hAnsi="宋体" w:cs="宋体"/>
          <w:color w:val="080000"/>
          <w:kern w:val="0"/>
          <w:sz w:val="22"/>
          <w:szCs w:val="22"/>
        </w:rPr>
      </w:pPr>
    </w:p>
    <w:p w:rsidR="00C53290" w:rsidRDefault="00294AE1">
      <w:pPr>
        <w:outlineLvl w:val="0"/>
        <w:rPr>
          <w:rFonts w:ascii="宋体" w:hAnsi="宋体" w:cs="宋体"/>
          <w:color w:val="080000"/>
          <w:kern w:val="0"/>
          <w:sz w:val="22"/>
          <w:szCs w:val="22"/>
        </w:rPr>
      </w:pPr>
      <w:r>
        <w:rPr>
          <w:rFonts w:ascii="宋体" w:hAnsi="宋体" w:cs="宋体" w:hint="eastAsia"/>
          <w:color w:val="080000"/>
          <w:kern w:val="0"/>
          <w:sz w:val="22"/>
          <w:szCs w:val="22"/>
        </w:rPr>
        <w:t xml:space="preserve">编制地区（部门）：                                记录人：                    审核人：                   报送日期： </w:t>
      </w:r>
    </w:p>
    <w:tbl>
      <w:tblPr>
        <w:tblW w:w="13948" w:type="dxa"/>
        <w:tblLayout w:type="fixed"/>
        <w:tblLook w:val="04A0"/>
      </w:tblPr>
      <w:tblGrid>
        <w:gridCol w:w="1414"/>
        <w:gridCol w:w="2511"/>
        <w:gridCol w:w="4508"/>
        <w:gridCol w:w="2762"/>
        <w:gridCol w:w="2753"/>
      </w:tblGrid>
      <w:tr w:rsidR="00C53290">
        <w:trPr>
          <w:cantSplit/>
          <w:trHeight w:val="525"/>
          <w:tblHeader/>
        </w:trPr>
        <w:tc>
          <w:tcPr>
            <w:tcW w:w="3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审核指标</w:t>
            </w:r>
          </w:p>
        </w:tc>
        <w:tc>
          <w:tcPr>
            <w:tcW w:w="4508" w:type="dxa"/>
            <w:tcBorders>
              <w:top w:val="single" w:sz="4" w:space="0" w:color="auto"/>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审核要求</w:t>
            </w:r>
          </w:p>
        </w:tc>
        <w:tc>
          <w:tcPr>
            <w:tcW w:w="2762" w:type="dxa"/>
            <w:tcBorders>
              <w:top w:val="single" w:sz="4" w:space="0" w:color="auto"/>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审核结果</w:t>
            </w:r>
          </w:p>
        </w:tc>
        <w:tc>
          <w:tcPr>
            <w:tcW w:w="2753" w:type="dxa"/>
            <w:tcBorders>
              <w:top w:val="single" w:sz="4" w:space="0" w:color="auto"/>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情况说明</w:t>
            </w:r>
          </w:p>
        </w:tc>
      </w:tr>
      <w:tr w:rsidR="00C53290">
        <w:trPr>
          <w:cantSplit/>
          <w:trHeight w:val="825"/>
        </w:trPr>
        <w:tc>
          <w:tcPr>
            <w:tcW w:w="1414" w:type="dxa"/>
            <w:tcBorders>
              <w:top w:val="nil"/>
              <w:left w:val="single" w:sz="4" w:space="0" w:color="auto"/>
              <w:bottom w:val="single" w:sz="4" w:space="0" w:color="000000"/>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一、报告材料的规范性</w:t>
            </w: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报告编制符合规定格式，报送手续齐全。</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报告材料完整，数据填列齐全，装订规范，不得缺少张页；报告封面指标填列完整，正式行文报送时需经部门主要负责人签字或盖章，并加盖单位行政公章。</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审核通过/审核不通过</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825"/>
        </w:trPr>
        <w:tc>
          <w:tcPr>
            <w:tcW w:w="1414" w:type="dxa"/>
            <w:vMerge w:val="restart"/>
            <w:tcBorders>
              <w:top w:val="nil"/>
              <w:left w:val="single" w:sz="4" w:space="0" w:color="auto"/>
              <w:bottom w:val="single" w:sz="4" w:space="0" w:color="000000"/>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二、基础数据的规范性</w:t>
            </w: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（一）电子树形结构规范、清晰。</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应按照预算管理级次，逐级建立内控报告数据的树形结构，不存在树形外的单位节点。</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树形结构清晰/树形结构混乱</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rPr>
                <w:rFonts w:ascii="宋体" w:hAnsi="宋体" w:cs="宋体"/>
                <w:color w:val="000000"/>
                <w:kern w:val="0"/>
                <w:sz w:val="22"/>
                <w:szCs w:val="22"/>
              </w:rPr>
            </w:pPr>
          </w:p>
        </w:tc>
      </w:tr>
      <w:tr w:rsidR="00C53290" w:rsidTr="00C53290">
        <w:trPr>
          <w:cantSplit/>
          <w:trHeight w:val="1021"/>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（二）报告内容规范，不存在超出枚举范围的下拉选择项内容。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报告中存在大量下拉选择项，须保证单位填录内容在下拉选项的枚举范围内。</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审核通过/审核不通过</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rPr>
                <w:rFonts w:ascii="宋体" w:hAnsi="宋体" w:cs="宋体"/>
                <w:color w:val="000000"/>
                <w:kern w:val="0"/>
                <w:sz w:val="22"/>
                <w:szCs w:val="22"/>
              </w:rPr>
            </w:pPr>
          </w:p>
        </w:tc>
      </w:tr>
      <w:tr w:rsidR="00C53290">
        <w:trPr>
          <w:cantSplit/>
          <w:trHeight w:val="84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（三）公式审核无误，勾稽关系准确。</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表内、表间勾稽关系正确，无技术性错误。</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公式审核无误/部分单位存在审核错误</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rPr>
                <w:rFonts w:ascii="宋体" w:hAnsi="宋体" w:cs="宋体"/>
                <w:color w:val="000000"/>
                <w:kern w:val="0"/>
                <w:sz w:val="22"/>
                <w:szCs w:val="22"/>
              </w:rPr>
            </w:pPr>
          </w:p>
        </w:tc>
      </w:tr>
      <w:tr w:rsidR="00C53290">
        <w:trPr>
          <w:cantSplit/>
          <w:trHeight w:val="15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（四）隶属关系与实际预算管理级次一致</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隶属关系”按照单位实际预算管理级次填写，县级所属单位，隶属关系全都为该县；市级单位，隶属关系全部为该市（代码后2位为“00”）；省级单位，隶属关系全部为该省（代码后4位为“0000”）；中央单位，隶属关系全部为中央。</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审核通过/审核不通过</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675"/>
        </w:trPr>
        <w:tc>
          <w:tcPr>
            <w:tcW w:w="1414" w:type="dxa"/>
            <w:vMerge w:val="restart"/>
            <w:tcBorders>
              <w:top w:val="nil"/>
              <w:left w:val="single" w:sz="4" w:space="0" w:color="auto"/>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lastRenderedPageBreak/>
              <w:t>三、上下年数据变动合理性</w:t>
            </w: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（一）报送户数变动合理。</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上下年度数据衔接一致，两年报送的单户数量变化合理，差异过大应当说明。</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差异在1</w:t>
            </w:r>
            <w:r>
              <w:rPr>
                <w:rFonts w:ascii="宋体" w:hAnsi="宋体" w:cs="宋体"/>
                <w:color w:val="000000"/>
                <w:kern w:val="0"/>
                <w:sz w:val="22"/>
                <w:szCs w:val="22"/>
              </w:rPr>
              <w:t>0</w:t>
            </w:r>
            <w:r>
              <w:rPr>
                <w:rFonts w:ascii="宋体" w:hAnsi="宋体" w:cs="宋体" w:hint="eastAsia"/>
                <w:color w:val="000000"/>
                <w:kern w:val="0"/>
                <w:sz w:val="22"/>
                <w:szCs w:val="22"/>
              </w:rPr>
              <w:t>%以内/差异较大需要说明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675"/>
        </w:trPr>
        <w:tc>
          <w:tcPr>
            <w:tcW w:w="1414" w:type="dxa"/>
            <w:vMerge/>
            <w:tcBorders>
              <w:top w:val="nil"/>
              <w:left w:val="single" w:sz="4" w:space="0" w:color="auto"/>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（二）年末总资产账面金额变动合理</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上下年度数据衔接一致，年末总资产账面金额变化合理，差异过大应当说明。</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val="restart"/>
            <w:tcBorders>
              <w:top w:val="nil"/>
              <w:left w:val="single" w:sz="4" w:space="0" w:color="auto"/>
              <w:bottom w:val="single" w:sz="4" w:space="0" w:color="000000"/>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四、业务数据的准确性，同口径数据一致</w:t>
            </w: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（一）“年末在职人数”核对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“年末在职人数”应当与部门决算《基本数字表》（财决附02表）第4栏合计数一致，即“年末职工人数”中“人员总计”的“在职人员”合计数。</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w:t>
            </w:r>
            <w:r>
              <w:rPr>
                <w:rFonts w:ascii="宋体" w:hAnsi="宋体" w:cs="宋体"/>
                <w:color w:val="000000"/>
                <w:kern w:val="0"/>
                <w:sz w:val="22"/>
                <w:szCs w:val="22"/>
              </w:rPr>
              <w:t>0</w:t>
            </w:r>
            <w:r>
              <w:rPr>
                <w:rFonts w:ascii="宋体" w:hAnsi="宋体" w:cs="宋体" w:hint="eastAsia"/>
                <w:color w:val="000000"/>
                <w:kern w:val="0"/>
                <w:sz w:val="22"/>
                <w:szCs w:val="22"/>
              </w:rPr>
              <w:t>%以内/差异较大需要说明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（二）“应上缴非税收入金额”核对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“应上缴非税收入金额”应当与决算报表的《非税收入征缴情况表》（财决附04表）中纳入预算管理以及纳入财政专户管理的非税收入合计数一致，即表第2栏次第1行合计数加第7栏次第1行合计数（单位：元）。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（三）“实际上缴非税收入金额”核对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实际上缴非税收入”应当与决算报表的《非税收入征缴情况表》（财决附04表）中纳入预算管理的已缴国库小计数及纳入财政专户管理的已缴财政专户小计数之和一致，即表第3栏次第1行合计数加第8栏次第1行合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（四）“本年支出预算金额”核对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“本年支出预算金额”，应当与本年决算报表的《收入支出决算总表》（财决01表）中本年支出的调整预算数一致，即表第8栏次第84行合计数（单位：元）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（五）“本年实际支出总额”核对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“本年实际支出总额”应当与2020年决算报表的《收入支出决算总表》（财决01表）中本年支出的决算数一致，即表第9栏次第84行合计数（单位：元）。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12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（六）“上年‘三公’经费决算数”核对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“上年‘三公’经费决算数”应当与2019年决算报表的《机构运行信息表》（财决附03表）中“三公”经费支出的支出合计数一致，即表第2栏次第2行统计数（单位：元）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12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（七）“本年‘三公’经费决算数”核对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“本年‘三公’经费决算数”应当与2020年决算报表的《机构运行信息表》（财决附03表）中“三公”经费支出的支出合计数一致，即表第2栏次第2行统计数（单位：元）。</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900"/>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（八）“本年实际采购金额”核对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rsidP="001504F7">
            <w:pPr>
              <w:widowControl/>
              <w:jc w:val="left"/>
              <w:rPr>
                <w:rFonts w:ascii="宋体" w:hAnsi="宋体" w:cs="宋体"/>
                <w:color w:val="000000"/>
                <w:kern w:val="0"/>
                <w:sz w:val="22"/>
                <w:szCs w:val="22"/>
              </w:rPr>
            </w:pPr>
            <w:r>
              <w:rPr>
                <w:rFonts w:ascii="宋体" w:hAnsi="宋体" w:cs="宋体" w:hint="eastAsia"/>
                <w:color w:val="000000"/>
                <w:kern w:val="0"/>
                <w:sz w:val="22"/>
                <w:szCs w:val="22"/>
              </w:rPr>
              <w:t>“本年实际采购金额”应当与决算报表《机构运行信息表》（财决附03表）第3栏次第</w:t>
            </w:r>
            <w:r w:rsidR="001504F7">
              <w:rPr>
                <w:rFonts w:ascii="宋体" w:hAnsi="宋体" w:cs="宋体" w:hint="eastAsia"/>
                <w:color w:val="000000"/>
                <w:kern w:val="0"/>
                <w:sz w:val="22"/>
                <w:szCs w:val="22"/>
              </w:rPr>
              <w:t>40</w:t>
            </w:r>
            <w:r>
              <w:rPr>
                <w:rFonts w:ascii="宋体" w:hAnsi="宋体" w:cs="宋体" w:hint="eastAsia"/>
                <w:color w:val="000000"/>
                <w:kern w:val="0"/>
                <w:sz w:val="22"/>
                <w:szCs w:val="22"/>
              </w:rPr>
              <w:t>行“政府采购支出合计”的统计数（单位：元）一致。</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596"/>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（九）“年末总资产账面金额”核对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rsidP="00CC5183">
            <w:pPr>
              <w:widowControl/>
              <w:jc w:val="left"/>
              <w:rPr>
                <w:rFonts w:ascii="宋体" w:hAnsi="宋体" w:cs="宋体"/>
                <w:color w:val="000000"/>
                <w:kern w:val="0"/>
                <w:sz w:val="22"/>
                <w:szCs w:val="22"/>
              </w:rPr>
            </w:pPr>
            <w:r>
              <w:rPr>
                <w:rFonts w:ascii="宋体" w:hAnsi="宋体" w:cs="宋体" w:hint="eastAsia"/>
                <w:color w:val="000000"/>
                <w:kern w:val="0"/>
                <w:sz w:val="22"/>
                <w:szCs w:val="22"/>
              </w:rPr>
              <w:t>基层单位的“年末总资产账面金额”应当与国有资产报表《资产负债表》（财资01表）中第2栏次第1行资产合计期末数（单位：元）一致；汇总单位的“年末总资产账面金额”应当与国有资产报表《资产负债汇总表》（财资综01表）中第2栏次第1行资产合计期末数（单位：元）一致。</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rsidTr="004B5A86">
        <w:trPr>
          <w:cantSplit/>
          <w:trHeight w:val="3006"/>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（十）“固定资产本期减少额”核对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基层单位的“固定资产本期减少额”应当与国有资产报表中《资产处置情况表》（财资10表）中本期减少的固定资产账面原值，即表第6栏次第1行固定资产原值小计数（单位：元）一致；汇总单位的“固定资产本期减少额”应当与国有资产报表中《资产处置情况汇总表》（财资综06表）中本期减少的固定资产账面原值，即表第2栏次第3行固定资产账面原值小计数（单位：元）一致</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rsidTr="004B5A86">
        <w:trPr>
          <w:cantSplit/>
          <w:trHeight w:val="1405"/>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（十一）“年度实际投资额”核对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“年度实际投资额”应当与决算报表《项目支出决算明细表》（财决05-2表）“资本性支出（基本建设）” 第62栏次第1行小计数（单位：元）一致。</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一致/差异在10%以内/差异较大需要说明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1415"/>
        </w:trPr>
        <w:tc>
          <w:tcPr>
            <w:tcW w:w="1414" w:type="dxa"/>
            <w:vMerge w:val="restart"/>
            <w:tcBorders>
              <w:top w:val="nil"/>
              <w:left w:val="single" w:sz="4" w:space="0" w:color="auto"/>
              <w:bottom w:val="single" w:sz="4" w:space="0" w:color="000000"/>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五、数值型指标的合理性</w:t>
            </w: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（一）“内部控制机构运行情况”异常值排查核对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本年单位内部控制领导小组会议次数、本年单位开展内部控制专题培训次数、内部控制相关问题数量、通过内部控制体系进行整改的问题数量不存在不合理的异常值。</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无异常/存在异常需要说明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rsidTr="004B5A86">
        <w:trPr>
          <w:cantSplit/>
          <w:trHeight w:val="1261"/>
        </w:trPr>
        <w:tc>
          <w:tcPr>
            <w:tcW w:w="1414" w:type="dxa"/>
            <w:vMerge/>
            <w:tcBorders>
              <w:top w:val="nil"/>
              <w:left w:val="single" w:sz="4" w:space="0" w:color="auto"/>
              <w:bottom w:val="single" w:sz="4" w:space="0" w:color="000000"/>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（二）“内部控制制度执行情况”异常值排查核对</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所有数值型数据，不存在不合理的异常值，尤其项目数量、合同订立数、经合法性审查的合同数不能误填为金额。</w:t>
            </w:r>
          </w:p>
        </w:tc>
        <w:tc>
          <w:tcPr>
            <w:tcW w:w="2762" w:type="dxa"/>
            <w:tcBorders>
              <w:top w:val="nil"/>
              <w:left w:val="nil"/>
              <w:bottom w:val="single" w:sz="4" w:space="0" w:color="auto"/>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t>无异常/存在异常需要说明</w:t>
            </w:r>
          </w:p>
        </w:tc>
        <w:tc>
          <w:tcPr>
            <w:tcW w:w="2753" w:type="dxa"/>
            <w:tcBorders>
              <w:top w:val="nil"/>
              <w:left w:val="nil"/>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r>
      <w:tr w:rsidR="00C53290">
        <w:trPr>
          <w:cantSplit/>
          <w:trHeight w:val="630"/>
        </w:trPr>
        <w:tc>
          <w:tcPr>
            <w:tcW w:w="1414" w:type="dxa"/>
            <w:vMerge w:val="restart"/>
            <w:tcBorders>
              <w:top w:val="nil"/>
              <w:left w:val="single" w:sz="4" w:space="0" w:color="auto"/>
              <w:bottom w:val="nil"/>
              <w:right w:val="single" w:sz="4" w:space="0" w:color="auto"/>
            </w:tcBorders>
            <w:shd w:val="clear" w:color="auto" w:fill="auto"/>
            <w:vAlign w:val="center"/>
          </w:tcPr>
          <w:p w:rsidR="00C53290" w:rsidRDefault="00294AE1">
            <w:pPr>
              <w:widowControl/>
              <w:jc w:val="center"/>
              <w:rPr>
                <w:rFonts w:ascii="宋体" w:hAnsi="宋体" w:cs="宋体"/>
                <w:color w:val="000000"/>
                <w:kern w:val="0"/>
                <w:sz w:val="22"/>
                <w:szCs w:val="22"/>
              </w:rPr>
            </w:pPr>
            <w:r>
              <w:rPr>
                <w:rFonts w:ascii="宋体" w:hAnsi="宋体" w:cs="宋体" w:hint="eastAsia"/>
                <w:color w:val="000000"/>
                <w:kern w:val="0"/>
                <w:sz w:val="22"/>
                <w:szCs w:val="22"/>
              </w:rPr>
              <w:lastRenderedPageBreak/>
              <w:t>六、内控报告抽查审核情况</w:t>
            </w:r>
          </w:p>
        </w:tc>
        <w:tc>
          <w:tcPr>
            <w:tcW w:w="7019" w:type="dxa"/>
            <w:gridSpan w:val="2"/>
            <w:tcBorders>
              <w:top w:val="single" w:sz="4" w:space="0" w:color="auto"/>
              <w:left w:val="nil"/>
              <w:bottom w:val="single" w:sz="4" w:space="0" w:color="auto"/>
              <w:right w:val="single" w:sz="4" w:space="0" w:color="000000"/>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抽查户数</w:t>
            </w:r>
          </w:p>
        </w:tc>
        <w:tc>
          <w:tcPr>
            <w:tcW w:w="5515" w:type="dxa"/>
            <w:gridSpan w:val="2"/>
            <w:tcBorders>
              <w:top w:val="nil"/>
              <w:left w:val="nil"/>
              <w:bottom w:val="single" w:sz="4" w:space="0" w:color="auto"/>
              <w:right w:val="single" w:sz="4" w:space="0" w:color="auto"/>
            </w:tcBorders>
            <w:shd w:val="clear" w:color="auto" w:fill="auto"/>
            <w:vAlign w:val="center"/>
          </w:tcPr>
          <w:p w:rsidR="00C53290" w:rsidRDefault="00294AE1">
            <w:pPr>
              <w:widowControl/>
              <w:ind w:right="440"/>
              <w:rPr>
                <w:rFonts w:ascii="宋体" w:hAnsi="宋体" w:cs="宋体"/>
                <w:color w:val="000000"/>
                <w:kern w:val="0"/>
                <w:sz w:val="22"/>
                <w:szCs w:val="22"/>
              </w:rPr>
            </w:pPr>
            <w:r>
              <w:rPr>
                <w:rFonts w:ascii="宋体" w:hAnsi="宋体" w:cs="宋体" w:hint="eastAsia"/>
                <w:color w:val="000000"/>
                <w:kern w:val="0"/>
                <w:sz w:val="22"/>
                <w:szCs w:val="22"/>
              </w:rPr>
              <w:t>（请填列抽查的单位户数）</w:t>
            </w:r>
          </w:p>
        </w:tc>
      </w:tr>
      <w:tr w:rsidR="00C53290">
        <w:trPr>
          <w:cantSplit/>
          <w:trHeight w:val="630"/>
        </w:trPr>
        <w:tc>
          <w:tcPr>
            <w:tcW w:w="1414" w:type="dxa"/>
            <w:vMerge/>
            <w:tcBorders>
              <w:top w:val="nil"/>
              <w:left w:val="single" w:sz="4" w:space="0" w:color="auto"/>
              <w:bottom w:val="nil"/>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7019" w:type="dxa"/>
            <w:gridSpan w:val="2"/>
            <w:tcBorders>
              <w:top w:val="single" w:sz="4" w:space="0" w:color="auto"/>
              <w:left w:val="nil"/>
              <w:bottom w:val="single" w:sz="4" w:space="0" w:color="auto"/>
              <w:right w:val="single" w:sz="4" w:space="0" w:color="000000"/>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抽查单位</w:t>
            </w:r>
          </w:p>
        </w:tc>
        <w:tc>
          <w:tcPr>
            <w:tcW w:w="5515" w:type="dxa"/>
            <w:gridSpan w:val="2"/>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（请填列抽查的具体单位名称）</w:t>
            </w:r>
          </w:p>
        </w:tc>
      </w:tr>
      <w:tr w:rsidR="00C53290">
        <w:trPr>
          <w:cantSplit/>
          <w:trHeight w:val="1500"/>
        </w:trPr>
        <w:tc>
          <w:tcPr>
            <w:tcW w:w="1414" w:type="dxa"/>
            <w:vMerge/>
            <w:tcBorders>
              <w:top w:val="nil"/>
              <w:left w:val="single" w:sz="4" w:space="0" w:color="auto"/>
              <w:bottom w:val="single" w:sz="4" w:space="0" w:color="auto"/>
              <w:right w:val="single" w:sz="4" w:space="0" w:color="auto"/>
            </w:tcBorders>
            <w:shd w:val="clear" w:color="auto" w:fill="auto"/>
            <w:vAlign w:val="center"/>
          </w:tcPr>
          <w:p w:rsidR="00C53290" w:rsidRDefault="00C53290">
            <w:pPr>
              <w:widowControl/>
              <w:jc w:val="left"/>
              <w:rPr>
                <w:rFonts w:ascii="宋体" w:hAnsi="宋体" w:cs="宋体"/>
                <w:color w:val="000000"/>
                <w:kern w:val="0"/>
                <w:sz w:val="22"/>
                <w:szCs w:val="22"/>
              </w:rPr>
            </w:pPr>
          </w:p>
        </w:tc>
        <w:tc>
          <w:tcPr>
            <w:tcW w:w="2511"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按照规定要求开展了检查，确保了内部控制报告质量</w:t>
            </w:r>
          </w:p>
        </w:tc>
        <w:tc>
          <w:tcPr>
            <w:tcW w:w="4508" w:type="dxa"/>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各地区、各部门应当抽取一定比例的所属单位，对其内部控制报告内容的真实性、完整性、规范性和内部控制报告编报工作进行</w:t>
            </w:r>
            <w:bookmarkStart w:id="0" w:name="_GoBack"/>
            <w:bookmarkEnd w:id="0"/>
            <w:r>
              <w:rPr>
                <w:rFonts w:ascii="宋体" w:hAnsi="宋体" w:cs="宋体" w:hint="eastAsia"/>
                <w:color w:val="000000"/>
                <w:kern w:val="0"/>
                <w:sz w:val="22"/>
                <w:szCs w:val="22"/>
              </w:rPr>
              <w:t>检查。</w:t>
            </w:r>
          </w:p>
        </w:tc>
        <w:tc>
          <w:tcPr>
            <w:tcW w:w="5515" w:type="dxa"/>
            <w:gridSpan w:val="2"/>
            <w:tcBorders>
              <w:top w:val="nil"/>
              <w:left w:val="nil"/>
              <w:bottom w:val="single" w:sz="4" w:space="0" w:color="auto"/>
              <w:right w:val="single" w:sz="4" w:space="0" w:color="auto"/>
            </w:tcBorders>
            <w:shd w:val="clear" w:color="auto" w:fill="auto"/>
            <w:vAlign w:val="center"/>
          </w:tcPr>
          <w:p w:rsidR="00C53290" w:rsidRDefault="00294AE1">
            <w:pPr>
              <w:widowControl/>
              <w:jc w:val="left"/>
              <w:rPr>
                <w:rFonts w:ascii="宋体" w:hAnsi="宋体" w:cs="宋体"/>
                <w:color w:val="000000"/>
                <w:kern w:val="0"/>
                <w:sz w:val="22"/>
                <w:szCs w:val="22"/>
              </w:rPr>
            </w:pPr>
            <w:r>
              <w:rPr>
                <w:rFonts w:ascii="宋体" w:hAnsi="宋体" w:cs="宋体" w:hint="eastAsia"/>
                <w:color w:val="000000"/>
                <w:kern w:val="0"/>
                <w:sz w:val="22"/>
                <w:szCs w:val="22"/>
              </w:rPr>
              <w:t>（请填列抽查情况，包括抽查发现的问题、整改情况等）</w:t>
            </w:r>
          </w:p>
        </w:tc>
      </w:tr>
    </w:tbl>
    <w:p w:rsidR="00C53290" w:rsidRDefault="00294AE1">
      <w:r>
        <w:rPr>
          <w:rFonts w:hint="eastAsia"/>
        </w:rPr>
        <w:t>注：上下年数据差异率，以上年数据为计算基数；同口径数据差异率，以部门决算、资产报告等外部数据为计算基数。</w:t>
      </w:r>
    </w:p>
    <w:sectPr w:rsidR="00C53290" w:rsidSect="00C53290">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ABE" w:rsidRDefault="00D00ABE" w:rsidP="00C53290">
      <w:r>
        <w:separator/>
      </w:r>
    </w:p>
  </w:endnote>
  <w:endnote w:type="continuationSeparator" w:id="1">
    <w:p w:rsidR="00D00ABE" w:rsidRDefault="00D00ABE" w:rsidP="00C53290">
      <w:r>
        <w:continuationSeparator/>
      </w:r>
    </w:p>
  </w:endnote>
</w:endnotes>
</file>

<file path=word/fontTable.xml><?xml version="1.0" encoding="utf-8"?>
<w:fonts xmlns:r="http://schemas.openxmlformats.org/officeDocument/2006/relationships" xmlns:w="http://schemas.openxmlformats.org/wordprocessingml/2006/main">
  <w:font w:name="等线">
    <w:altName w:val="仿宋"/>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290" w:rsidRDefault="0043337F">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C53290" w:rsidRDefault="00294AE1">
                <w:pPr>
                  <w:pStyle w:val="a4"/>
                </w:pPr>
                <w:r>
                  <w:rPr>
                    <w:rFonts w:hint="eastAsia"/>
                  </w:rPr>
                  <w:t>—</w:t>
                </w:r>
                <w:r>
                  <w:rPr>
                    <w:rFonts w:hint="eastAsia"/>
                  </w:rPr>
                  <w:t xml:space="preserve"> </w:t>
                </w:r>
                <w:r w:rsidR="0043337F">
                  <w:rPr>
                    <w:rFonts w:hint="eastAsia"/>
                  </w:rPr>
                  <w:fldChar w:fldCharType="begin"/>
                </w:r>
                <w:r>
                  <w:rPr>
                    <w:rFonts w:hint="eastAsia"/>
                  </w:rPr>
                  <w:instrText xml:space="preserve"> PAGE  \* MERGEFORMAT </w:instrText>
                </w:r>
                <w:r w:rsidR="0043337F">
                  <w:rPr>
                    <w:rFonts w:hint="eastAsia"/>
                  </w:rPr>
                  <w:fldChar w:fldCharType="separate"/>
                </w:r>
                <w:r w:rsidR="004B5A86">
                  <w:rPr>
                    <w:noProof/>
                  </w:rPr>
                  <w:t>1</w:t>
                </w:r>
                <w:r w:rsidR="0043337F">
                  <w:rPr>
                    <w:rFonts w:hint="eastAsia"/>
                  </w:rPr>
                  <w:fldChar w:fldCharType="end"/>
                </w:r>
                <w:r>
                  <w:rPr>
                    <w:rFonts w:hint="eastAsia"/>
                  </w:rPr>
                  <w:t xml:space="preserve"> </w:t>
                </w:r>
                <w:r>
                  <w:rPr>
                    <w:rFonts w:hint="eastAsia"/>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ABE" w:rsidRDefault="00D00ABE" w:rsidP="00C53290">
      <w:r>
        <w:separator/>
      </w:r>
    </w:p>
  </w:footnote>
  <w:footnote w:type="continuationSeparator" w:id="1">
    <w:p w:rsidR="00D00ABE" w:rsidRDefault="00D00ABE" w:rsidP="00C5329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3A4D"/>
    <w:rsid w:val="ED99CCF8"/>
    <w:rsid w:val="00027422"/>
    <w:rsid w:val="000275DB"/>
    <w:rsid w:val="000C226E"/>
    <w:rsid w:val="000D383F"/>
    <w:rsid w:val="001504F7"/>
    <w:rsid w:val="001F0C0E"/>
    <w:rsid w:val="002813DB"/>
    <w:rsid w:val="00294AE1"/>
    <w:rsid w:val="00344108"/>
    <w:rsid w:val="003B26A2"/>
    <w:rsid w:val="003D34C4"/>
    <w:rsid w:val="00420C20"/>
    <w:rsid w:val="0043337F"/>
    <w:rsid w:val="00444AE1"/>
    <w:rsid w:val="00487D28"/>
    <w:rsid w:val="004A60A8"/>
    <w:rsid w:val="004B5A86"/>
    <w:rsid w:val="004C1A63"/>
    <w:rsid w:val="004E54D8"/>
    <w:rsid w:val="006515AE"/>
    <w:rsid w:val="00682C07"/>
    <w:rsid w:val="008C469D"/>
    <w:rsid w:val="009F1896"/>
    <w:rsid w:val="00A04DD2"/>
    <w:rsid w:val="00A968DC"/>
    <w:rsid w:val="00B93A99"/>
    <w:rsid w:val="00C53290"/>
    <w:rsid w:val="00CC5183"/>
    <w:rsid w:val="00D00ABE"/>
    <w:rsid w:val="00E36938"/>
    <w:rsid w:val="00E36BA4"/>
    <w:rsid w:val="00E62BE5"/>
    <w:rsid w:val="00E83B2A"/>
    <w:rsid w:val="00EE3A4D"/>
    <w:rsid w:val="00EF72B5"/>
    <w:rsid w:val="00F62D5F"/>
    <w:rsid w:val="1ADF72CB"/>
    <w:rsid w:val="26D72D71"/>
    <w:rsid w:val="2C8E7B8C"/>
    <w:rsid w:val="2CE15FF8"/>
    <w:rsid w:val="2EB113B8"/>
    <w:rsid w:val="43F72433"/>
    <w:rsid w:val="478F112F"/>
    <w:rsid w:val="592663A1"/>
    <w:rsid w:val="5D21641C"/>
    <w:rsid w:val="632E653E"/>
    <w:rsid w:val="78646BD9"/>
    <w:rsid w:val="7A08533A"/>
    <w:rsid w:val="7A7E1054"/>
    <w:rsid w:val="7F6C08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90"/>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53290"/>
    <w:rPr>
      <w:rFonts w:ascii="宋体"/>
      <w:sz w:val="18"/>
      <w:szCs w:val="18"/>
    </w:rPr>
  </w:style>
  <w:style w:type="paragraph" w:styleId="a4">
    <w:name w:val="footer"/>
    <w:basedOn w:val="a"/>
    <w:uiPriority w:val="99"/>
    <w:semiHidden/>
    <w:unhideWhenUsed/>
    <w:qFormat/>
    <w:rsid w:val="00C53290"/>
    <w:pPr>
      <w:tabs>
        <w:tab w:val="center" w:pos="4153"/>
        <w:tab w:val="right" w:pos="8306"/>
      </w:tabs>
      <w:snapToGrid w:val="0"/>
      <w:jc w:val="left"/>
    </w:pPr>
    <w:rPr>
      <w:sz w:val="18"/>
    </w:rPr>
  </w:style>
  <w:style w:type="paragraph" w:styleId="a5">
    <w:name w:val="header"/>
    <w:basedOn w:val="a"/>
    <w:uiPriority w:val="99"/>
    <w:semiHidden/>
    <w:unhideWhenUsed/>
    <w:qFormat/>
    <w:rsid w:val="00C5329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uiPriority w:val="99"/>
    <w:semiHidden/>
    <w:qFormat/>
    <w:rsid w:val="00C53290"/>
    <w:rPr>
      <w:rFonts w:ascii="宋体"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曼</dc:creator>
  <cp:lastModifiedBy>admin</cp:lastModifiedBy>
  <cp:revision>20</cp:revision>
  <cp:lastPrinted>2020-12-10T16:13:00Z</cp:lastPrinted>
  <dcterms:created xsi:type="dcterms:W3CDTF">2020-12-09T15:29:00Z</dcterms:created>
  <dcterms:modified xsi:type="dcterms:W3CDTF">2021-04-06T01:32:00Z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