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32" w:name="_GoBack"/>
      <w:bookmarkEnd w:id="32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>
      <w:pPr>
        <w:spacing w:after="469" w:afterLines="150" w:line="500" w:lineRule="exact"/>
        <w:ind w:firstLine="640" w:firstLineChars="160"/>
        <w:jc w:val="center"/>
        <w:outlineLvl w:val="0"/>
        <w:rPr>
          <w:rFonts w:ascii="方正小标宋简体" w:hAnsi="方正小标宋简体" w:eastAsia="方正小标宋简体" w:cs="方正小标宋简体"/>
          <w:szCs w:val="36"/>
        </w:rPr>
      </w:pPr>
      <w:bookmarkStart w:id="0" w:name="_Toc12957"/>
      <w:bookmarkStart w:id="1" w:name="_Toc754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部门共性指标体系目录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TOC \o "1-3" \h \u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"_Toc21112"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1、共性指标示例——会议培训类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_Toc21112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"_Toc13623"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2、共性指标示例——政策研究类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_Toc13623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"_Toc32311"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3、共性指标示例——新闻宣传类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_Toc32311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"_Toc26346"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4、共性指标示例——活动类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_Toc26346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"_Toc23402"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5、共性指标示例——科研类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_Toc23402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"_Toc17680"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6、共性指标示例——人才队伍建设类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_Toc17680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"_Toc31190"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7、共性指标示例——基建工程类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_Toc31190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"_Toc28877"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8、共性指标示例——设备购置类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_Toc28877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"_Toc19648"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9、共性指标示例——对个人和家庭的补助类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_Toc19648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"_Toc13394"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10、共性指标示例——国际交流合作类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_Toc13394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"_Toc4490"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11、共性指标示例——信息系统建设运维类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_Toc4490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"_Toc27532"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12、共性指标示例——企事业单位经费类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_Toc27532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"_Toc16440"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13、共性指标示例——监督检查类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_Toc16440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"_Toc13070"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14、共性指标示例——纪检监察类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_Toc13070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right" w:leader="dot" w:pos="9240"/>
        </w:tabs>
        <w:ind w:firstLine="163" w:firstLineChars="78"/>
        <w:rPr>
          <w:rFonts w:ascii="仿宋_GB2312" w:hAnsi="仿宋_GB2312" w:eastAsia="仿宋_GB2312" w:cs="仿宋_GB2312"/>
          <w:sz w:val="28"/>
          <w:szCs w:val="28"/>
        </w:rPr>
      </w:pPr>
      <w:r>
        <w:fldChar w:fldCharType="begin"/>
      </w:r>
      <w:r>
        <w:instrText xml:space="preserve"> HYPERLINK \l "_Toc32042"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15、共性指标示例——债务利息支出类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PAGEREF _Toc32042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4"/>
        <w:tabs>
          <w:tab w:val="left" w:pos="640"/>
          <w:tab w:val="right" w:leader="dot" w:pos="9460"/>
        </w:tabs>
        <w:spacing w:after="156" w:afterLines="50" w:line="500" w:lineRule="exact"/>
        <w:ind w:firstLine="336" w:firstLineChars="16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Cs w:val="36"/>
        </w:rPr>
        <w:fldChar w:fldCharType="end"/>
      </w:r>
    </w:p>
    <w:p>
      <w:pPr>
        <w:spacing w:after="156" w:afterLines="50" w:line="500" w:lineRule="exact"/>
        <w:ind w:firstLine="72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2098" w:right="1417" w:bottom="1871" w:left="1531" w:header="851" w:footer="992" w:gutter="0"/>
          <w:cols w:space="0" w:num="1"/>
          <w:docGrid w:type="lines" w:linePitch="313" w:charSpace="0"/>
        </w:sectPr>
      </w:pPr>
      <w:bookmarkStart w:id="2" w:name="_Toc8771"/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3" w:name="_Toc2111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1、共性指标示例——会议培训类</w:t>
      </w:r>
      <w:bookmarkEnd w:id="2"/>
      <w:bookmarkEnd w:id="3"/>
    </w:p>
    <w:tbl>
      <w:tblPr>
        <w:tblStyle w:val="5"/>
        <w:tblW w:w="97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838"/>
        <w:gridCol w:w="960"/>
        <w:gridCol w:w="1847"/>
        <w:gridCol w:w="20"/>
        <w:gridCol w:w="655"/>
        <w:gridCol w:w="19"/>
        <w:gridCol w:w="1029"/>
        <w:gridCol w:w="35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会议培训类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场地租赁费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反映会议（培训）所需场地租赁费用支出情况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设备租赁费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反映会议（培训）所需设备租赁费用支出情况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劳务费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反映会议（培训）邀请专家（嘉宾）费用支出情况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场地租赁费支出标准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反映会议（培训）所需场地租赁费用单价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设备租赁费支出标准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反映会议（培训）所需设备租赁费用单价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人均培训成本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  <w:r>
              <w:rPr>
                <w:rFonts w:hint="eastAsia" w:ascii="宋体" w:hAnsi="宋体" w:eastAsia="宋体" w:cs="宋体"/>
                <w:spacing w:val="-20"/>
              </w:rPr>
              <w:t>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反映人均培训标准执行情况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劳务费支出标准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  <w:r>
              <w:rPr>
                <w:rFonts w:hint="eastAsia" w:ascii="宋体" w:hAnsi="宋体" w:eastAsia="宋体" w:cs="宋体"/>
                <w:spacing w:val="-20"/>
              </w:rPr>
              <w:t>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反映会议（培训）邀请专家（嘉宾）费用支出标准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培训班次（会议次数）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反映组织会议培训数量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培训（参会）人次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反映会议培训参加人次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培训（会议）天数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反映会议培训举办天数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课程数量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反映培训的课程数量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培训人员合格率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反映参加培训人员学习质量情况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教学模式创新数量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反映培训方面的创新课程数量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培训计划完成率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反映年初预算培训计划的完成情况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培训（参会）人员覆盖率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反映培训对象是否与计划培训对象一致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培训（会议）出勤率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反映会议培训中学员的出勤情况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培训（会议）计划按期完成率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反映培训计划按期完成情况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履职能力提升率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反映通过培训或召开会议，在提升工作人员履职能力及政策落实能力方面的效果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培训（参会）人员满意度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反映参加会议培训人员满意情况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4" w:name="_Toc13623"/>
      <w:bookmarkStart w:id="5" w:name="_Toc34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2、共性指标示例——政策研究类</w:t>
      </w:r>
      <w:bookmarkEnd w:id="4"/>
      <w:bookmarkEnd w:id="5"/>
    </w:p>
    <w:tbl>
      <w:tblPr>
        <w:tblStyle w:val="5"/>
        <w:tblW w:w="97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151"/>
        <w:gridCol w:w="1077"/>
        <w:gridCol w:w="1497"/>
        <w:gridCol w:w="828"/>
        <w:gridCol w:w="1222"/>
        <w:gridCol w:w="29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政策研究类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劳务费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反映聘请有关研究人员的劳务费用支出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资料费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反映购买研究所需文献资料的费用支出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反映开展调研活动所需的差旅费支出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劳务费用支出标准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反映聘请博士生、硕士生、本科生以及其他专家的劳务费用支出标准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差旅费支出标准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反映人均差旅费支出标准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完成调研报告数量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反映调研报告数量完成情况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完成课题报告数量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反映课题报告数量完成情况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完成专刊数量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反映专刊数量完成情况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完成专著数量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反映专著数量完成情况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上报建议、意见数量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反映上报建议、意见数量完成情况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研究成果评审合格率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反映研究成果评审合格情况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领导批示圈阅次数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反映研究成果获得领导批示情况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研究成果按时结题率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反映研究成果按时结题情况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研究成果获奖数量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反映研究成果获得奖励情况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研究成果刊发、媒体报道次数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反映研究成果刊发、媒体报道情况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政策研究类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研究报告成果利用率或转化率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反映研究报告成果对实际工作的促进作用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意见建议被采纳次数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反映意见建议被采纳情况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研究成果被引用次数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反映成果被引用情况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6" w:name="_Toc22525"/>
      <w:bookmarkStart w:id="7" w:name="_Toc3231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3、共性指标示例——新闻宣传类</w:t>
      </w:r>
      <w:bookmarkEnd w:id="6"/>
      <w:bookmarkEnd w:id="7"/>
    </w:p>
    <w:tbl>
      <w:tblPr>
        <w:tblStyle w:val="5"/>
        <w:tblW w:w="9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835"/>
        <w:gridCol w:w="931"/>
        <w:gridCol w:w="2262"/>
        <w:gridCol w:w="639"/>
        <w:gridCol w:w="1047"/>
        <w:gridCol w:w="33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新闻宣传类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印刷费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反映印刷宣传材料所需费用支出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运维费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反映官方网站或公众号运维费用支出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印刷费支出标准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元/册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反映印刷品单位成本情况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举办宣传活动次数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反映组织宣传活动情况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发布宣传稿件数量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反映发布宣传稿件数量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编印宣传材料数量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册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反映编印宣传材料数量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出版书籍（报刊、杂志）数量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册／期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反映出版书籍（报刊、杂志）数量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官方网站更新信息数量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反映官方网站更新信息情况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公众号发布消息数量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反映公众号发布消息数量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宣传目标人群（区域）覆盖率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反映宣传目标人群（区域）的覆盖情况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宣传活动举办及时率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反映宣传活动举办时效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稿件刊发（网站信息更新、公众号更新）频率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次/月（周、天）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反映宣传工作开展的频次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舆情处置时间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反映舆情处置效率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宣贯政策知晓率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反映政策宣贯效果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媒体报道次数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反映媒体关注报道情况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公众号和官网信息转发量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反映社会宣传力度和效果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负面舆情发生次数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反映负面舆情发生情况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公众号订阅人数增长率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反映公众号订阅人数增长情况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官方网站点击量增长率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反映官方网站点击量增情况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受众满意度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反映受众对宣传工作的满意程度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8" w:name="_Toc19654"/>
      <w:bookmarkStart w:id="9" w:name="_Toc2634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4、共性指标示例——活动类</w:t>
      </w:r>
      <w:bookmarkEnd w:id="8"/>
      <w:bookmarkEnd w:id="9"/>
    </w:p>
    <w:tbl>
      <w:tblPr>
        <w:tblStyle w:val="5"/>
        <w:tblW w:w="9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892"/>
        <w:gridCol w:w="1085"/>
        <w:gridCol w:w="1582"/>
        <w:gridCol w:w="741"/>
        <w:gridCol w:w="1204"/>
        <w:gridCol w:w="30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Header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Header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Header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活动类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场地租赁费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反映举办活动所需场地租赁费用支出情况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设备（展品）租赁费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反映举办活动所需设备（展品）租赁费用支出情况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排练费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反映演出排练所需费用支出情况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场地租赁费支出标准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反映举办活动所需场地租赁费用单价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设备租赁费支出标准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反映举办活动所需设备租赁费用单价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排练费支出标准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反映演员排练费补助标注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举办活动场次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反映年度举办演出、展览、论坛、讲座等活动次数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举办活动天数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反映演出、展览等活动天数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展览面积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反映展览场地面积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展品数量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反映展览活动中展品数量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演出上座率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反映演出上座情况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展品安全保障率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反映展品安全保障情况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经济效益指标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门票收入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反映活动门票收入情况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签约金额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反映活动签约金额情况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观众人次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反映演出活动观众人次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观展人次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反映展览活动参展人数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参展主体数量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反映参加展览的企业等主体数量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受益人员满意度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反映活动受益群体满意度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0" w:name="_Toc23402"/>
      <w:bookmarkStart w:id="11" w:name="_Toc1818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5、共性指标示例——科研类</w:t>
      </w:r>
      <w:bookmarkEnd w:id="10"/>
      <w:bookmarkEnd w:id="11"/>
    </w:p>
    <w:tbl>
      <w:tblPr>
        <w:tblStyle w:val="5"/>
        <w:tblW w:w="96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847"/>
        <w:gridCol w:w="1016"/>
        <w:gridCol w:w="1666"/>
        <w:gridCol w:w="990"/>
        <w:gridCol w:w="1155"/>
        <w:gridCol w:w="3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tblHeader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科研类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调研活动成本支出控制情况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反映调研活动成本支出控制情况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课题组成员劳务费控制情况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反映课题组成员劳务费控制情况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劳务费用支出标准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反映聘请博士生、硕士生、本科生以及其他专家的劳务费用支出标准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差旅费支出标准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反映人均差旅费支出标准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调研次数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指项目发起的调研次数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参与团队人数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指项目参与的团队人数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指项目研究、研发、开发的成果数量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研究成果类型数量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指项目研究、研发、开发的成果类型数量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上报建议、意见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指向上级或同级政府报送意见、建议数量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项目评审通过率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反映项目评审通过情况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科研项目验收合格率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反映项目成果验收合格情况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调研或课题工作完成及时率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反映调研或课题工作完成及时情况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国内外核心期刊发表论文数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指在国内外核心期刊上发表的论文数量（期刊类型根据有关领域期刊分类标准确定）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SCI收录论文数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指在学术期刊上发表论文，且被《Science Citation Index》收录的论文数目（期刊类型根据有关领域期刊分类标准确定）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EI收录论文数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指在学术期刊上发表论文，且被《Engineering Index》收录的论文数目（期刊类型根据有关领域期刊分类标准确定）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专利授权数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指项目获得授权的专利数量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软件著作权登记数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指项目获得的软件著作权登记数量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实现关键核心技术突破数量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反映项目攻克的前沿核心技术和关键共性技术、突破制约产业发展的核心关键技术瓶颈、掌握产业核心技术情兄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取得基础理论创新成果数量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反映项目在科技基础理论领域的突破和创新情况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得到实际应用的科研成果数量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反映项目研发成果投入实际应用、产业化应用情况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获得国家级奖励数量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反映项目成果获得国家级奖励的情况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获得省部级奖励数量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反映项目成果获得省部级奖励的情况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科研成果转化数量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反映科研成果转化情况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上报建议、意见被采纳数量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指向上级或同级政府报送意见、建议被采纳的数量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经济效益指标</w:t>
            </w:r>
          </w:p>
        </w:tc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人均科研进账经费增长率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反映人均科研进账经费增长情况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人均科研项目数量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反映人均科研项目数量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EI收录论文平均被引用次数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反映项目EI收录论文在国际上的影响力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SCI收录论文平均被引用次数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反映项目SCI收录论文在国际上的影响力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形成技术标准、工艺规范数量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指项目研制形成的国际标准、国家标准、行业标准等技术标准以及工艺规范数量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支持培养创新团队数量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反映项目支持培养的科研创新团队数量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支持培养科研领军人才数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反映项目支持培养的科研领军人才数量，根据有关领域人才认定标准确定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支持培养研究生人数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反映项目支持培养的博士、硕士研究生人数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相关科研人员满意度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反映反映相关科研人员对主管部门开展的监督管理、支持力度等的满意度情况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2" w:name="_Toc18008"/>
      <w:bookmarkStart w:id="13" w:name="_Toc1768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6、共性指标示例——人才队伍建设类</w:t>
      </w:r>
      <w:bookmarkEnd w:id="12"/>
      <w:bookmarkEnd w:id="13"/>
    </w:p>
    <w:tbl>
      <w:tblPr>
        <w:tblStyle w:val="5"/>
        <w:tblW w:w="10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570"/>
        <w:gridCol w:w="581"/>
        <w:gridCol w:w="782"/>
        <w:gridCol w:w="1983"/>
        <w:gridCol w:w="863"/>
        <w:gridCol w:w="837"/>
        <w:gridCol w:w="38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资金用途</w:t>
            </w:r>
          </w:p>
        </w:tc>
        <w:tc>
          <w:tcPr>
            <w:tcW w:w="5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人才队伍建设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人才管理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资助人才费用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反映资助人才费用支出情况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引进国内（国外）人才费用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反映引进国内外人才费用支出情况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志愿者费用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反映招募志愿者费用支出情况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引进国外技术与项目费用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反映引进国外技术与项目费用支出情况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资助学生费用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反映资助学生费用支出情况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高技能人才培训费用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反映高技能人才培训费用支出情况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资助（引进）人才费用支出标准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反映资助（引进）人才费用支出标准，含一次性奖励、住房补贴支出标准等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出访费用支出标准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反映出访费用支出标准，含来往机票费、食宿费等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资助学生费用支出标准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反映资助学生的费用支出标准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高技能人才培训费用支出标准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反映高技能人才培训费用支出标准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产出指标 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资助人才数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反映实际资助的人才数量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引进国内人才数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反映引进国内人才的数量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引进外国专家数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反映引进国外专家人数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志愿者派遣数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反映“三支一扶”等志愿者派遣人数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引进国外技术与项目数量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反映引进国外技术与项目数量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出访人数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反映出访人数是否达到计划要求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资助学生数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反映获得助学金补助的学生数量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高技能人才培训次数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反映当年对高技能人才的培训次数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资助对象符合率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反映反映符合要求的资助对象的比率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引进人才与现实需求匹配度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反映引进人才与现实需求匹配度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人才创造科研成果数量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反映培养、引进的人才所创造的科研成果数量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人才创造科研成果获奖数量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反映培养、引进的人才所创造的科研成果获奖情况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人才增长率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反映人才数量同比增长比率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高技能人才增长率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反映当年高技能人才比例与上一年度比例相比较提高的百分点情况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人才创造科研成果推广使用情况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反映科研成果得以推广使用的情况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为实施新旧动能转换重大工程、创新驱动发展战略、乡村振兴战略等提供人才和智力支撑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反映为实施新旧动能转换重大工程、创新驱动发展战略、乡村振兴战略等提供人才和智力支撑情况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人才队伍建设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机关公务员选拔、考核、培训费用支出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反映开展机关公务员选拔、考核、培训等活动所需费用支出情况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任职机关公务员考核、评比、监督费用支出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反映开展任职机关公务员考核、评比、监督等活动所需费用支出情况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事业单位公开招聘考试费用支出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反映开展事业单位公开招聘考试费用支出情况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军转干部培训费用支出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反映军转干部培训费用支出情况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机关公务员选拔、考核、培训费用人均支出标准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反映机关公务员选拔、考核、培训费用单位成本支出情况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任职机关公务员考核、评比、监督费用支出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反映任职机关公务员考核、评比、监督工作费用单位成本支出情况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事业单位公开招聘考试费用支出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反映事业单位公开招聘考试费用单位成本支出情况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军转干部培训费用支出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反映军转干部人均培训成本控制情况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产出指标 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机关公务员选拔、考核、培训完成率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反映机关公务员选拔、考核及培训工作完成期数及人数占计划完成期数及人数情况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任职机关公务员考核、评比、监督工作完成率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反映任职机关公务员考核、评比、监督工作完成情况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省公务员职务任免及公务员登记完成率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反映年度内进行公务员职务任免及公务员登记完成情况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事业单位公开招聘考试完成率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反映公共、教育、卫生等类别公开招聘考试完成数量占计划完成数量比例情况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事业单位考核完成率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反映事业单位考核、奖惩、申诉控告、岗位统计等工作完成情况与计划完成情况相比较情况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军转干部培训计划完成率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反映年度内实际培训军转干部人数占计划培训人数的比例情况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开展选人用人巡视检查完成情况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反映年度内开展选人用人巡视检查涉及的有关单位（地方）数量情况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各类专家评审选拔工作完成情况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反映各类专家评审选拔工作完成情况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工资基金审核完成率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反映工资基金审核单位数占应审核单位数情况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人员调配档案审核率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反映人员调配档案审核的人数与要求调配的人数之间的比率情况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考核结论公正客观性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反映反映考核工作执行质量情况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审核结论准确率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反映反映有关审核工作执行质量情况情况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考核频率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次/年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反映反映考核工作开展的频率情况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考核工作完成及时性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反映反映考核工作开展及时性情况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审核工作完成及时性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反映反映审核工作开展及时性情况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相关单位人员满意度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反映相关单位人员对人事管理工作的满意情况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4" w:name="_Toc22099"/>
      <w:bookmarkStart w:id="15" w:name="_Toc3119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7、共性指标示例——基建工程类</w:t>
      </w:r>
      <w:bookmarkEnd w:id="14"/>
      <w:bookmarkEnd w:id="15"/>
    </w:p>
    <w:tbl>
      <w:tblPr>
        <w:tblStyle w:val="5"/>
        <w:tblW w:w="96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867"/>
        <w:gridCol w:w="940"/>
        <w:gridCol w:w="1756"/>
        <w:gridCol w:w="788"/>
        <w:gridCol w:w="1755"/>
        <w:gridCol w:w="27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6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4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基建工程类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超概算项目比例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反映超概算项目占比情况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勘查设计费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反映工程建设所需勘查设计费用支出情况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单位造价成本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反映单位造价成本情况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勘查设计费取费标准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反映勘查设计费用取费标准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社会成本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丧失生产资料的农户数量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反映工程建设导致农户生产资料丧失引起的社会成本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生态环境成本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园区边界500米处噪声分贝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分贝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反映工程建设引起周边噪声污染情况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建设（改造、修缮）工程量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平方米、公里、立方、亩等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反映建设、改造、修缮工程景完成情况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建设（改造、修缮）工程数量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反映建设、改造、修缮工程数量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项目设计变更率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反映项目设计变更情况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竣工验收合格率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反映竣工验收情况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项目按计划开工率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反映工程按计划开工情况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项目按计划完工率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反映工程按计划完工情况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建筑（工程）综合利用率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反映项目综合利用情况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设施正常运转率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反映设施功能运转情况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改善办公环境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反映办公环境改善情况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项目受益人数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反映项目受益人数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服务经济社会发展能力提升情况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反映服务经济社会发展能力提升情况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持续使用时间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反映项目的使用期限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受益群体满意度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反映受益群体满意情况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6" w:name="_Toc28877"/>
      <w:bookmarkStart w:id="17" w:name="_Toc1334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8、共性指标示例——设备购置类</w:t>
      </w:r>
      <w:bookmarkEnd w:id="16"/>
      <w:bookmarkEnd w:id="17"/>
    </w:p>
    <w:tbl>
      <w:tblPr>
        <w:tblStyle w:val="5"/>
        <w:tblW w:w="97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943"/>
        <w:gridCol w:w="1113"/>
        <w:gridCol w:w="1711"/>
        <w:gridCol w:w="907"/>
        <w:gridCol w:w="1111"/>
        <w:gridCol w:w="2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tblHeader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tblHeader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设备购置类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*类设备购置费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反映不同类型设备购置费用支出情况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设备维修维护费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反映设备维修维护费用支出情况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*类设备购置单价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元/台（套）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反映不同类型设备购置单位成本支出情况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购置设备数量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台（套）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反映购置数量完成情况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购置种类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类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反映购置种类数量情况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政府采购率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反映政府采购情况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设备质量合格率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反映购置设备质量情况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安装工程验收合格率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反映设备安装工程质量情况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设备故障率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反映设备故障情况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功能满足实际需求程度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反映功能满足实际需求程度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设备利用率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反映设备利用情况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设备使用年限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反映设备使用年限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生态效益指标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能耗水平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反映购置的设备能耗水平情况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使用人员满意度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反映使用人员满意情况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8" w:name="_Toc19648"/>
      <w:bookmarkStart w:id="19" w:name="_Toc2879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9、共性指标示例——对个人和家庭的补助类</w:t>
      </w:r>
      <w:bookmarkEnd w:id="18"/>
      <w:bookmarkEnd w:id="19"/>
    </w:p>
    <w:tbl>
      <w:tblPr>
        <w:tblStyle w:val="5"/>
        <w:tblW w:w="9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3"/>
        <w:gridCol w:w="1487"/>
        <w:gridCol w:w="2267"/>
        <w:gridCol w:w="1174"/>
        <w:gridCol w:w="1030"/>
        <w:gridCol w:w="27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19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4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*项补助费用总额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反映不同类型补助费用支出情况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补贴标准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万元/人</w:t>
            </w:r>
            <w:r>
              <w:rPr>
                <w:rFonts w:hint="eastAsia" w:ascii="宋体" w:hAnsi="宋体" w:eastAsia="宋体" w:cs="宋体"/>
                <w:spacing w:val="-20"/>
              </w:rPr>
              <w:t>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反映补贴支出的具体标准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发放补助种类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>反映发放补助种类情况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补贴准确、足额发放人数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反映补贴发放人数情况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补贴发放人数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反映补贴发放总人数情况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补贴发放市县数量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反映补贴发放市县数量情况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发放补助种类完成率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反映发放补助种类完成情况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补贴发放对象合规率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反映补贴发放对象合规情况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补贴准确、足额发放人数完成率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反映补贴准确、足额发放人数完成情况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补贴发放市县完成率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反映补贴发放市县完成情况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发放补助种类完成及时率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反映发放补助种类完成及时情况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补贴准确、足额发放人数完成及时率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反映补贴准确、足额发放人数完成及时情况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补贴发放市县完成及时率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补贴发放市县完成及时情况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保障情况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反映保障个人和家庭生活情况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带动相关及行业效益水平提高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反映带动相关及行业效益水平提高情况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经济效益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带动消费情况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反映带动消费情况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受益人员满意度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反映受益人员满意度情况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0" w:name="_Toc10056"/>
      <w:bookmarkStart w:id="21" w:name="_Toc13394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10、共性指标示例——国际交流合作类</w:t>
      </w:r>
      <w:bookmarkEnd w:id="20"/>
      <w:bookmarkEnd w:id="21"/>
    </w:p>
    <w:tbl>
      <w:tblPr>
        <w:tblStyle w:val="5"/>
        <w:tblW w:w="9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897"/>
        <w:gridCol w:w="773"/>
        <w:gridCol w:w="2097"/>
        <w:gridCol w:w="865"/>
        <w:gridCol w:w="1033"/>
        <w:gridCol w:w="30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rPr>
          <w:trHeight w:val="385" w:hRule="atLeast"/>
          <w:tblHeader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国际交流合作类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出访费用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反映出访活动所需费用支出情况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接待外宾费用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反映接待外宾所需费用支出情况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举办国际会议费用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反映举办国际会议所需费用支出情况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出访费用支出标准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反映出访人员所需费用支出标准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举办国际会议场地租赁费支出标准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反映举办会议所需场地租赁费用单价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举办国际会议设备租赁费支出标准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元/天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反映举办会议所需设备租赁费用单价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出访团组个数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反映出国团组数量情况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出访国家个数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反映出访国家数量情况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出访天数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反映出访天数情况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接待外宾人次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反映接待外宾数量情况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接待团组个数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反映接待外宾团组数量情况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举办国际会议次数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次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反映举办国际会议次数情况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国际会议参会人数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人次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反映国际会议参会人数情况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开展国际交流活动次数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次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反映开展国际交流活动数量情况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主流媒体报道次数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次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反映国内外主流媒体报道次数情况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合作意向达成数量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次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反映合作意向达成数量情况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国际交流合作参与方认可度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%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反映国际交流合作项目实施成效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经济效益指标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签约合同额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反映签约合同金额情况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受益人群满意度指标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受益人群满意度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≥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%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反映受益人群满意度情况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宋体" w:hAnsi="宋体" w:eastAsia="宋体" w:cs="宋体"/>
          <w:sz w:val="24"/>
        </w:rPr>
      </w:pPr>
      <w:bookmarkStart w:id="22" w:name="_Toc22031"/>
      <w:bookmarkStart w:id="23" w:name="_Toc449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11、共性指标示例——信息系统建设运维类</w:t>
      </w:r>
      <w:bookmarkEnd w:id="22"/>
      <w:bookmarkEnd w:id="23"/>
    </w:p>
    <w:tbl>
      <w:tblPr>
        <w:tblStyle w:val="5"/>
        <w:tblW w:w="97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958"/>
        <w:gridCol w:w="1155"/>
        <w:gridCol w:w="1868"/>
        <w:gridCol w:w="796"/>
        <w:gridCol w:w="1211"/>
        <w:gridCol w:w="27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信息系统建设运维类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年度维护成本增长率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反映年度维护成本情况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硬件采购成本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反映采购硬件费用支出情况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系统开发成本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反映系统开发费用支出情况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线路租用成本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反映线路租用成本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数据采购成本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反映数据采购成本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主要设备采购单价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元/台（套）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反映主要设备采购单价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系统开发人力资源费用支出标准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反映系统开发人力资源费用单价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硬件采购（维护）数量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反映硬件采购（维护）数量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软件采购（维护）数量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反映软件采购（维护）数量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系统开发数量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反映系统开发数量完成情况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系统验收合格率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反映系统验收情况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系统故障率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反映系统故障情况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系统故障修复处理时间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反映系统故障修复平均处理时间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验收及时率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反映验收及时情况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系统运行维护响应时间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分钟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反映系统运行维护需求响应时间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系统利用率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反映系统的利用率情况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主页点击量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反映支持建设或运行维护的信息系统主页点击情况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系统正常使用年限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反映系统正常使用期限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使用人员满意度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反映使用人员对相关信息系统的满意情况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4" w:name="_Toc27532"/>
      <w:bookmarkStart w:id="25" w:name="_Toc1933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12、共性指标示例——企事业单位经费类</w:t>
      </w:r>
      <w:bookmarkEnd w:id="24"/>
      <w:bookmarkEnd w:id="25"/>
    </w:p>
    <w:tbl>
      <w:tblPr>
        <w:tblStyle w:val="5"/>
        <w:tblW w:w="9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917"/>
        <w:gridCol w:w="1073"/>
        <w:gridCol w:w="2059"/>
        <w:gridCol w:w="644"/>
        <w:gridCol w:w="985"/>
        <w:gridCol w:w="33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企事业单位经费类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支付离退休人员经费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反映支付离退休人员费用总额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支付人员经费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反映支付在职人员经费数额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支付在职人员工资支出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反映支付在职人员工资支出数额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支付离退休及在职人员医疗保险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反映支付离退休及在职人员医疗保险数额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支付在职人员公用经费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反映支付在职人员公用经费数额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支出标准执行准确率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反映支出标准执行准确情况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离退休人员数量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反映离退休人员数量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在职人员数量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反映在职人员数量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支付对象准确率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反映支付对象的准确率情况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各项支付工作完成率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反映各项支付工作完成情况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各项支付工作完成及时率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反映各项支付工作完成及时情况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预期效益完成情况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反映预期效益完成情况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职工满意度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反映职工满意度情况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6" w:name="_Toc16440"/>
      <w:bookmarkStart w:id="27" w:name="_Toc162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13、共性指标示例——监督检查类</w:t>
      </w:r>
      <w:bookmarkEnd w:id="26"/>
      <w:bookmarkEnd w:id="27"/>
    </w:p>
    <w:tbl>
      <w:tblPr>
        <w:tblStyle w:val="5"/>
        <w:tblW w:w="9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135"/>
        <w:gridCol w:w="1259"/>
        <w:gridCol w:w="1484"/>
        <w:gridCol w:w="910"/>
        <w:gridCol w:w="1069"/>
        <w:gridCol w:w="28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监督检查类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反映开展监督检查活动所需的差旅费支出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差旅费支出标准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反映人均差旅费支出标准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检查频次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反映监督检查的频次情况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完成检查报告数量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反映监督检查形成的报告（总结）个数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抽检覆盖率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反映抽样检查覆盖情况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年度检查任务按时完成率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反映是否按时完成监督检查任务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检查结果公开率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反映相关监督检查结果依法公开情况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问题整改落实率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反映监督检查发现问题的整改落实情况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检查人员被投诉次数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反映监督检查人员因监督检查行为不规范被投诉情况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8" w:name="_Toc13070"/>
      <w:bookmarkStart w:id="29" w:name="_Toc2511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14、共性指标示例——纪检监察类</w:t>
      </w:r>
      <w:bookmarkEnd w:id="28"/>
      <w:bookmarkEnd w:id="29"/>
    </w:p>
    <w:tbl>
      <w:tblPr>
        <w:tblStyle w:val="5"/>
        <w:tblW w:w="9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"/>
        <w:gridCol w:w="959"/>
        <w:gridCol w:w="1171"/>
        <w:gridCol w:w="1592"/>
        <w:gridCol w:w="840"/>
        <w:gridCol w:w="1215"/>
        <w:gridCol w:w="31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tblHeader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纪检监察类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反映开展监督检查活动所需的差旅费支出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反映培训所需费用支出情况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差旅费支出标准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反映人均差旅费支出标准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人均培训成本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元/人﹒天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反映严格执行人均培训标准的情况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相关会议调研次数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反映纪检监察相关会议调研情况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宣讲培训次数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反映纪检监察相关政策宣讲培训情况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审查调查次数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反映立案审查调查情况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人均培训时长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反映人均培训天数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实施流程规范率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反映实施流程规范情况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案件事故发生次数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反映办案过程中发生重大安全事故、严重失泄密事件、涉案款物遗失等情况的次数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培训人员合格率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反映参加培训人员学习质量情况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案件办理时限达标率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反映案件办理时限符合相关要求的比例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培训完成及时率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反映培训完成时间及时情况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1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信访举报办结率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反映信访举报办理情况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问题线索处置率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反映问题线索处置情况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立案案件办结率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反映立案案件办结情况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办案人员有责投诉次数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反映办案人员因行为不规范被投诉情况</w:t>
            </w:r>
          </w:p>
        </w:tc>
      </w:tr>
    </w:tbl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30" w:name="_Toc32042"/>
      <w:bookmarkStart w:id="31" w:name="_Toc20589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15、共性指标示例——债务利息支出类</w:t>
      </w:r>
      <w:bookmarkEnd w:id="30"/>
      <w:bookmarkEnd w:id="31"/>
    </w:p>
    <w:tbl>
      <w:tblPr>
        <w:tblStyle w:val="5"/>
        <w:tblW w:w="9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1109"/>
        <w:gridCol w:w="1180"/>
        <w:gridCol w:w="1942"/>
        <w:gridCol w:w="861"/>
        <w:gridCol w:w="1063"/>
        <w:gridCol w:w="24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tblHeader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6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tblHeader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tblHeader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债务利息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支出类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经济成本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利息支出总额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反映年度支出利息总额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本金偿还总额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反映年度偿还本金总额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年利率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反映债务单位成本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归还贷款利息、贷款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反映归还贷款利息、贷款项数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分次偿还贷款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反映分次偿还贷款次数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债务利息支出金额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=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*万元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反映债务利息支出的金额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依利率调整履行合同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反映依利率调整履行合同情况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归还贷款利息、贷款完成率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反映归还贷款利息、贷款完成情况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归还贷款利息、贷款完成及时率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反映归还贷款利息、贷款及时情况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不良贷款率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反映不良贷款情况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违约比率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反映贷款利息、本金偿还违约情况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可继续影响指标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债务率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反映贷款主体债务率情况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金融机构满意度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反映金融机构满意情况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sz w:val="24"/>
        </w:rPr>
      </w:pPr>
    </w:p>
    <w:sectPr>
      <w:footerReference r:id="rId3" w:type="default"/>
      <w:pgSz w:w="11906" w:h="16838"/>
      <w:pgMar w:top="1417" w:right="1134" w:bottom="1440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36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2"/>
                        <w:szCs w:val="36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EwNzk5Y2E2NTI5YWY0NTcyZDk1YTA4OGU2NjYifQ=="/>
  </w:docVars>
  <w:rsids>
    <w:rsidRoot w:val="00BA6D12"/>
    <w:rsid w:val="001A4F80"/>
    <w:rsid w:val="00BA6D12"/>
    <w:rsid w:val="20B10E1D"/>
    <w:rsid w:val="2A3B5FCE"/>
    <w:rsid w:val="2AEF447E"/>
    <w:rsid w:val="2EF20808"/>
    <w:rsid w:val="30C74379"/>
    <w:rsid w:val="34FD7369"/>
    <w:rsid w:val="43AB128B"/>
    <w:rsid w:val="599A5407"/>
    <w:rsid w:val="5C2F2F95"/>
    <w:rsid w:val="63B4780E"/>
    <w:rsid w:val="7DF6619C"/>
    <w:rsid w:val="7EE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uiPriority w:val="0"/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9643</Words>
  <Characters>9706</Characters>
  <Lines>31</Lines>
  <Paragraphs>26</Paragraphs>
  <TotalTime>2</TotalTime>
  <ScaleCrop>false</ScaleCrop>
  <LinksUpToDate>false</LinksUpToDate>
  <CharactersWithSpaces>9748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Administrator</cp:lastModifiedBy>
  <cp:lastPrinted>2022-12-27T16:55:00Z</cp:lastPrinted>
  <dcterms:modified xsi:type="dcterms:W3CDTF">2023-01-06T01:04:59Z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B19D3A669F89403E903666229C717EBB</vt:lpwstr>
  </property>
</Properties>
</file>