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drawing>
          <wp:anchor distT="0" distB="0" distL="114300" distR="114300" simplePos="0" relativeHeight="251664384" behindDoc="0" locked="0" layoutInCell="1" allowOverlap="1">
            <wp:simplePos x="0" y="0"/>
            <wp:positionH relativeFrom="column">
              <wp:posOffset>4321810</wp:posOffset>
            </wp:positionH>
            <wp:positionV relativeFrom="paragraph">
              <wp:posOffset>-361950</wp:posOffset>
            </wp:positionV>
            <wp:extent cx="1287145" cy="1287145"/>
            <wp:effectExtent l="0" t="0" r="8255" b="8255"/>
            <wp:wrapSquare wrapText="bothSides"/>
            <wp:docPr id="1" name="图片 5" descr="qrcod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5" descr="qrcode"/>
                    <pic:cNvPicPr>
                      <a:picLocks noChangeAspect="true"/>
                    </pic:cNvPicPr>
                  </pic:nvPicPr>
                  <pic:blipFill>
                    <a:blip r:embed="rId5"/>
                    <a:stretch>
                      <a:fillRect/>
                    </a:stretch>
                  </pic:blipFill>
                  <pic:spPr>
                    <a:xfrm>
                      <a:off x="0" y="0"/>
                      <a:ext cx="1287145" cy="1287145"/>
                    </a:xfrm>
                    <a:prstGeom prst="rect">
                      <a:avLst/>
                    </a:prstGeom>
                    <a:noFill/>
                    <a:ln>
                      <a:noFill/>
                    </a:ln>
                  </pic:spPr>
                </pic:pic>
              </a:graphicData>
            </a:graphic>
          </wp:anchor>
        </w:drawing>
      </w:r>
      <w:r>
        <w:rPr>
          <w:rFonts w:hint="eastAsia" w:ascii="仿宋_GB2312" w:hAnsi="仿宋_GB2312" w:eastAsia="仿宋_GB2312" w:cs="仿宋_GB2312"/>
          <w:sz w:val="32"/>
          <w:szCs w:val="32"/>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《实施办法》实施情况暨立法后评估调查问卷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您所在的地区是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省直  □ 济南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青岛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淄博  □ 枣庄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东营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烟台  □ 潍坊  □ 济宁  □ 泰安  □ 威海  □ 日照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临沂  □ 德州  □ 聊城  □ 滨州  □ 菏泽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您所在单位性质是：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财政部门  □ 行政事业单位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企业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代理记账机构  □ 会计师事务所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社会团体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其他组织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（勾选财政部门，跳转到第3题，勾选其他项，跳转到第4题）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贯彻落实情况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是否组织过关于《山东省实施&lt;中华人民共和国会计法&gt;办法》（以下简称《实施办法》）的培训？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您是否了解《实施办法》？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您是否参加过关于《实施办法》的培训？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r>
        <w:rPr>
          <w:rFonts w:hint="eastAsia" w:ascii="仿宋_GB2312" w:hAnsi="仿宋_GB2312" w:eastAsia="仿宋_GB2312" w:cs="仿宋_GB2312"/>
          <w:b/>
          <w:bCs/>
          <w:sz w:val="32"/>
          <w:szCs w:val="32"/>
          <w:highlight w:val="none"/>
          <w:lang w:val="en-US" w:eastAsia="zh-CN"/>
        </w:rPr>
        <w:t>勾选此项，跳转到第7题</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您参加的《山东省实施&lt;中华人民共和国会计法&gt;办法》的培训是由谁组织的？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 所在单位  □ 辖区财政部门  □ 其他</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您对《实施办法》的掌握程度？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不熟练  □ 较为熟练  □ 熟练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很熟练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您所在单位是否严格按照《实施办法》各项规定执行？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否（原因</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 不清楚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立法评价情况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您认为《实施办法》是否满足实际工作的需要？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您认为《实施办法》是否便于操作？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您认为《实施办法》在哪些方面取得了成效？（多选）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提升单位财务会计工作的规范性、科学性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提升财务会计人员能力素质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提升单位管理效能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惩处会计违法行为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维护市场经济秩序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其他</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您认为《实施办法》存在哪些问题？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不能满足实际工作中的新需求（具体描述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存在概念界定不清的问题（具体概念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个别条款缺乏法律责任规定（具体条款编号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存在条款相互冲突（具体条款编号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其他</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您认为《实施办法》是否存在执行缺少依据或权责不清的地方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是（具体是</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您认为《实施办法》是否存在自由裁量权空间较大的地方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是（具体是</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您认为《实施办法》是否存在违法责任难以追究的地方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是（具体是</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 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具体条款修改情况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总则相关规定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新修改《中华人民共和国会计法》（以下简称“新修改会计法”）新增了党的领导、会计信息化、内控、会计档案安全保护、信用记录等内容，完善了会计核算、会计工作组织方式、部门间监督检查协作等内容，删除了财务会计报告等内容，并加大处罚力度，您认为《实施办法》是否应该按照新修改会计法作出相应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《实施办法》第六条 财政部门按照规定权限，履行下列管理职责：（一）宣传并组织实施会计法律、法规和会计制度；（二）按照国家和同级人民政府确定的会计人员管理体制对会计人员进行管理；（三）考核确认会计人员从业资格，核发从业资格证书；（四）对单位使用的总账、银行存款日记账、现金日记账等主要会计账簿实施监管。（五）对会计中介服务机构实施业务监督和指导；（六）按照有关法律、法规的规定，负责会计技术鉴定；（七）组织实施会计人员继续教育培训；（八）对单位会计基础工作实施等级考核；（九）法律、法规、规章规定的其他职责。该条款您认为是否符合当前实际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会计核算相关规定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您认为是否应当简化《实施办法》中关于会计核算的具体规定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是，直接删除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是，用“单位会计核算必须按照中华人民共和国会计法和国家统一的会计制度规定进行”等概括性描述代替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否，保持现状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《实施办法》第十条 办理财务收支和其他经济业务事项，应当经单位负责人或者其授权的其他有关负责人员批准，签名并盖章。该条款您认为是否符合当前实际情况？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第十二条 （一）填制凭证日期、凭证编号、所附原始凭证张数；（二）经济业务摘要、会计科目和金额；（三）填制凭证人员、稽核人员、会计机构负责人或者会计主管人员、记账人员和其他相关人员签名并盖章；（四）会计制度及相关制度规定的其他内容。该条款您认为是否符合当前实际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《实施办法》第二十七条 从事会计代理记账业务的中介服务机构代理记账时，应当与委托人签订书面委托合同，根据委托人提供的原始凭证和其他资料，按照会计制度规定进行会计核算，并对委托人的商业秘密负有保密义务。该条款您认为是否需要增加“对委托人的国家秘密、工作秘密、个人隐私、个人信息负有保密义务”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会计信息化相关规定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您所在单位是否已经开展会计信息化工作？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否（</w:t>
      </w:r>
      <w:r>
        <w:rPr>
          <w:rFonts w:hint="eastAsia" w:ascii="仿宋_GB2312" w:hAnsi="仿宋_GB2312" w:eastAsia="仿宋_GB2312" w:cs="仿宋_GB2312"/>
          <w:b/>
          <w:bCs/>
          <w:sz w:val="32"/>
          <w:szCs w:val="32"/>
          <w:highlight w:val="none"/>
          <w:lang w:val="en-US" w:eastAsia="zh-CN"/>
        </w:rPr>
        <w:t>勾选此项，跳转到第28题</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您认为是否需要明确“县级以上人民政府财政部门按照规定权限，履行组织实施会计信息化工作，指导推进单位内部控制和管理会计工作”？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您认为是否需要针对第十二条（一）中增加“电子原始凭证份数”？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《实施办法》第十五条 单位采用计算机替代手工记账以及由计算机生成的会计凭证、会计账簿、财务会计报告和其他会计资料，应当符合会计制度的规定。会计账簿、同一类会计凭证在一定会计期间应当连续编号，连同生成的财务会计报告，经审核无误后装订成册，按照手工记账的规定由有关人员签名并盖章。该条款您认为是否符合当前实际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您认为是否需要针对第十五条增加“单位使用电子计算机进行会计核算的，其软件及其生成的会计凭证、会计账簿、财务会计报告和其他会计资料，也必须符合国家统一的会计制度的规定”？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《实施办法》第三十八条 使用电子计算机进行会计核算及其生成的会计凭证、会计账簿、财务会计报告违反本办法规定的，应当由县级以上人民政府财政部门责令限期改正，逾期不改正的，给予通报批评，可以并处三千元以上五万元以下罚款。您认为是否符合当前实际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会计人员相关规定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《实施办法》第三十一条 会计工作实行回避制度。该条款您认为是否需要进一步明确表述“国家机关、国有的和国有资本占控股地位或者主导地位的企业、事业单位任用会计人员应当实行回避制度。”？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您认为是否有必要对总会计师的设置、任命等作出规定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《实施办法》第三十条关于会计人员应当具备的任职条件，除新修改会计法规定外，您认为是否有必要增加其他具备条件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是（列举：</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 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法律责任相关规定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您认为是否应当简化《实施办法》中关于会计法律责任的规定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是，对新修改会计法已明确规定的条款采用“违反本办法规定的行为，法律、行政法规已有处罚规定的，从其规定。”进行概况性描述。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否，保持现状。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您认为《实施办法》第三十三条对单位负责人违反本办法的处理规定，是否需要根据新修改会计法作出修改？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是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否</w:t>
      </w:r>
    </w:p>
    <w:p>
      <w:pPr>
        <w:keepNext w:val="0"/>
        <w:keepLines w:val="0"/>
        <w:pageBreakBefore w:val="0"/>
        <w:widowControl w:val="0"/>
        <w:numPr>
          <w:ilvl w:val="0"/>
          <w:numId w:val="1"/>
        </w:numPr>
        <w:tabs>
          <w:tab w:val="left" w:pos="420"/>
          <w:tab w:val="clear" w:pos="312"/>
        </w:tabs>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《实施办法》第三十四条 单位负责人对依法履行职责，抵制违反会计法律、法规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新修改会计法对此内容已有具体表述，因此该条款您认为是否需要删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《实施办法》第三十五条 违反本办法第三十一条规定，不执行回避制度的，由县级以上人民政府财政部门责令限期改正，逾期不改正的，给予通报批评；单位负责人属于国家工作人员的，还应当依法给予行政处分。新修改会计法中未提及有关内容，该条款您认为是否需要删除或者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删除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修改（修改建议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《实施办法》第三十六条 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依法给予行政处分：（一）未按照会计制度规定的会计处理方法进行会计核算的；（二）未建立并实施单位内部会计监督制度的；（三）填制、取得会计凭证不符合规定的；（四）不依法设置、登记会计账簿的；（五）拒绝、阻挠财政等有关部门监督检查或者不如实提供会计资料以及有关情况的。会计人员有前款所列行为之一，情节严重的，还应当吊销会计从业资格证书。该条款您认为是否需要删除或者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删除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修改（修改建议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《实施办法》第三十七条 违反本办法第九条规定，单位会计核算未按照会计期间分期结算账目和编制财务会计报告或者违反第十六条规定，不依法提供财务会计报告的，由县级以上人民</w:t>
      </w:r>
      <w:bookmarkStart w:id="0" w:name="_GoBack"/>
      <w:bookmarkEnd w:id="0"/>
      <w:r>
        <w:rPr>
          <w:rFonts w:hint="eastAsia" w:ascii="仿宋_GB2312" w:hAnsi="仿宋_GB2312" w:eastAsia="仿宋_GB2312" w:cs="仿宋_GB2312"/>
          <w:sz w:val="32"/>
          <w:szCs w:val="32"/>
          <w:highlight w:val="none"/>
          <w:lang w:val="en-US" w:eastAsia="zh-CN"/>
        </w:rPr>
        <w:t>政府财政部门责令限期改正，并按照国家有关规定予以处理。该条款您认为是否需要删除或者修改？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删除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修改（修改建议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《实施办法》第三十九条  违反本办法第十九条规定，将单位资产以个人名义存储的，由有关部门在各自职权范围内依法进行处罚。该条款您认为是否符合当前实际情况？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是  □ 否（修改建议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《实施办法》第四十条 违反本办法第十九条规定，未依法办理有关手续擅自设立代理记账机构的，由县级以上人民政府财政部门依法予以取缔，并没收违法所得。该条款您认为是否是否需要删除或者修改？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删除  </w:t>
      </w:r>
      <w:r>
        <w:rPr>
          <w:rFonts w:hint="eastAsia" w:ascii="仿宋_GB2312" w:hAnsi="仿宋_GB2312" w:eastAsia="仿宋_GB2312" w:cs="仿宋_GB2312"/>
          <w:sz w:val="32"/>
          <w:szCs w:val="32"/>
          <w:highlight w:val="none"/>
          <w:lang w:val="en-US" w:eastAsia="zh-CN"/>
        </w:rPr>
        <w:sym w:font="Wingdings 2" w:char="00A3"/>
      </w:r>
      <w:r>
        <w:rPr>
          <w:rFonts w:hint="eastAsia" w:ascii="仿宋_GB2312" w:hAnsi="仿宋_GB2312" w:eastAsia="仿宋_GB2312" w:cs="仿宋_GB2312"/>
          <w:sz w:val="32"/>
          <w:szCs w:val="32"/>
          <w:highlight w:val="none"/>
          <w:lang w:val="en-US" w:eastAsia="zh-CN"/>
        </w:rPr>
        <w:t xml:space="preserve"> 修改（修改建议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 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您对修改《实施办法》的其他意见建议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single"/>
          <w:lang w:val="en-US" w:eastAsia="zh-CN"/>
        </w:rPr>
        <w:t xml:space="preserve">                             </w:t>
      </w:r>
    </w:p>
    <w:p/>
    <w:sectPr>
      <w:footerReference r:id="rId3" w:type="default"/>
      <w:pgSz w:w="11906" w:h="16838"/>
      <w:pgMar w:top="1701" w:right="1417"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0oQo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J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8dKEKCICAAA3BAAADgAAAAAAAAABACAAAAA1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CFC69"/>
    <w:multiLevelType w:val="singleLevel"/>
    <w:tmpl w:val="030CFC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51BD5BD"/>
    <w:rsid w:val="951BD5BD"/>
    <w:rsid w:val="C9FB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2025-05-12T09:08:00Z</dcterms:created>
  <dc:creator>wumin</dc:creator>
  <cp:lastModifiedBy>wumin</cp:lastModifiedBy>
  <dcterms:modified xsi:type="dcterms:W3CDTF">2025-05-12T09:11:47Z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