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CA" w:rsidRPr="00F81A8B" w:rsidRDefault="00C746CA" w:rsidP="00F81A8B">
      <w:pPr>
        <w:widowControl/>
        <w:pBdr>
          <w:bottom w:val="single" w:sz="6" w:space="8" w:color="E7E7EB"/>
        </w:pBdr>
        <w:spacing w:after="210"/>
        <w:jc w:val="center"/>
        <w:outlineLvl w:val="1"/>
        <w:rPr>
          <w:rFonts w:ascii="宋体" w:eastAsia="宋体" w:hAnsi="宋体" w:cs="宋体"/>
          <w:kern w:val="0"/>
          <w:sz w:val="44"/>
          <w:szCs w:val="44"/>
        </w:rPr>
      </w:pPr>
      <w:r w:rsidRPr="00F81A8B">
        <w:rPr>
          <w:rFonts w:ascii="宋体" w:eastAsia="宋体" w:hAnsi="宋体" w:cs="宋体"/>
          <w:kern w:val="0"/>
          <w:sz w:val="44"/>
          <w:szCs w:val="44"/>
        </w:rPr>
        <w:t>财政部关于进一步加强政府和社会资本合作</w:t>
      </w:r>
      <w:bookmarkStart w:id="0" w:name="_GoBack"/>
      <w:r w:rsidRPr="00F81A8B">
        <w:rPr>
          <w:rFonts w:ascii="宋体" w:eastAsia="宋体" w:hAnsi="宋体" w:cs="宋体"/>
          <w:kern w:val="0"/>
          <w:sz w:val="44"/>
          <w:szCs w:val="44"/>
        </w:rPr>
        <w:t>（PPP）示范项目规范管理的通知</w:t>
      </w:r>
    </w:p>
    <w:bookmarkEnd w:id="0"/>
    <w:p w:rsidR="00C746CA" w:rsidRPr="00C746CA" w:rsidRDefault="00C746CA" w:rsidP="00C746CA">
      <w:pPr>
        <w:widowControl/>
        <w:spacing w:line="300" w:lineRule="atLeast"/>
        <w:jc w:val="left"/>
        <w:rPr>
          <w:rFonts w:ascii="宋体" w:eastAsia="宋体" w:hAnsi="宋体" w:cs="宋体"/>
          <w:kern w:val="0"/>
          <w:sz w:val="2"/>
          <w:szCs w:val="2"/>
        </w:rPr>
      </w:pPr>
      <w:r w:rsidRPr="00C746CA">
        <w:rPr>
          <w:rFonts w:ascii="宋体" w:eastAsia="宋体" w:hAnsi="宋体" w:cs="宋体"/>
          <w:color w:val="999999"/>
          <w:kern w:val="0"/>
          <w:szCs w:val="21"/>
        </w:rPr>
        <w:t>2018-04-27</w:t>
      </w:r>
      <w:r w:rsidRPr="00C746CA">
        <w:rPr>
          <w:rFonts w:ascii="宋体" w:eastAsia="宋体" w:hAnsi="宋体" w:cs="宋体"/>
          <w:kern w:val="0"/>
          <w:sz w:val="2"/>
          <w:szCs w:val="2"/>
        </w:rPr>
        <w:t> </w:t>
      </w:r>
      <w:r w:rsidRPr="00C746CA">
        <w:rPr>
          <w:rFonts w:ascii="宋体" w:eastAsia="宋体" w:hAnsi="宋体" w:cs="宋体"/>
          <w:color w:val="999999"/>
          <w:kern w:val="0"/>
          <w:szCs w:val="21"/>
        </w:rPr>
        <w:t>财政部网站</w:t>
      </w:r>
      <w:r w:rsidRPr="00C746CA">
        <w:rPr>
          <w:rFonts w:ascii="宋体" w:eastAsia="宋体" w:hAnsi="宋体" w:cs="宋体"/>
          <w:kern w:val="0"/>
          <w:sz w:val="2"/>
          <w:szCs w:val="2"/>
        </w:rPr>
        <w:t> </w:t>
      </w:r>
      <w:hyperlink r:id="rId7" w:anchor="#" w:history="1">
        <w:r w:rsidRPr="00C746CA">
          <w:rPr>
            <w:rFonts w:ascii="宋体" w:eastAsia="宋体" w:hAnsi="宋体" w:cs="宋体"/>
            <w:color w:val="4395F5"/>
            <w:kern w:val="0"/>
            <w:szCs w:val="21"/>
          </w:rPr>
          <w:t>道PPP</w:t>
        </w:r>
      </w:hyperlink>
    </w:p>
    <w:p w:rsidR="00C746CA" w:rsidRPr="00C746CA" w:rsidRDefault="00C746CA" w:rsidP="00C746CA">
      <w:pPr>
        <w:widowControl/>
        <w:shd w:val="clear" w:color="auto" w:fill="FFFFFF"/>
        <w:spacing w:line="384" w:lineRule="atLeast"/>
        <w:jc w:val="center"/>
        <w:rPr>
          <w:rFonts w:ascii="Helvetica" w:eastAsia="宋体" w:hAnsi="Helvetica" w:cs="Helvetica"/>
          <w:color w:val="3E3E3E"/>
          <w:kern w:val="0"/>
          <w:sz w:val="24"/>
          <w:szCs w:val="24"/>
        </w:rPr>
      </w:pPr>
      <w:r w:rsidRPr="00C746CA">
        <w:rPr>
          <w:rFonts w:ascii="Helvetica" w:eastAsia="宋体" w:hAnsi="Helvetica" w:cs="Helvetica"/>
          <w:color w:val="3E3E3E"/>
          <w:kern w:val="0"/>
          <w:sz w:val="24"/>
          <w:szCs w:val="24"/>
        </w:rPr>
        <w:t>财金〔</w:t>
      </w:r>
      <w:r w:rsidRPr="00C746CA">
        <w:rPr>
          <w:rFonts w:ascii="Helvetica" w:eastAsia="宋体" w:hAnsi="Helvetica" w:cs="Helvetica"/>
          <w:color w:val="3E3E3E"/>
          <w:kern w:val="0"/>
          <w:sz w:val="24"/>
          <w:szCs w:val="24"/>
        </w:rPr>
        <w:t>2018</w:t>
      </w:r>
      <w:r w:rsidRPr="00C746CA">
        <w:rPr>
          <w:rFonts w:ascii="Helvetica" w:eastAsia="宋体" w:hAnsi="Helvetica" w:cs="Helvetica"/>
          <w:color w:val="3E3E3E"/>
          <w:kern w:val="0"/>
          <w:sz w:val="24"/>
          <w:szCs w:val="24"/>
        </w:rPr>
        <w:t>〕</w:t>
      </w:r>
      <w:r w:rsidRPr="00C746CA">
        <w:rPr>
          <w:rFonts w:ascii="Helvetica" w:eastAsia="宋体" w:hAnsi="Helvetica" w:cs="Helvetica"/>
          <w:color w:val="3E3E3E"/>
          <w:kern w:val="0"/>
          <w:sz w:val="24"/>
          <w:szCs w:val="24"/>
        </w:rPr>
        <w:t>54</w:t>
      </w:r>
      <w:r w:rsidRPr="00C746CA">
        <w:rPr>
          <w:rFonts w:ascii="Helvetica" w:eastAsia="宋体" w:hAnsi="Helvetica" w:cs="Helvetica"/>
          <w:color w:val="3E3E3E"/>
          <w:kern w:val="0"/>
          <w:sz w:val="24"/>
          <w:szCs w:val="24"/>
        </w:rPr>
        <w:t>号</w:t>
      </w:r>
      <w:r w:rsidRPr="00C746CA">
        <w:rPr>
          <w:rFonts w:ascii="Helvetica" w:eastAsia="宋体" w:hAnsi="Helvetica" w:cs="Helvetica"/>
          <w:color w:val="3E3E3E"/>
          <w:kern w:val="0"/>
          <w:sz w:val="24"/>
          <w:szCs w:val="24"/>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各省、自治区、直辖市、计划单列市财政厅（局），新疆生产建设兵团财政局：</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PPP示范项目在引导规范运作、带动区域发展、推动行业破冰、推广经验模式等方面发挥了积极作用。但从近期核查情况看，部分示范项目存在进展缓慢、执行走样等问题。为进一步强化示范项目规范管理，更好发挥引领带动作用，现就有关事项通知如下：</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rPr>
          <w:rFonts w:ascii="黑体" w:eastAsia="黑体" w:hAnsi="黑体" w:cs="宋体" w:hint="eastAsia"/>
          <w:color w:val="3E3E3E"/>
          <w:kern w:val="0"/>
          <w:sz w:val="32"/>
          <w:szCs w:val="32"/>
        </w:rPr>
      </w:pPr>
      <w:r w:rsidRPr="00185078">
        <w:rPr>
          <w:rFonts w:ascii="仿宋_GB2312" w:eastAsia="仿宋_GB2312" w:hAnsi="宋体" w:cs="宋体" w:hint="eastAsia"/>
          <w:color w:val="3E3E3E"/>
          <w:kern w:val="0"/>
          <w:sz w:val="32"/>
          <w:szCs w:val="32"/>
        </w:rPr>
        <w:t xml:space="preserve">　　</w:t>
      </w:r>
      <w:r w:rsidRPr="00185078">
        <w:rPr>
          <w:rFonts w:ascii="黑体" w:eastAsia="黑体" w:hAnsi="黑体" w:cs="宋体" w:hint="eastAsia"/>
          <w:bCs/>
          <w:color w:val="3E3E3E"/>
          <w:kern w:val="0"/>
          <w:sz w:val="32"/>
          <w:szCs w:val="32"/>
        </w:rPr>
        <w:t>一、对核查存在问题的173个示范项目分类进行处置</w:t>
      </w:r>
      <w:r w:rsidRPr="00185078">
        <w:rPr>
          <w:rFonts w:ascii="宋体" w:eastAsia="宋体" w:hAnsi="宋体" w:cs="宋体" w:hint="eastAsia"/>
          <w:bCs/>
          <w:color w:val="3E3E3E"/>
          <w:kern w:val="0"/>
          <w:sz w:val="32"/>
          <w:szCs w:val="32"/>
        </w:rPr>
        <w:t> </w:t>
      </w:r>
      <w:r w:rsidRPr="00185078">
        <w:rPr>
          <w:rFonts w:ascii="宋体" w:eastAsia="宋体" w:hAnsi="宋体" w:cs="宋体"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（一）将不再继续采用PPP模式实施的包头市立体交通综合枢纽及综合旅游公路等30个项目，调出示范项目名单，并清退出全国PPP综合信息平台项目库（以下简称项目库）。</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（二）将尚未完成社会资本方采购或项目实施发生重大变化的北京市丰台区河西第三水厂等54个项目，调出示范项目名单，保留在项目库，继续采用PPP模式实施。</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（三）对于运作模式不规范、采购程序不严谨、签约主体存在瑕疵的89个项目，请有关省级财政部门会同有关方面抓紧督促整改，于6月底前完成。逾期仍不符合相关要求的，调出示范项目名单或清退出项目库。</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lastRenderedPageBreak/>
        <w:t xml:space="preserve">　　地方各级财政部门要会同有关部门妥善做好退库项目后续处置工作：对于尚未启动采购程序的项目，调整完善后</w:t>
      </w:r>
      <w:proofErr w:type="gramStart"/>
      <w:r w:rsidRPr="00185078">
        <w:rPr>
          <w:rFonts w:ascii="仿宋_GB2312" w:eastAsia="仿宋_GB2312" w:hAnsi="Helvetica" w:cs="Helvetica" w:hint="eastAsia"/>
          <w:color w:val="3E3E3E"/>
          <w:kern w:val="0"/>
          <w:sz w:val="32"/>
          <w:szCs w:val="32"/>
        </w:rPr>
        <w:t>拟再次</w:t>
      </w:r>
      <w:proofErr w:type="gramEnd"/>
      <w:r w:rsidRPr="00185078">
        <w:rPr>
          <w:rFonts w:ascii="仿宋_GB2312" w:eastAsia="仿宋_GB2312" w:hAnsi="Helvetica" w:cs="Helvetica" w:hint="eastAsia"/>
          <w:color w:val="3E3E3E"/>
          <w:kern w:val="0"/>
          <w:sz w:val="32"/>
          <w:szCs w:val="32"/>
        </w:rPr>
        <w:t>采用PPP模式实施的，应当充分做好前期论证，按规定办理入库手续；无法继续采用PPP模式实施的，应当终止实施或采取其他合</w:t>
      </w:r>
      <w:proofErr w:type="gramStart"/>
      <w:r w:rsidRPr="00185078">
        <w:rPr>
          <w:rFonts w:ascii="仿宋_GB2312" w:eastAsia="仿宋_GB2312" w:hAnsi="Helvetica" w:cs="Helvetica" w:hint="eastAsia"/>
          <w:color w:val="3E3E3E"/>
          <w:kern w:val="0"/>
          <w:sz w:val="32"/>
          <w:szCs w:val="32"/>
        </w:rPr>
        <w:t>规</w:t>
      </w:r>
      <w:proofErr w:type="gramEnd"/>
      <w:r w:rsidRPr="00185078">
        <w:rPr>
          <w:rFonts w:ascii="仿宋_GB2312" w:eastAsia="仿宋_GB2312" w:hAnsi="Helvetica" w:cs="Helvetica" w:hint="eastAsia"/>
          <w:color w:val="3E3E3E"/>
          <w:kern w:val="0"/>
          <w:sz w:val="32"/>
          <w:szCs w:val="32"/>
        </w:rPr>
        <w:t>方式继续推进。对于已进入采购程序或已落地实施的项目，应当针对核查发现的问题进行整改，做到合法合</w:t>
      </w:r>
      <w:proofErr w:type="gramStart"/>
      <w:r w:rsidRPr="00185078">
        <w:rPr>
          <w:rFonts w:ascii="仿宋_GB2312" w:eastAsia="仿宋_GB2312" w:hAnsi="Helvetica" w:cs="Helvetica" w:hint="eastAsia"/>
          <w:color w:val="3E3E3E"/>
          <w:kern w:val="0"/>
          <w:sz w:val="32"/>
          <w:szCs w:val="32"/>
        </w:rPr>
        <w:t>规</w:t>
      </w:r>
      <w:proofErr w:type="gramEnd"/>
      <w:r w:rsidRPr="00185078">
        <w:rPr>
          <w:rFonts w:ascii="仿宋_GB2312" w:eastAsia="仿宋_GB2312" w:hAnsi="Helvetica" w:cs="Helvetica" w:hint="eastAsia"/>
          <w:color w:val="3E3E3E"/>
          <w:kern w:val="0"/>
          <w:sz w:val="32"/>
          <w:szCs w:val="32"/>
        </w:rPr>
        <w:t>；终止实施的，应当依据法律法规和合同约定，通过友好协商或法律救济途径妥善解决，切实维护各方合法权益。</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rPr>
          <w:rFonts w:ascii="黑体" w:eastAsia="黑体" w:hAnsi="黑体" w:cs="宋体" w:hint="eastAsia"/>
          <w:color w:val="3E3E3E"/>
          <w:kern w:val="0"/>
          <w:sz w:val="32"/>
          <w:szCs w:val="32"/>
        </w:rPr>
      </w:pPr>
      <w:r w:rsidRPr="00185078">
        <w:rPr>
          <w:rFonts w:ascii="仿宋_GB2312" w:eastAsia="仿宋_GB2312" w:hAnsi="宋体" w:cs="宋体" w:hint="eastAsia"/>
          <w:color w:val="3E3E3E"/>
          <w:kern w:val="0"/>
          <w:sz w:val="32"/>
          <w:szCs w:val="32"/>
        </w:rPr>
        <w:t xml:space="preserve">　　</w:t>
      </w:r>
      <w:r w:rsidRPr="00185078">
        <w:rPr>
          <w:rFonts w:ascii="仿宋_GB2312" w:eastAsia="仿宋_GB2312" w:hAnsi="宋体" w:cs="宋体" w:hint="eastAsia"/>
          <w:bCs/>
          <w:color w:val="3E3E3E"/>
          <w:kern w:val="0"/>
          <w:sz w:val="32"/>
          <w:szCs w:val="32"/>
        </w:rPr>
        <w:t xml:space="preserve">　</w:t>
      </w:r>
      <w:r w:rsidRPr="00185078">
        <w:rPr>
          <w:rFonts w:ascii="黑体" w:eastAsia="黑体" w:hAnsi="黑体" w:cs="宋体" w:hint="eastAsia"/>
          <w:bCs/>
          <w:color w:val="3E3E3E"/>
          <w:kern w:val="0"/>
          <w:sz w:val="32"/>
          <w:szCs w:val="32"/>
        </w:rPr>
        <w:t>二、引以为戒，加强项目规范管理</w:t>
      </w:r>
      <w:r w:rsidRPr="00185078">
        <w:rPr>
          <w:rFonts w:ascii="宋体" w:eastAsia="宋体" w:hAnsi="宋体" w:cs="宋体" w:hint="eastAsia"/>
          <w:bCs/>
          <w:color w:val="3E3E3E"/>
          <w:kern w:val="0"/>
          <w:sz w:val="32"/>
          <w:szCs w:val="32"/>
        </w:rPr>
        <w:t> </w:t>
      </w:r>
      <w:r w:rsidRPr="00185078">
        <w:rPr>
          <w:rFonts w:ascii="宋体" w:eastAsia="宋体" w:hAnsi="宋体" w:cs="宋体"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（一）夯实项目前期工作。</w:t>
      </w:r>
      <w:r w:rsidRPr="00185078">
        <w:rPr>
          <w:rFonts w:ascii="仿宋_GB2312" w:eastAsia="仿宋_GB2312" w:hAnsi="Helvetica" w:cs="Helvetica" w:hint="eastAsia"/>
          <w:color w:val="3E3E3E"/>
          <w:kern w:val="0"/>
          <w:sz w:val="32"/>
          <w:szCs w:val="32"/>
        </w:rPr>
        <w:t>按国家有关规定认真履行规划立项、土地管理、国有资产审批等前期工作程序，规范开展物有所值评价和财政承受能力论证。不得突破10%红线新上项目，不得出现“先上车、后补票”、专家意见缺失或造假、测算依据不统一、数据口径不一致、仅测算单个项目支出责任等现象。</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（二）切实履行采购程序。</w:t>
      </w:r>
      <w:r w:rsidRPr="00185078">
        <w:rPr>
          <w:rFonts w:ascii="仿宋_GB2312" w:eastAsia="仿宋_GB2312" w:hAnsi="Helvetica" w:cs="Helvetica" w:hint="eastAsia"/>
          <w:color w:val="3E3E3E"/>
          <w:kern w:val="0"/>
          <w:sz w:val="32"/>
          <w:szCs w:val="32"/>
        </w:rPr>
        <w:t>加强对项目实施方案和采购文件的审查，对于采用单一来源采购方式的项目，必须符合政府采购法及其实施条例相关规定。不得设置明显不合理的准入门槛或所有制歧视条款，不得未经采购程序直接指定第三方</w:t>
      </w:r>
      <w:proofErr w:type="gramStart"/>
      <w:r w:rsidRPr="00185078">
        <w:rPr>
          <w:rFonts w:ascii="仿宋_GB2312" w:eastAsia="仿宋_GB2312" w:hAnsi="Helvetica" w:cs="Helvetica" w:hint="eastAsia"/>
          <w:color w:val="3E3E3E"/>
          <w:kern w:val="0"/>
          <w:sz w:val="32"/>
          <w:szCs w:val="32"/>
        </w:rPr>
        <w:t>代持社会</w:t>
      </w:r>
      <w:proofErr w:type="gramEnd"/>
      <w:r w:rsidRPr="00185078">
        <w:rPr>
          <w:rFonts w:ascii="仿宋_GB2312" w:eastAsia="仿宋_GB2312" w:hAnsi="Helvetica" w:cs="Helvetica" w:hint="eastAsia"/>
          <w:color w:val="3E3E3E"/>
          <w:kern w:val="0"/>
          <w:sz w:val="32"/>
          <w:szCs w:val="32"/>
        </w:rPr>
        <w:t>资本方股份。</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（三）严格审查签约主体。</w:t>
      </w:r>
      <w:r w:rsidRPr="00185078">
        <w:rPr>
          <w:rFonts w:ascii="仿宋_GB2312" w:eastAsia="仿宋_GB2312" w:hAnsi="Helvetica" w:cs="Helvetica" w:hint="eastAsia"/>
          <w:color w:val="3E3E3E"/>
          <w:kern w:val="0"/>
          <w:sz w:val="32"/>
          <w:szCs w:val="32"/>
        </w:rPr>
        <w:t>坚持政企分开原则，加强PPP项目合同签约主体合</w:t>
      </w:r>
      <w:proofErr w:type="gramStart"/>
      <w:r w:rsidRPr="00185078">
        <w:rPr>
          <w:rFonts w:ascii="仿宋_GB2312" w:eastAsia="仿宋_GB2312" w:hAnsi="Helvetica" w:cs="Helvetica" w:hint="eastAsia"/>
          <w:color w:val="3E3E3E"/>
          <w:kern w:val="0"/>
          <w:sz w:val="32"/>
          <w:szCs w:val="32"/>
        </w:rPr>
        <w:t>规</w:t>
      </w:r>
      <w:proofErr w:type="gramEnd"/>
      <w:r w:rsidRPr="00185078">
        <w:rPr>
          <w:rFonts w:ascii="仿宋_GB2312" w:eastAsia="仿宋_GB2312" w:hAnsi="Helvetica" w:cs="Helvetica" w:hint="eastAsia"/>
          <w:color w:val="3E3E3E"/>
          <w:kern w:val="0"/>
          <w:sz w:val="32"/>
          <w:szCs w:val="32"/>
        </w:rPr>
        <w:t>性审查，国有企业或地方政府融资平</w:t>
      </w:r>
      <w:r w:rsidRPr="00185078">
        <w:rPr>
          <w:rFonts w:ascii="仿宋_GB2312" w:eastAsia="仿宋_GB2312" w:hAnsi="Helvetica" w:cs="Helvetica" w:hint="eastAsia"/>
          <w:color w:val="3E3E3E"/>
          <w:kern w:val="0"/>
          <w:sz w:val="32"/>
          <w:szCs w:val="32"/>
        </w:rPr>
        <w:lastRenderedPageBreak/>
        <w:t>台公司不得代表政府方签署PPP项目合同，地方政府融资平台公司不得作为社会资本方。</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（四）杜绝违法违规现象。</w:t>
      </w:r>
      <w:r w:rsidRPr="00185078">
        <w:rPr>
          <w:rFonts w:ascii="仿宋_GB2312" w:eastAsia="仿宋_GB2312" w:hAnsi="Helvetica" w:cs="Helvetica" w:hint="eastAsia"/>
          <w:color w:val="3E3E3E"/>
          <w:kern w:val="0"/>
          <w:sz w:val="32"/>
          <w:szCs w:val="32"/>
        </w:rPr>
        <w:t>坚守合同谈判底线，加强合同内容审查，落实项目风险分配方案，合同中</w:t>
      </w:r>
      <w:r w:rsidRPr="00185078">
        <w:rPr>
          <w:rFonts w:ascii="仿宋_GB2312" w:eastAsia="仿宋_GB2312" w:hAnsi="Helvetica" w:cs="Helvetica" w:hint="eastAsia"/>
          <w:kern w:val="0"/>
          <w:sz w:val="32"/>
          <w:szCs w:val="32"/>
        </w:rPr>
        <w:t>不得约定由政府方或其指定主体回购社会资本投资本金，不得弱化或免除社会资本的投资建设运营责任，不得向社会资本承诺最低投资回报或提供收益差额补足，不得约定将项目运营责任返包给政府方出资代表承担或另行指定社会资本方以外的第三方承担。</w:t>
      </w:r>
      <w:r w:rsidRPr="00185078">
        <w:rPr>
          <w:rFonts w:ascii="仿宋_GB2312" w:eastAsia="仿宋_GB2312" w:hAnsi="Helvetica" w:cs="Helvetica" w:hint="eastAsia"/>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（五）强化项目履约监管。</w:t>
      </w:r>
      <w:r w:rsidRPr="00185078">
        <w:rPr>
          <w:rFonts w:ascii="仿宋_GB2312" w:eastAsia="仿宋_GB2312" w:hAnsi="Helvetica" w:cs="Helvetica" w:hint="eastAsia"/>
          <w:color w:val="3E3E3E"/>
          <w:kern w:val="0"/>
          <w:sz w:val="32"/>
          <w:szCs w:val="32"/>
        </w:rPr>
        <w:t>夯实社会资本融资义务，密切跟踪项目公司设立和融资到位情况。不得以债务性资金充当项目资本金，政府不得为社会资本或项目公司融资提供任何形式的担保。落实中长期财政规划和年度预算安排，加强项目绩效考核，落实按效付费机制，强化激励约束效果，确保公共服务安全、稳定、高效供给。</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rPr>
          <w:rFonts w:ascii="黑体" w:eastAsia="黑体" w:hAnsi="黑体" w:cs="宋体" w:hint="eastAsia"/>
          <w:color w:val="3E3E3E"/>
          <w:kern w:val="0"/>
          <w:sz w:val="32"/>
          <w:szCs w:val="32"/>
        </w:rPr>
      </w:pPr>
      <w:r w:rsidRPr="00185078">
        <w:rPr>
          <w:rFonts w:ascii="仿宋_GB2312" w:eastAsia="仿宋_GB2312" w:hAnsi="宋体" w:cs="宋体" w:hint="eastAsia"/>
          <w:color w:val="3E3E3E"/>
          <w:kern w:val="0"/>
          <w:sz w:val="32"/>
          <w:szCs w:val="32"/>
        </w:rPr>
        <w:t xml:space="preserve">　　</w:t>
      </w:r>
      <w:r w:rsidRPr="00185078">
        <w:rPr>
          <w:rFonts w:ascii="黑体" w:eastAsia="黑体" w:hAnsi="黑体" w:cs="宋体" w:hint="eastAsia"/>
          <w:bCs/>
          <w:color w:val="3E3E3E"/>
          <w:kern w:val="0"/>
          <w:sz w:val="32"/>
          <w:szCs w:val="32"/>
        </w:rPr>
        <w:t xml:space="preserve">　三、切实强化信息公开，接受社会监督</w:t>
      </w:r>
      <w:r w:rsidRPr="00185078">
        <w:rPr>
          <w:rFonts w:ascii="宋体" w:eastAsia="宋体" w:hAnsi="宋体" w:cs="宋体" w:hint="eastAsia"/>
          <w:bCs/>
          <w:color w:val="3E3E3E"/>
          <w:kern w:val="0"/>
          <w:sz w:val="32"/>
          <w:szCs w:val="32"/>
        </w:rPr>
        <w:t> </w:t>
      </w:r>
      <w:r w:rsidRPr="00185078">
        <w:rPr>
          <w:rFonts w:ascii="宋体" w:eastAsia="宋体" w:hAnsi="宋体" w:cs="宋体"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（一）提升信息公开质量。</w:t>
      </w:r>
      <w:r w:rsidRPr="00185078">
        <w:rPr>
          <w:rFonts w:ascii="仿宋_GB2312" w:eastAsia="仿宋_GB2312" w:hAnsi="Helvetica" w:cs="Helvetica" w:hint="eastAsia"/>
          <w:color w:val="3E3E3E"/>
          <w:kern w:val="0"/>
          <w:sz w:val="32"/>
          <w:szCs w:val="32"/>
        </w:rPr>
        <w:t>通过PPP综合信息平台及时、准确、完整、充分披露示范项目关键信息，及时上</w:t>
      </w:r>
      <w:proofErr w:type="gramStart"/>
      <w:r w:rsidRPr="00185078">
        <w:rPr>
          <w:rFonts w:ascii="仿宋_GB2312" w:eastAsia="仿宋_GB2312" w:hAnsi="Helvetica" w:cs="Helvetica" w:hint="eastAsia"/>
          <w:color w:val="3E3E3E"/>
          <w:kern w:val="0"/>
          <w:sz w:val="32"/>
          <w:szCs w:val="32"/>
        </w:rPr>
        <w:t>传项目</w:t>
      </w:r>
      <w:proofErr w:type="gramEnd"/>
      <w:r w:rsidRPr="00185078">
        <w:rPr>
          <w:rFonts w:ascii="仿宋_GB2312" w:eastAsia="仿宋_GB2312" w:hAnsi="Helvetica" w:cs="Helvetica" w:hint="eastAsia"/>
          <w:color w:val="3E3E3E"/>
          <w:kern w:val="0"/>
          <w:sz w:val="32"/>
          <w:szCs w:val="32"/>
        </w:rPr>
        <w:t>实施方案、物有所值评价报告、财政承受能力论证报告、采购文件等重要附件及相关批复文件，保障项目信息前后连贯、口径一致、账实相符。</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（二）加强运行情况监测。</w:t>
      </w:r>
      <w:r w:rsidRPr="00185078">
        <w:rPr>
          <w:rFonts w:ascii="仿宋_GB2312" w:eastAsia="仿宋_GB2312" w:hAnsi="Helvetica" w:cs="Helvetica" w:hint="eastAsia"/>
          <w:color w:val="3E3E3E"/>
          <w:kern w:val="0"/>
          <w:sz w:val="32"/>
          <w:szCs w:val="32"/>
        </w:rPr>
        <w:t>及时更新PPP项目开发目录、财政支出责任、项目采购、项目公司设立、融资到位、建设</w:t>
      </w:r>
      <w:r w:rsidRPr="00185078">
        <w:rPr>
          <w:rFonts w:ascii="仿宋_GB2312" w:eastAsia="仿宋_GB2312" w:hAnsi="Helvetica" w:cs="Helvetica" w:hint="eastAsia"/>
          <w:color w:val="3E3E3E"/>
          <w:kern w:val="0"/>
          <w:sz w:val="32"/>
          <w:szCs w:val="32"/>
        </w:rPr>
        <w:lastRenderedPageBreak/>
        <w:t>进度、绩效产出、预算执行等信息，实时监测项目运行情况、合同履行情况和项目公司财务状况，强化风险预警与早期防控。</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（三）强化咨询服务监督。</w:t>
      </w:r>
      <w:r w:rsidRPr="00185078">
        <w:rPr>
          <w:rFonts w:ascii="仿宋_GB2312" w:eastAsia="仿宋_GB2312" w:hAnsi="Helvetica" w:cs="Helvetica" w:hint="eastAsia"/>
          <w:color w:val="3E3E3E"/>
          <w:kern w:val="0"/>
          <w:sz w:val="32"/>
          <w:szCs w:val="32"/>
        </w:rPr>
        <w:t>全面披露参与示范项目论证、采购、谈判等全过程咨询服务的专家和咨询机构信息，主动接受社会监督。建立健全咨询服务绩效考核和投诉问责机制，将未</w:t>
      </w:r>
      <w:proofErr w:type="gramStart"/>
      <w:r w:rsidRPr="00185078">
        <w:rPr>
          <w:rFonts w:ascii="仿宋_GB2312" w:eastAsia="仿宋_GB2312" w:hAnsi="Helvetica" w:cs="Helvetica" w:hint="eastAsia"/>
          <w:color w:val="3E3E3E"/>
          <w:kern w:val="0"/>
          <w:sz w:val="32"/>
          <w:szCs w:val="32"/>
        </w:rPr>
        <w:t>妥善履行</w:t>
      </w:r>
      <w:proofErr w:type="gramEnd"/>
      <w:r w:rsidRPr="00185078">
        <w:rPr>
          <w:rFonts w:ascii="仿宋_GB2312" w:eastAsia="仿宋_GB2312" w:hAnsi="Helvetica" w:cs="Helvetica" w:hint="eastAsia"/>
          <w:color w:val="3E3E3E"/>
          <w:kern w:val="0"/>
          <w:sz w:val="32"/>
          <w:szCs w:val="32"/>
        </w:rPr>
        <w:t>咨询服务职责或提供违法违规咨询意见的专家或咨询机构，及时清退出PPP专家库或咨询机构库。</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rPr>
          <w:rFonts w:ascii="黑体" w:eastAsia="黑体" w:hAnsi="黑体" w:cs="宋体" w:hint="eastAsia"/>
          <w:color w:val="3E3E3E"/>
          <w:kern w:val="0"/>
          <w:sz w:val="32"/>
          <w:szCs w:val="32"/>
        </w:rPr>
      </w:pPr>
      <w:r w:rsidRPr="00185078">
        <w:rPr>
          <w:rFonts w:ascii="仿宋_GB2312" w:eastAsia="仿宋_GB2312" w:hAnsi="宋体" w:cs="宋体" w:hint="eastAsia"/>
          <w:color w:val="3E3E3E"/>
          <w:kern w:val="0"/>
          <w:sz w:val="32"/>
          <w:szCs w:val="32"/>
        </w:rPr>
        <w:t xml:space="preserve">　　</w:t>
      </w:r>
      <w:r w:rsidRPr="00185078">
        <w:rPr>
          <w:rFonts w:ascii="仿宋_GB2312" w:eastAsia="仿宋_GB2312" w:hAnsi="宋体" w:cs="宋体" w:hint="eastAsia"/>
          <w:color w:val="3E3E3E"/>
          <w:kern w:val="0"/>
          <w:sz w:val="32"/>
          <w:szCs w:val="32"/>
        </w:rPr>
        <w:t> </w:t>
      </w:r>
      <w:r w:rsidRPr="00185078">
        <w:rPr>
          <w:rFonts w:ascii="黑体" w:eastAsia="黑体" w:hAnsi="黑体" w:cs="宋体" w:hint="eastAsia"/>
          <w:bCs/>
          <w:color w:val="3E3E3E"/>
          <w:kern w:val="0"/>
          <w:sz w:val="32"/>
          <w:szCs w:val="32"/>
        </w:rPr>
        <w:t>四、建立健全长效管理机制</w:t>
      </w:r>
      <w:r w:rsidRPr="00185078">
        <w:rPr>
          <w:rFonts w:ascii="宋体" w:eastAsia="宋体" w:hAnsi="宋体" w:cs="宋体" w:hint="eastAsia"/>
          <w:bCs/>
          <w:color w:val="3E3E3E"/>
          <w:kern w:val="0"/>
          <w:sz w:val="32"/>
          <w:szCs w:val="32"/>
        </w:rPr>
        <w:t> </w:t>
      </w:r>
      <w:r w:rsidRPr="00185078">
        <w:rPr>
          <w:rFonts w:ascii="宋体" w:eastAsia="宋体" w:hAnsi="宋体" w:cs="宋体"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（一）落实示范项目管理责任。</w:t>
      </w:r>
      <w:r w:rsidRPr="00185078">
        <w:rPr>
          <w:rFonts w:ascii="仿宋_GB2312" w:eastAsia="仿宋_GB2312" w:hAnsi="Helvetica" w:cs="Helvetica" w:hint="eastAsia"/>
          <w:color w:val="3E3E3E"/>
          <w:kern w:val="0"/>
          <w:sz w:val="32"/>
          <w:szCs w:val="32"/>
        </w:rPr>
        <w:t>各省级财政部门为辖内示范项目管理的第一责任人，负责健全本地区示范项目的专人负责、对口联系和跟踪指导机制，监督指导辖内市县做好示范项目规范实施、信息公开等工作，对示范项目实施过程中出现的重点、难点问题，及时向财政部报告。示范项目所属本级财政部门应会同行业主管部门加强项目前期论证、采购、执行、移交等全生命周期管理，监督项目各参与方切实履行合同义务，确保项目规范运作、顺利实施。财政部PPP中心负责全国PPP示范项目执行情况的统一指导和汇总统计。</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（二）强化示范项目动态管理。</w:t>
      </w:r>
      <w:r w:rsidRPr="00185078">
        <w:rPr>
          <w:rFonts w:ascii="仿宋_GB2312" w:eastAsia="仿宋_GB2312" w:hAnsi="Helvetica" w:cs="Helvetica" w:hint="eastAsia"/>
          <w:color w:val="3E3E3E"/>
          <w:kern w:val="0"/>
          <w:sz w:val="32"/>
          <w:szCs w:val="32"/>
        </w:rPr>
        <w:t>地方各级财政部门要会同有关部门加强示范项目动态管理，确保项目执行不走样。对于项目名称、实施机构等非核心条件发生变更的，应及时向财政部PPP中心备案；对于项目合作内容、总投资、运作</w:t>
      </w:r>
      <w:r w:rsidRPr="00185078">
        <w:rPr>
          <w:rFonts w:ascii="仿宋_GB2312" w:eastAsia="仿宋_GB2312" w:hAnsi="Helvetica" w:cs="Helvetica" w:hint="eastAsia"/>
          <w:color w:val="3E3E3E"/>
          <w:kern w:val="0"/>
          <w:sz w:val="32"/>
          <w:szCs w:val="32"/>
        </w:rPr>
        <w:lastRenderedPageBreak/>
        <w:t>方式、合作期限等核心边界条件与入选示范项目时相比发生重大变化的，应及时向财政部PPP中心申请调出示范项目名单，并对项目实施方案，物有所值评价报告、财政承受能力论证报告、采购文件、项目合同等进行相应调整、变更。因项目规划调整、资金落实不到位等原因，不再继续采用PPP模式实施的，应及时向财政部PPP中心申请调出示范项目名单并退出项目库。</w:t>
      </w:r>
      <w:r w:rsidRPr="00185078">
        <w:rPr>
          <w:rFonts w:ascii="仿宋_GB2312" w:eastAsia="仿宋_GB2312" w:hAnsi="Helvetica" w:cs="Helvetica" w:hint="eastAsia"/>
          <w:color w:val="3E3E3E"/>
          <w:kern w:val="0"/>
          <w:sz w:val="32"/>
          <w:szCs w:val="32"/>
        </w:rPr>
        <w:t> </w:t>
      </w:r>
    </w:p>
    <w:p w:rsidR="00C746CA" w:rsidRPr="00185078" w:rsidRDefault="00C746CA" w:rsidP="00F81A8B">
      <w:pPr>
        <w:widowControl/>
        <w:shd w:val="clear" w:color="auto" w:fill="FFFFFF"/>
        <w:spacing w:line="600" w:lineRule="exact"/>
        <w:jc w:val="lef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 xml:space="preserve">　　</w:t>
      </w:r>
      <w:r w:rsidRPr="00185078">
        <w:rPr>
          <w:rFonts w:ascii="仿宋_GB2312" w:eastAsia="仿宋_GB2312" w:hAnsi="Helvetica" w:cs="Helvetica" w:hint="eastAsia"/>
          <w:bCs/>
          <w:color w:val="3E3E3E"/>
          <w:kern w:val="0"/>
          <w:sz w:val="32"/>
          <w:szCs w:val="32"/>
        </w:rPr>
        <w:t>（三）开展示范项目定期评估。</w:t>
      </w:r>
      <w:r w:rsidRPr="00185078">
        <w:rPr>
          <w:rFonts w:ascii="仿宋_GB2312" w:eastAsia="仿宋_GB2312" w:hAnsi="Helvetica" w:cs="Helvetica" w:hint="eastAsia"/>
          <w:color w:val="3E3E3E"/>
          <w:kern w:val="0"/>
          <w:sz w:val="32"/>
          <w:szCs w:val="32"/>
        </w:rPr>
        <w:t>财政部PPP中心应定期组织第三</w:t>
      </w:r>
      <w:proofErr w:type="gramStart"/>
      <w:r w:rsidRPr="00185078">
        <w:rPr>
          <w:rFonts w:ascii="仿宋_GB2312" w:eastAsia="仿宋_GB2312" w:hAnsi="Helvetica" w:cs="Helvetica" w:hint="eastAsia"/>
          <w:color w:val="3E3E3E"/>
          <w:kern w:val="0"/>
          <w:sz w:val="32"/>
          <w:szCs w:val="32"/>
        </w:rPr>
        <w:t>方专业</w:t>
      </w:r>
      <w:proofErr w:type="gramEnd"/>
      <w:r w:rsidRPr="00185078">
        <w:rPr>
          <w:rFonts w:ascii="仿宋_GB2312" w:eastAsia="仿宋_GB2312" w:hAnsi="Helvetica" w:cs="Helvetica" w:hint="eastAsia"/>
          <w:color w:val="3E3E3E"/>
          <w:kern w:val="0"/>
          <w:sz w:val="32"/>
          <w:szCs w:val="32"/>
        </w:rPr>
        <w:t>机构、专家等，开展示范项目执行情况评估。评估过程中发现示范项目存在运作不规范、实施情况发生重大变化或信息披露不到位等问题的，应及时调出示范项目名单或清退出项目库。其中已获得中央财政PPP项目以奖代补资金的，由省级财政部门负责追回并及时上缴中央财政。经评估效果良好的示范项目，由财政部PPP中心联合省级财政部门加强经验总结与案例推广。</w:t>
      </w:r>
      <w:r w:rsidRPr="00185078">
        <w:rPr>
          <w:rFonts w:ascii="仿宋_GB2312" w:eastAsia="仿宋_GB2312" w:hAnsi="Helvetica" w:cs="Helvetica" w:hint="eastAsia"/>
          <w:color w:val="3E3E3E"/>
          <w:kern w:val="0"/>
          <w:sz w:val="32"/>
          <w:szCs w:val="32"/>
        </w:rPr>
        <w:t> </w:t>
      </w:r>
      <w:r w:rsidRPr="00185078">
        <w:rPr>
          <w:rFonts w:ascii="仿宋_GB2312" w:eastAsia="仿宋_GB2312" w:hAnsi="宋体" w:cs="Helvetica" w:hint="eastAsia"/>
          <w:color w:val="3E3E3E"/>
          <w:kern w:val="0"/>
          <w:sz w:val="32"/>
          <w:szCs w:val="32"/>
          <w:shd w:val="clear" w:color="auto" w:fill="FFFFFF"/>
        </w:rPr>
        <w:t> </w:t>
      </w:r>
    </w:p>
    <w:p w:rsidR="00C746CA" w:rsidRPr="00185078" w:rsidRDefault="00C746CA" w:rsidP="00C746CA">
      <w:pPr>
        <w:widowControl/>
        <w:shd w:val="clear" w:color="auto" w:fill="FFFFFF"/>
        <w:rPr>
          <w:rFonts w:ascii="仿宋_GB2312" w:eastAsia="仿宋_GB2312" w:hAnsi="宋体" w:cs="宋体" w:hint="eastAsia"/>
          <w:color w:val="3E3E3E"/>
          <w:kern w:val="0"/>
          <w:sz w:val="32"/>
          <w:szCs w:val="32"/>
        </w:rPr>
      </w:pPr>
      <w:r w:rsidRPr="00185078">
        <w:rPr>
          <w:rFonts w:ascii="仿宋_GB2312" w:eastAsia="仿宋_GB2312" w:hAnsi="宋体" w:cs="宋体" w:hint="eastAsia"/>
          <w:color w:val="3E3E3E"/>
          <w:kern w:val="0"/>
          <w:sz w:val="32"/>
          <w:szCs w:val="32"/>
        </w:rPr>
        <w:t xml:space="preserve">　　</w:t>
      </w:r>
      <w:r w:rsidR="00185078">
        <w:rPr>
          <w:rFonts w:ascii="仿宋_GB2312" w:eastAsia="仿宋_GB2312" w:hAnsi="宋体" w:cs="宋体" w:hint="eastAsia"/>
          <w:color w:val="3E3E3E"/>
          <w:kern w:val="0"/>
          <w:sz w:val="32"/>
          <w:szCs w:val="32"/>
        </w:rPr>
        <w:t> </w:t>
      </w:r>
      <w:r w:rsidRPr="00185078">
        <w:rPr>
          <w:rFonts w:ascii="仿宋_GB2312" w:eastAsia="仿宋_GB2312" w:hAnsi="宋体" w:cs="宋体" w:hint="eastAsia"/>
          <w:color w:val="3E3E3E"/>
          <w:kern w:val="0"/>
          <w:sz w:val="32"/>
          <w:szCs w:val="32"/>
        </w:rPr>
        <w:t xml:space="preserve">　　</w:t>
      </w:r>
      <w:r w:rsidRPr="00185078">
        <w:rPr>
          <w:rFonts w:ascii="仿宋_GB2312" w:eastAsia="仿宋_GB2312" w:hAnsi="宋体" w:cs="宋体" w:hint="eastAsia"/>
          <w:color w:val="3E3E3E"/>
          <w:kern w:val="0"/>
          <w:sz w:val="32"/>
          <w:szCs w:val="32"/>
        </w:rPr>
        <w:t>  </w:t>
      </w:r>
    </w:p>
    <w:p w:rsidR="00C746CA" w:rsidRPr="00185078" w:rsidRDefault="00C746CA" w:rsidP="00C746CA">
      <w:pPr>
        <w:widowControl/>
        <w:shd w:val="clear" w:color="auto" w:fill="FFFFFF"/>
        <w:rPr>
          <w:rFonts w:ascii="仿宋_GB2312" w:eastAsia="仿宋_GB2312" w:hAnsi="宋体" w:cs="宋体" w:hint="eastAsia"/>
          <w:color w:val="3E3E3E"/>
          <w:kern w:val="0"/>
          <w:sz w:val="32"/>
          <w:szCs w:val="32"/>
        </w:rPr>
      </w:pPr>
      <w:r w:rsidRPr="00185078">
        <w:rPr>
          <w:rFonts w:ascii="仿宋_GB2312" w:eastAsia="仿宋_GB2312" w:hAnsi="宋体" w:cs="宋体" w:hint="eastAsia"/>
          <w:color w:val="3E3E3E"/>
          <w:kern w:val="0"/>
          <w:sz w:val="32"/>
          <w:szCs w:val="32"/>
        </w:rPr>
        <w:t xml:space="preserve">　　</w:t>
      </w:r>
      <w:r w:rsidRPr="00185078">
        <w:rPr>
          <w:rFonts w:ascii="仿宋_GB2312" w:eastAsia="仿宋_GB2312" w:hAnsi="宋体" w:cs="宋体" w:hint="eastAsia"/>
          <w:color w:val="3E3E3E"/>
          <w:kern w:val="0"/>
          <w:sz w:val="32"/>
          <w:szCs w:val="32"/>
        </w:rPr>
        <w:t>  </w:t>
      </w:r>
    </w:p>
    <w:p w:rsidR="00C746CA" w:rsidRPr="00185078" w:rsidRDefault="00C746CA" w:rsidP="00C746CA">
      <w:pPr>
        <w:widowControl/>
        <w:shd w:val="clear" w:color="auto" w:fill="FFFFFF"/>
        <w:spacing w:line="384" w:lineRule="atLeast"/>
        <w:jc w:val="right"/>
        <w:rPr>
          <w:rFonts w:ascii="仿宋_GB2312" w:eastAsia="仿宋_GB2312" w:hAnsi="Helvetica" w:cs="Helvetica" w:hint="eastAsia"/>
          <w:color w:val="3E3E3E"/>
          <w:kern w:val="0"/>
          <w:sz w:val="32"/>
          <w:szCs w:val="32"/>
        </w:rPr>
      </w:pPr>
      <w:r w:rsidRPr="00185078">
        <w:rPr>
          <w:rFonts w:ascii="仿宋_GB2312" w:eastAsia="仿宋_GB2312" w:hAnsi="Helvetica" w:cs="Helvetica" w:hint="eastAsia"/>
          <w:color w:val="3E3E3E"/>
          <w:kern w:val="0"/>
          <w:sz w:val="32"/>
          <w:szCs w:val="32"/>
        </w:rPr>
        <w:t>财</w:t>
      </w:r>
      <w:r w:rsidRPr="00185078">
        <w:rPr>
          <w:rFonts w:ascii="仿宋_GB2312" w:eastAsia="仿宋_GB2312" w:hAnsi="Helvetica" w:cs="Helvetica" w:hint="eastAsia"/>
          <w:color w:val="3E3E3E"/>
          <w:kern w:val="0"/>
          <w:sz w:val="32"/>
          <w:szCs w:val="32"/>
        </w:rPr>
        <w:t>  </w:t>
      </w:r>
      <w:r w:rsidRPr="00185078">
        <w:rPr>
          <w:rFonts w:ascii="仿宋_GB2312" w:eastAsia="仿宋_GB2312" w:hAnsi="Helvetica" w:cs="Helvetica" w:hint="eastAsia"/>
          <w:color w:val="3E3E3E"/>
          <w:kern w:val="0"/>
          <w:sz w:val="32"/>
          <w:szCs w:val="32"/>
        </w:rPr>
        <w:t>政</w:t>
      </w:r>
      <w:r w:rsidRPr="00185078">
        <w:rPr>
          <w:rFonts w:ascii="仿宋_GB2312" w:eastAsia="仿宋_GB2312" w:hAnsi="Helvetica" w:cs="Helvetica" w:hint="eastAsia"/>
          <w:color w:val="3E3E3E"/>
          <w:kern w:val="0"/>
          <w:sz w:val="32"/>
          <w:szCs w:val="32"/>
        </w:rPr>
        <w:t>  </w:t>
      </w:r>
      <w:r w:rsidRPr="00185078">
        <w:rPr>
          <w:rFonts w:ascii="仿宋_GB2312" w:eastAsia="仿宋_GB2312" w:hAnsi="Helvetica" w:cs="Helvetica" w:hint="eastAsia"/>
          <w:color w:val="3E3E3E"/>
          <w:kern w:val="0"/>
          <w:sz w:val="32"/>
          <w:szCs w:val="32"/>
        </w:rPr>
        <w:t>部</w:t>
      </w:r>
      <w:r w:rsidRPr="00185078">
        <w:rPr>
          <w:rFonts w:ascii="仿宋_GB2312" w:eastAsia="仿宋_GB2312" w:hAnsi="Helvetica" w:cs="Helvetica" w:hint="eastAsia"/>
          <w:color w:val="3E3E3E"/>
          <w:kern w:val="0"/>
          <w:sz w:val="32"/>
          <w:szCs w:val="32"/>
        </w:rPr>
        <w:t> </w:t>
      </w:r>
    </w:p>
    <w:p w:rsidR="009B0650" w:rsidRPr="00185078" w:rsidRDefault="00C746CA" w:rsidP="00B50217">
      <w:pPr>
        <w:widowControl/>
        <w:shd w:val="clear" w:color="auto" w:fill="FFFFFF"/>
        <w:spacing w:line="384" w:lineRule="atLeast"/>
        <w:jc w:val="right"/>
        <w:rPr>
          <w:rFonts w:ascii="仿宋_GB2312" w:eastAsia="仿宋_GB2312" w:hint="eastAsia"/>
          <w:sz w:val="32"/>
          <w:szCs w:val="32"/>
        </w:rPr>
      </w:pPr>
      <w:r w:rsidRPr="00185078">
        <w:rPr>
          <w:rFonts w:ascii="仿宋_GB2312" w:eastAsia="仿宋_GB2312" w:hAnsi="Helvetica" w:cs="Helvetica" w:hint="eastAsia"/>
          <w:color w:val="3E3E3E"/>
          <w:kern w:val="0"/>
          <w:sz w:val="32"/>
          <w:szCs w:val="32"/>
        </w:rPr>
        <w:t>2018年4月24日</w:t>
      </w:r>
      <w:r w:rsidRPr="00185078">
        <w:rPr>
          <w:rFonts w:ascii="仿宋_GB2312" w:eastAsia="仿宋_GB2312" w:hAnsi="Helvetica" w:cs="Helvetica" w:hint="eastAsia"/>
          <w:color w:val="3E3E3E"/>
          <w:kern w:val="0"/>
          <w:sz w:val="32"/>
          <w:szCs w:val="32"/>
        </w:rPr>
        <w:t> </w:t>
      </w:r>
    </w:p>
    <w:sectPr w:rsidR="009B0650" w:rsidRPr="001850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F8" w:rsidRDefault="00E368F8" w:rsidP="003376F9">
      <w:r>
        <w:separator/>
      </w:r>
    </w:p>
  </w:endnote>
  <w:endnote w:type="continuationSeparator" w:id="0">
    <w:p w:rsidR="00E368F8" w:rsidRDefault="00E368F8" w:rsidP="0033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F8" w:rsidRDefault="00E368F8" w:rsidP="003376F9">
      <w:r>
        <w:separator/>
      </w:r>
    </w:p>
  </w:footnote>
  <w:footnote w:type="continuationSeparator" w:id="0">
    <w:p w:rsidR="00E368F8" w:rsidRDefault="00E368F8" w:rsidP="0033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CA"/>
    <w:rsid w:val="00185078"/>
    <w:rsid w:val="003376F9"/>
    <w:rsid w:val="003C07DE"/>
    <w:rsid w:val="004768C0"/>
    <w:rsid w:val="009B0650"/>
    <w:rsid w:val="009E682F"/>
    <w:rsid w:val="00AB061A"/>
    <w:rsid w:val="00B50217"/>
    <w:rsid w:val="00C746CA"/>
    <w:rsid w:val="00E10663"/>
    <w:rsid w:val="00E368F8"/>
    <w:rsid w:val="00E44409"/>
    <w:rsid w:val="00F273CF"/>
    <w:rsid w:val="00F8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6F9"/>
    <w:rPr>
      <w:sz w:val="18"/>
      <w:szCs w:val="18"/>
    </w:rPr>
  </w:style>
  <w:style w:type="paragraph" w:styleId="a4">
    <w:name w:val="footer"/>
    <w:basedOn w:val="a"/>
    <w:link w:val="Char0"/>
    <w:uiPriority w:val="99"/>
    <w:unhideWhenUsed/>
    <w:rsid w:val="003376F9"/>
    <w:pPr>
      <w:tabs>
        <w:tab w:val="center" w:pos="4153"/>
        <w:tab w:val="right" w:pos="8306"/>
      </w:tabs>
      <w:snapToGrid w:val="0"/>
      <w:jc w:val="left"/>
    </w:pPr>
    <w:rPr>
      <w:sz w:val="18"/>
      <w:szCs w:val="18"/>
    </w:rPr>
  </w:style>
  <w:style w:type="character" w:customStyle="1" w:styleId="Char0">
    <w:name w:val="页脚 Char"/>
    <w:basedOn w:val="a0"/>
    <w:link w:val="a4"/>
    <w:uiPriority w:val="99"/>
    <w:rsid w:val="00337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6F9"/>
    <w:rPr>
      <w:sz w:val="18"/>
      <w:szCs w:val="18"/>
    </w:rPr>
  </w:style>
  <w:style w:type="paragraph" w:styleId="a4">
    <w:name w:val="footer"/>
    <w:basedOn w:val="a"/>
    <w:link w:val="Char0"/>
    <w:uiPriority w:val="99"/>
    <w:unhideWhenUsed/>
    <w:rsid w:val="003376F9"/>
    <w:pPr>
      <w:tabs>
        <w:tab w:val="center" w:pos="4153"/>
        <w:tab w:val="right" w:pos="8306"/>
      </w:tabs>
      <w:snapToGrid w:val="0"/>
      <w:jc w:val="left"/>
    </w:pPr>
    <w:rPr>
      <w:sz w:val="18"/>
      <w:szCs w:val="18"/>
    </w:rPr>
  </w:style>
  <w:style w:type="character" w:customStyle="1" w:styleId="Char0">
    <w:name w:val="页脚 Char"/>
    <w:basedOn w:val="a0"/>
    <w:link w:val="a4"/>
    <w:uiPriority w:val="99"/>
    <w:rsid w:val="00337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5005">
      <w:bodyDiv w:val="1"/>
      <w:marLeft w:val="0"/>
      <w:marRight w:val="0"/>
      <w:marTop w:val="0"/>
      <w:marBottom w:val="0"/>
      <w:divBdr>
        <w:top w:val="none" w:sz="0" w:space="0" w:color="auto"/>
        <w:left w:val="none" w:sz="0" w:space="0" w:color="auto"/>
        <w:bottom w:val="none" w:sz="0" w:space="0" w:color="auto"/>
        <w:right w:val="none" w:sz="0" w:space="0" w:color="auto"/>
      </w:divBdr>
      <w:divsChild>
        <w:div w:id="772474905">
          <w:marLeft w:val="0"/>
          <w:marRight w:val="0"/>
          <w:marTop w:val="0"/>
          <w:marBottom w:val="270"/>
          <w:divBdr>
            <w:top w:val="none" w:sz="0" w:space="0" w:color="auto"/>
            <w:left w:val="none" w:sz="0" w:space="0" w:color="auto"/>
            <w:bottom w:val="none" w:sz="0" w:space="0" w:color="auto"/>
            <w:right w:val="none" w:sz="0" w:space="0" w:color="auto"/>
          </w:divBdr>
        </w:div>
        <w:div w:id="8446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__biz=MzAwNjYwMzY4Mg==&amp;mid=2650234486&amp;idx=1&amp;sn=2763f024b2d693096c903ede884be324&amp;chksm=830928bbb47ea1ad80afe11e9d3e066dd0fdf65969c7c30b8ed959129d4ab4856cdd78a4851b&amp;mpshare=1&amp;scene=1&amp;srcid=0427W4GwVYRTLAWngJtC7oXw&amp;key=f4a3d578d71832a2fa0e46aac15c9315a21570a8c7674b7f88f2a6a923eb33189368342c602b1cab10ee1c6907321ff68b8e5b4a0a2aeb7f844ac1493124adbac693968886eb190e3579464d4866fd32&amp;ascene=1&amp;uin=MjQ2MzM1NzM0MA%3D%3D&amp;devicetype=Windows+7&amp;version=6206021b&amp;lang=zh_CN&amp;pass_ticket=P51WvCYvpufd3pAht0UofbMLrNXjn%2BTAwNUwxjrvZC19Y2EcVINF2H4PQCJSr31d&amp;winzoom=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JRC2017-831</cp:lastModifiedBy>
  <cp:revision>38</cp:revision>
  <dcterms:created xsi:type="dcterms:W3CDTF">2018-04-27T04:12:00Z</dcterms:created>
  <dcterms:modified xsi:type="dcterms:W3CDTF">2019-01-08T01:28:00Z</dcterms:modified>
</cp:coreProperties>
</file>