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32"/>
          <w:szCs w:val="32"/>
        </w:rPr>
      </w:pPr>
      <w:r>
        <w:rPr>
          <w:rFonts w:hint="eastAsia" w:ascii="黑体" w:hAnsi="黑体" w:eastAsia="黑体"/>
          <w:color w:val="000000" w:themeColor="text1"/>
          <w:sz w:val="32"/>
          <w:szCs w:val="32"/>
        </w:rPr>
        <w:t>附件</w:t>
      </w:r>
      <w:r>
        <w:rPr>
          <w:rFonts w:ascii="黑体" w:hAnsi="黑体" w:eastAsia="黑体"/>
          <w:color w:val="000000" w:themeColor="text1"/>
          <w:sz w:val="32"/>
          <w:szCs w:val="32"/>
        </w:rPr>
        <w:t>2</w:t>
      </w:r>
    </w:p>
    <w:p>
      <w:pPr>
        <w:jc w:val="center"/>
        <w:rPr>
          <w:rFonts w:ascii="方正小标宋简体" w:hAnsi="黑体" w:eastAsia="方正小标宋简体"/>
          <w:color w:val="000000" w:themeColor="text1"/>
          <w:sz w:val="48"/>
          <w:szCs w:val="52"/>
        </w:rPr>
      </w:pPr>
      <w:bookmarkStart w:id="3" w:name="_GoBack"/>
      <w:r>
        <w:rPr>
          <w:rFonts w:ascii="方正小标宋简体" w:hAnsi="黑体" w:eastAsia="方正小标宋简体"/>
          <w:color w:val="000000" w:themeColor="text1"/>
          <w:sz w:val="48"/>
          <w:szCs w:val="52"/>
        </w:rPr>
        <w:t>2020</w:t>
      </w:r>
      <w:r>
        <w:rPr>
          <w:rFonts w:hint="eastAsia" w:ascii="方正小标宋简体" w:hAnsi="黑体" w:eastAsia="方正小标宋简体"/>
          <w:color w:val="000000" w:themeColor="text1"/>
          <w:sz w:val="48"/>
          <w:szCs w:val="52"/>
        </w:rPr>
        <w:t>年度地区（部门）行政事业单位内部控制报告</w:t>
      </w:r>
    </w:p>
    <w:bookmarkEnd w:id="3"/>
    <w:p>
      <w:pPr>
        <w:jc w:val="center"/>
        <w:rPr>
          <w:rFonts w:ascii="黑体" w:eastAsia="黑体"/>
          <w:b/>
          <w:color w:val="000000" w:themeColor="text1"/>
          <w:sz w:val="24"/>
        </w:rPr>
      </w:pPr>
    </w:p>
    <w:p>
      <w:pPr>
        <w:jc w:val="center"/>
        <w:rPr>
          <w:rFonts w:ascii="黑体" w:eastAsia="黑体"/>
          <w:b/>
          <w:color w:val="000000" w:themeColor="text1"/>
          <w:sz w:val="24"/>
        </w:rPr>
      </w:pPr>
    </w:p>
    <w:p>
      <w:pPr>
        <w:spacing w:line="48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单位公章</w:t>
      </w:r>
    </w:p>
    <w:p>
      <w:pPr>
        <w:spacing w:line="480" w:lineRule="exact"/>
        <w:ind w:firstLine="3520" w:firstLineChars="1100"/>
        <w:jc w:val="left"/>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单 位 名 称:</w:t>
      </w:r>
      <w:r>
        <w:rPr>
          <w:rFonts w:hint="eastAsia" w:ascii="仿宋_GB2312" w:eastAsia="仿宋_GB2312"/>
          <w:color w:val="000000" w:themeColor="text1"/>
          <w:sz w:val="32"/>
          <w:szCs w:val="32"/>
          <w:u w:val="single"/>
        </w:rPr>
        <w:t xml:space="preserve">                     </w:t>
      </w:r>
    </w:p>
    <w:p>
      <w:pPr>
        <w:spacing w:line="480" w:lineRule="exact"/>
        <w:ind w:firstLine="3520" w:firstLineChars="1100"/>
        <w:jc w:val="left"/>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单 位 负 责 人:</w:t>
      </w:r>
      <w:r>
        <w:rPr>
          <w:rFonts w:hint="eastAsia" w:ascii="仿宋_GB2312" w:eastAsia="仿宋_GB2312"/>
          <w:color w:val="000000" w:themeColor="text1"/>
          <w:sz w:val="32"/>
          <w:szCs w:val="32"/>
          <w:u w:val="single"/>
        </w:rPr>
        <w:t xml:space="preserve">      (签章)      </w:t>
      </w:r>
    </w:p>
    <w:p>
      <w:pPr>
        <w:spacing w:line="480" w:lineRule="exact"/>
        <w:ind w:firstLine="3520" w:firstLineChars="110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分管内控负责人:</w:t>
      </w:r>
      <w:r>
        <w:rPr>
          <w:rFonts w:hint="eastAsia" w:ascii="仿宋_GB2312" w:eastAsia="仿宋_GB2312"/>
          <w:color w:val="000000" w:themeColor="text1"/>
          <w:sz w:val="32"/>
          <w:szCs w:val="32"/>
          <w:u w:val="single"/>
        </w:rPr>
        <w:t xml:space="preserve">      (签章)      </w:t>
      </w:r>
    </w:p>
    <w:p>
      <w:pPr>
        <w:spacing w:line="480" w:lineRule="exact"/>
        <w:ind w:firstLine="3520" w:firstLineChars="110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牵头部门负责人:</w:t>
      </w:r>
      <w:r>
        <w:rPr>
          <w:rFonts w:hint="eastAsia" w:ascii="仿宋_GB2312" w:eastAsia="仿宋_GB2312"/>
          <w:color w:val="000000" w:themeColor="text1"/>
          <w:sz w:val="32"/>
          <w:szCs w:val="32"/>
          <w:u w:val="single"/>
        </w:rPr>
        <w:t xml:space="preserve">      (签章)      </w:t>
      </w:r>
    </w:p>
    <w:p>
      <w:pPr>
        <w:spacing w:line="480" w:lineRule="exact"/>
        <w:ind w:firstLine="3520" w:firstLineChars="110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填  表  人:</w:t>
      </w:r>
      <w:r>
        <w:rPr>
          <w:rFonts w:hint="eastAsia" w:ascii="仿宋_GB2312" w:eastAsia="仿宋_GB2312"/>
          <w:color w:val="000000" w:themeColor="text1"/>
          <w:sz w:val="32"/>
          <w:szCs w:val="32"/>
          <w:u w:val="single"/>
        </w:rPr>
        <w:t xml:space="preserve">          (签章)      </w:t>
      </w:r>
    </w:p>
    <w:p>
      <w:pPr>
        <w:spacing w:line="480" w:lineRule="exact"/>
        <w:ind w:firstLine="3520" w:firstLineChars="1100"/>
        <w:jc w:val="left"/>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填 表 部 门:</w:t>
      </w:r>
      <w:r>
        <w:rPr>
          <w:rFonts w:hint="eastAsia" w:ascii="仿宋_GB2312" w:eastAsia="仿宋_GB2312"/>
          <w:color w:val="000000" w:themeColor="text1"/>
          <w:sz w:val="32"/>
          <w:szCs w:val="32"/>
          <w:u w:val="single"/>
        </w:rPr>
        <w:t xml:space="preserve">                     </w:t>
      </w:r>
    </w:p>
    <w:p>
      <w:pPr>
        <w:spacing w:line="480" w:lineRule="exact"/>
        <w:ind w:firstLine="3520" w:firstLineChars="1100"/>
        <w:jc w:val="left"/>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电 话 号 码:</w:t>
      </w:r>
      <w:r>
        <w:rPr>
          <w:rFonts w:hint="eastAsia" w:ascii="仿宋_GB2312" w:eastAsia="仿宋_GB2312"/>
          <w:color w:val="000000" w:themeColor="text1"/>
          <w:sz w:val="32"/>
          <w:szCs w:val="32"/>
          <w:u w:val="single"/>
        </w:rPr>
        <w:t xml:space="preserve">                     </w:t>
      </w:r>
    </w:p>
    <w:p>
      <w:pPr>
        <w:spacing w:line="480" w:lineRule="exact"/>
        <w:ind w:firstLine="3520" w:firstLineChars="1100"/>
        <w:jc w:val="left"/>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单 位 地 址:</w:t>
      </w:r>
      <w:r>
        <w:rPr>
          <w:rFonts w:hint="eastAsia" w:ascii="仿宋_GB2312" w:eastAsia="仿宋_GB2312"/>
          <w:color w:val="000000" w:themeColor="text1"/>
          <w:sz w:val="32"/>
          <w:szCs w:val="32"/>
          <w:u w:val="single"/>
        </w:rPr>
        <w:t xml:space="preserve">                     </w:t>
      </w:r>
    </w:p>
    <w:p>
      <w:pPr>
        <w:spacing w:line="480" w:lineRule="exact"/>
        <w:ind w:firstLine="3520" w:firstLineChars="1100"/>
        <w:jc w:val="left"/>
        <w:outlineLvl w:val="0"/>
        <w:rPr>
          <w:rFonts w:ascii="仿宋_GB2312" w:eastAsia="仿宋_GB2312"/>
          <w:b/>
          <w:color w:val="000000" w:themeColor="text1"/>
          <w:sz w:val="32"/>
          <w:szCs w:val="32"/>
          <w:u w:val="single"/>
        </w:rPr>
      </w:pPr>
      <w:r>
        <w:rPr>
          <w:rFonts w:hint="eastAsia" w:ascii="仿宋_GB2312" w:eastAsia="仿宋_GB2312"/>
          <w:color w:val="000000" w:themeColor="text1"/>
          <w:sz w:val="32"/>
          <w:szCs w:val="32"/>
        </w:rPr>
        <w:t>邮 政 编 码:</w:t>
      </w:r>
      <w:r>
        <w:rPr>
          <w:rFonts w:hint="eastAsia" w:ascii="仿宋_GB2312" w:eastAsia="仿宋_GB2312"/>
          <w:color w:val="000000" w:themeColor="text1"/>
          <w:sz w:val="32"/>
          <w:szCs w:val="32"/>
          <w:u w:val="single"/>
        </w:rPr>
        <w:t xml:space="preserve">                     </w:t>
      </w:r>
    </w:p>
    <w:p>
      <w:pPr>
        <w:spacing w:line="480" w:lineRule="exact"/>
        <w:ind w:firstLine="3520" w:firstLineChars="1100"/>
        <w:jc w:val="left"/>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报 送 日 期:</w:t>
      </w:r>
      <w:r>
        <w:rPr>
          <w:rFonts w:hint="eastAsia" w:ascii="仿宋_GB2312" w:eastAsia="仿宋_GB2312"/>
          <w:color w:val="000000" w:themeColor="text1"/>
          <w:sz w:val="32"/>
          <w:szCs w:val="32"/>
          <w:u w:val="single"/>
        </w:rPr>
        <w:t xml:space="preserve">         年  月  日  </w:t>
      </w:r>
    </w:p>
    <w:p>
      <w:pPr>
        <w:spacing w:line="480" w:lineRule="exact"/>
        <w:rPr>
          <w:rFonts w:ascii="黑体" w:eastAsia="黑体"/>
          <w:color w:val="000000" w:themeColor="text1"/>
          <w:sz w:val="32"/>
          <w:szCs w:val="32"/>
        </w:rPr>
      </w:pPr>
    </w:p>
    <w:tbl>
      <w:tblPr>
        <w:tblStyle w:val="11"/>
        <w:tblW w:w="14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1"/>
        <w:gridCol w:w="1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1" w:type="dxa"/>
            <w:vAlign w:val="center"/>
          </w:tcPr>
          <w:p>
            <w:pPr>
              <w:widowControl/>
              <w:jc w:val="left"/>
              <w:rPr>
                <w:rFonts w:asciiTheme="minorEastAsia" w:hAnsiTheme="minorEastAsia" w:eastAsiaTheme="minorEastAsia"/>
                <w:color w:val="000000" w:themeColor="text1"/>
                <w:sz w:val="24"/>
              </w:rPr>
            </w:pPr>
            <w:r>
              <w:rPr>
                <w:rFonts w:ascii="仿宋_GB2312" w:eastAsia="仿宋_GB2312"/>
                <w:b/>
                <w:sz w:val="28"/>
                <w:szCs w:val="28"/>
              </w:rPr>
              <w:br w:type="page"/>
            </w:r>
            <w:r>
              <w:rPr>
                <w:rFonts w:hint="eastAsia"/>
                <w:sz w:val="24"/>
              </w:rPr>
              <w:t>地区（部门）名称</w:t>
            </w:r>
          </w:p>
        </w:tc>
        <w:tc>
          <w:tcPr>
            <w:tcW w:w="11166" w:type="dxa"/>
            <w:vAlign w:val="center"/>
          </w:tcPr>
          <w:p>
            <w:pPr>
              <w:widowControl/>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1" w:type="dxa"/>
            <w:vAlign w:val="center"/>
          </w:tcPr>
          <w:p>
            <w:pPr>
              <w:widowControl/>
              <w:jc w:val="left"/>
              <w:rPr>
                <w:rFonts w:asciiTheme="minorEastAsia" w:hAnsiTheme="minorEastAsia" w:eastAsiaTheme="minorEastAsia"/>
                <w:color w:val="000000" w:themeColor="text1"/>
                <w:sz w:val="24"/>
              </w:rPr>
            </w:pPr>
            <w:r>
              <w:rPr>
                <w:rFonts w:hint="eastAsia"/>
                <w:sz w:val="24"/>
              </w:rPr>
              <w:t>汇总的单位数</w:t>
            </w:r>
          </w:p>
        </w:tc>
        <w:tc>
          <w:tcPr>
            <w:tcW w:w="11166" w:type="dxa"/>
            <w:vAlign w:val="center"/>
          </w:tcPr>
          <w:p>
            <w:pPr>
              <w:widowControl/>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1" w:type="dxa"/>
            <w:vAlign w:val="center"/>
          </w:tcPr>
          <w:p>
            <w:pPr>
              <w:widowControl/>
              <w:jc w:val="left"/>
              <w:rPr>
                <w:rFonts w:asciiTheme="minorEastAsia" w:hAnsiTheme="minorEastAsia" w:eastAsiaTheme="minorEastAsia"/>
                <w:color w:val="000000" w:themeColor="text1"/>
                <w:sz w:val="24"/>
              </w:rPr>
            </w:pPr>
            <w:r>
              <w:rPr>
                <w:rFonts w:hint="eastAsia"/>
                <w:sz w:val="24"/>
              </w:rPr>
              <w:t>预算管理层级</w:t>
            </w:r>
          </w:p>
        </w:tc>
        <w:tc>
          <w:tcPr>
            <w:tcW w:w="11166" w:type="dxa"/>
            <w:vAlign w:val="center"/>
          </w:tcPr>
          <w:p>
            <w:pPr>
              <w:widowControl/>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rPr>
              <w:t>（</w:t>
            </w:r>
            <w:r>
              <w:rPr>
                <w:rFonts w:asciiTheme="minorEastAsia" w:hAnsiTheme="minorEastAsia" w:eastAsiaTheme="minorEastAsia"/>
                <w:color w:val="000000" w:themeColor="text1"/>
              </w:rPr>
              <w:t>10</w:t>
            </w:r>
            <w:r>
              <w:rPr>
                <w:rFonts w:hint="eastAsia" w:asciiTheme="minorEastAsia" w:hAnsiTheme="minorEastAsia" w:eastAsiaTheme="minorEastAsia"/>
                <w:color w:val="000000" w:themeColor="text1"/>
              </w:rPr>
              <w:t>.</w:t>
            </w:r>
            <w:r>
              <w:rPr>
                <w:rFonts w:asciiTheme="minorEastAsia" w:hAnsiTheme="minorEastAsia" w:eastAsiaTheme="minorEastAsia"/>
                <w:color w:val="000000" w:themeColor="text1"/>
              </w:rPr>
              <w:t>中央级 20.省级 30.地（市）级 40.县级 50.乡镇级</w:t>
            </w:r>
            <w:r>
              <w:rPr>
                <w:rFonts w:hint="eastAsia" w:asciiTheme="minorEastAsia" w:hAnsiTheme="minorEastAsia" w:eastAsiaTheme="minorEastAsia"/>
                <w:color w:val="000000" w:themeColor="text1"/>
              </w:rPr>
              <w:t xml:space="preserve"> 90.非预算单位</w:t>
            </w:r>
            <w:r>
              <w:rPr>
                <w:rFonts w:asciiTheme="minorEastAsia" w:hAnsiTheme="minorEastAsia" w:eastAsiaTheme="minorEastAsia"/>
                <w:color w:val="000000" w:themeColor="text1"/>
              </w:rPr>
              <w:t>）</w:t>
            </w:r>
          </w:p>
        </w:tc>
      </w:tr>
    </w:tbl>
    <w:p>
      <w:pPr>
        <w:tabs>
          <w:tab w:val="left" w:pos="851"/>
        </w:tabs>
        <w:rPr>
          <w:rFonts w:ascii="仿宋_GB2312" w:eastAsia="仿宋_GB2312"/>
          <w:b/>
          <w:color w:val="000000" w:themeColor="text1"/>
          <w:sz w:val="28"/>
          <w:szCs w:val="28"/>
        </w:rPr>
        <w:sectPr>
          <w:footerReference r:id="rId3" w:type="default"/>
          <w:footerReference r:id="rId4" w:type="even"/>
          <w:pgSz w:w="16838" w:h="11906" w:orient="landscape"/>
          <w:pgMar w:top="567" w:right="1440" w:bottom="426" w:left="1440" w:header="851" w:footer="499" w:gutter="0"/>
          <w:cols w:space="425" w:num="1"/>
          <w:docGrid w:type="lines" w:linePitch="312" w:charSpace="0"/>
        </w:sectPr>
      </w:pPr>
    </w:p>
    <w:p>
      <w:pPr>
        <w:autoSpaceDE w:val="0"/>
        <w:autoSpaceDN w:val="0"/>
        <w:spacing w:before="156" w:beforeLines="50" w:after="156" w:afterLines="50"/>
        <w:jc w:val="center"/>
        <w:textAlignment w:val="baseline"/>
        <w:rPr>
          <w:rFonts w:ascii="方正小标宋简体" w:hAnsi="华文中宋" w:eastAsia="方正小标宋简体"/>
          <w:color w:val="000000"/>
          <w:sz w:val="40"/>
          <w:szCs w:val="36"/>
        </w:rPr>
      </w:pPr>
    </w:p>
    <w:p>
      <w:pPr>
        <w:autoSpaceDE w:val="0"/>
        <w:autoSpaceDN w:val="0"/>
        <w:spacing w:before="156" w:beforeLines="50" w:after="156" w:afterLines="50"/>
        <w:jc w:val="center"/>
        <w:textAlignment w:val="baseline"/>
        <w:rPr>
          <w:rFonts w:ascii="方正小标宋简体" w:hAnsi="华文中宋" w:eastAsia="方正小标宋简体"/>
          <w:b w:val="0"/>
          <w:color w:val="000000"/>
          <w:sz w:val="40"/>
          <w:szCs w:val="36"/>
        </w:rPr>
      </w:pPr>
      <w:r>
        <w:rPr>
          <w:rFonts w:ascii="方正小标宋简体" w:hAnsi="华文中宋" w:eastAsia="方正小标宋简体"/>
          <w:b w:val="0"/>
          <w:color w:val="000000"/>
          <w:sz w:val="40"/>
          <w:szCs w:val="36"/>
        </w:rPr>
        <w:t>XX</w:t>
      </w:r>
      <w:r>
        <w:rPr>
          <w:rFonts w:hint="eastAsia" w:ascii="方正小标宋简体" w:hAnsi="华文中宋" w:eastAsia="方正小标宋简体"/>
          <w:b w:val="0"/>
          <w:color w:val="000000"/>
          <w:sz w:val="40"/>
          <w:szCs w:val="36"/>
        </w:rPr>
        <w:t>地区（部门）行政事业单位内部控制报告</w:t>
      </w:r>
    </w:p>
    <w:p>
      <w:pPr>
        <w:autoSpaceDE w:val="0"/>
        <w:autoSpaceDN w:val="0"/>
        <w:textAlignment w:val="baseline"/>
        <w:rPr>
          <w:rFonts w:ascii="仿宋_GB2312" w:hAnsi="仿宋_GB2312" w:eastAsia="仿宋_GB2312"/>
          <w:color w:val="000000"/>
          <w:sz w:val="28"/>
          <w:szCs w:val="28"/>
        </w:rPr>
      </w:pPr>
    </w:p>
    <w:p>
      <w:pPr>
        <w:autoSpaceDE w:val="0"/>
        <w:autoSpaceDN w:val="0"/>
        <w:ind w:firstLine="640" w:firstLineChars="200"/>
        <w:textAlignment w:val="baseline"/>
        <w:rPr>
          <w:rFonts w:ascii="仿宋_GB2312" w:eastAsia="仿宋_GB2312"/>
          <w:sz w:val="32"/>
          <w:szCs w:val="28"/>
        </w:rPr>
      </w:pPr>
      <w:r>
        <w:rPr>
          <w:rFonts w:hint="eastAsia" w:ascii="仿宋_GB2312" w:eastAsia="仿宋_GB2312"/>
          <w:sz w:val="32"/>
          <w:szCs w:val="28"/>
        </w:rPr>
        <w:t>为贯彻落实《财政部关于全面推进行政事业单位内部控制建设的指导意见》（财会〔</w:t>
      </w:r>
      <w:r>
        <w:rPr>
          <w:rFonts w:ascii="仿宋_GB2312" w:eastAsia="仿宋_GB2312"/>
          <w:sz w:val="32"/>
          <w:szCs w:val="28"/>
        </w:rPr>
        <w:t>2015</w:t>
      </w:r>
      <w:r>
        <w:rPr>
          <w:rFonts w:hint="eastAsia" w:ascii="仿宋_GB2312" w:eastAsia="仿宋_GB2312"/>
          <w:sz w:val="32"/>
          <w:szCs w:val="28"/>
        </w:rPr>
        <w:t>〕</w:t>
      </w:r>
      <w:r>
        <w:rPr>
          <w:rFonts w:ascii="仿宋_GB2312" w:eastAsia="仿宋_GB2312"/>
          <w:sz w:val="32"/>
          <w:szCs w:val="28"/>
        </w:rPr>
        <w:t>24</w:t>
      </w:r>
      <w:r>
        <w:rPr>
          <w:rFonts w:hint="eastAsia" w:ascii="仿宋_GB2312" w:eastAsia="仿宋_GB2312"/>
          <w:sz w:val="32"/>
          <w:szCs w:val="28"/>
        </w:rPr>
        <w:t>号）的有关精神，依据《行政事业单位内部控制规范（试行）》（财会〔</w:t>
      </w:r>
      <w:r>
        <w:rPr>
          <w:rFonts w:ascii="仿宋_GB2312" w:eastAsia="仿宋_GB2312"/>
          <w:sz w:val="32"/>
          <w:szCs w:val="28"/>
        </w:rPr>
        <w:t>2012</w:t>
      </w:r>
      <w:r>
        <w:rPr>
          <w:rFonts w:hint="eastAsia" w:ascii="仿宋_GB2312" w:eastAsia="仿宋_GB2312"/>
          <w:sz w:val="32"/>
          <w:szCs w:val="28"/>
        </w:rPr>
        <w:t>〕</w:t>
      </w:r>
      <w:r>
        <w:rPr>
          <w:rFonts w:ascii="仿宋_GB2312" w:eastAsia="仿宋_GB2312"/>
          <w:sz w:val="32"/>
          <w:szCs w:val="28"/>
        </w:rPr>
        <w:t>21</w:t>
      </w:r>
      <w:r>
        <w:rPr>
          <w:rFonts w:hint="eastAsia" w:ascii="仿宋_GB2312" w:eastAsia="仿宋_GB2312"/>
          <w:sz w:val="32"/>
          <w:szCs w:val="28"/>
        </w:rPr>
        <w:t>号）和《行政事业单位内部控制报告管理制度（试行）》（财会〔</w:t>
      </w:r>
      <w:r>
        <w:rPr>
          <w:rFonts w:ascii="仿宋_GB2312" w:eastAsia="仿宋_GB2312"/>
          <w:sz w:val="32"/>
          <w:szCs w:val="28"/>
        </w:rPr>
        <w:t>2017</w:t>
      </w:r>
      <w:r>
        <w:rPr>
          <w:rFonts w:hint="eastAsia" w:ascii="仿宋_GB2312" w:eastAsia="仿宋_GB2312"/>
          <w:sz w:val="32"/>
          <w:szCs w:val="28"/>
        </w:rPr>
        <w:t>〕</w:t>
      </w:r>
      <w:r>
        <w:rPr>
          <w:rFonts w:ascii="仿宋_GB2312" w:eastAsia="仿宋_GB2312"/>
          <w:sz w:val="32"/>
          <w:szCs w:val="28"/>
        </w:rPr>
        <w:t>1</w:t>
      </w:r>
      <w:r>
        <w:rPr>
          <w:rFonts w:hint="eastAsia" w:ascii="仿宋_GB2312" w:eastAsia="仿宋_GB2312"/>
          <w:sz w:val="32"/>
          <w:szCs w:val="28"/>
        </w:rPr>
        <w:t>号）的有关规定，现将本地区（部门）</w:t>
      </w:r>
      <w:r>
        <w:rPr>
          <w:rFonts w:ascii="仿宋_GB2312" w:eastAsia="仿宋_GB2312"/>
          <w:sz w:val="32"/>
          <w:szCs w:val="28"/>
        </w:rPr>
        <w:t>2020</w:t>
      </w:r>
      <w:r>
        <w:rPr>
          <w:rFonts w:hint="eastAsia" w:ascii="仿宋_GB2312" w:eastAsia="仿宋_GB2312"/>
          <w:sz w:val="32"/>
          <w:szCs w:val="28"/>
        </w:rPr>
        <w:t>年行政事业单位内部控制工作情况报告如下：</w:t>
      </w:r>
    </w:p>
    <w:p>
      <w:pPr>
        <w:autoSpaceDE w:val="0"/>
        <w:autoSpaceDN w:val="0"/>
        <w:ind w:firstLine="646" w:firstLineChars="202"/>
        <w:textAlignment w:val="baseline"/>
        <w:rPr>
          <w:rFonts w:ascii="黑体" w:hAnsi="黑体" w:eastAsia="黑体"/>
          <w:color w:val="000000"/>
          <w:sz w:val="32"/>
          <w:szCs w:val="28"/>
        </w:rPr>
      </w:pPr>
      <w:r>
        <w:rPr>
          <w:rFonts w:hint="eastAsia" w:ascii="黑体" w:hAnsi="黑体" w:eastAsia="黑体"/>
          <w:color w:val="000000"/>
          <w:sz w:val="32"/>
          <w:szCs w:val="28"/>
        </w:rPr>
        <w:t>一、组织开展内部控制建立与实施工作的总体情况</w:t>
      </w:r>
    </w:p>
    <w:p>
      <w:pPr>
        <w:autoSpaceDE w:val="0"/>
        <w:autoSpaceDN w:val="0"/>
        <w:ind w:firstLine="567"/>
        <w:textAlignment w:val="baseline"/>
        <w:rPr>
          <w:rFonts w:ascii="仿宋_GB2312" w:hAnsi="黑体" w:eastAsia="仿宋_GB2312"/>
          <w:color w:val="000000"/>
          <w:sz w:val="32"/>
          <w:szCs w:val="28"/>
        </w:rPr>
      </w:pPr>
      <w:r>
        <w:rPr>
          <w:rFonts w:hint="eastAsia" w:ascii="仿宋_GB2312" w:hAnsi="黑体" w:eastAsia="仿宋_GB2312"/>
          <w:color w:val="000000"/>
          <w:sz w:val="32"/>
          <w:szCs w:val="28"/>
        </w:rPr>
        <w:t>（一）本地区</w:t>
      </w:r>
      <w:r>
        <w:rPr>
          <w:rFonts w:ascii="仿宋_GB2312" w:hAnsi="仿宋_GB2312" w:eastAsia="仿宋_GB2312"/>
          <w:color w:val="000000"/>
          <w:sz w:val="32"/>
          <w:szCs w:val="28"/>
        </w:rPr>
        <w:t>(</w:t>
      </w:r>
      <w:r>
        <w:rPr>
          <w:rFonts w:hint="eastAsia" w:ascii="仿宋_GB2312" w:hAnsi="仿宋_GB2312" w:eastAsia="仿宋_GB2312"/>
          <w:color w:val="000000"/>
          <w:sz w:val="32"/>
          <w:szCs w:val="28"/>
        </w:rPr>
        <w:t>部门</w:t>
      </w:r>
      <w:r>
        <w:rPr>
          <w:rFonts w:ascii="仿宋_GB2312" w:hAnsi="仿宋_GB2312" w:eastAsia="仿宋_GB2312"/>
          <w:color w:val="000000"/>
          <w:sz w:val="32"/>
          <w:szCs w:val="28"/>
        </w:rPr>
        <w:t>)</w:t>
      </w:r>
      <w:r>
        <w:rPr>
          <w:rFonts w:hint="eastAsia" w:ascii="仿宋_GB2312" w:hAnsi="黑体" w:eastAsia="仿宋_GB2312"/>
          <w:color w:val="000000"/>
          <w:sz w:val="32"/>
          <w:szCs w:val="28"/>
        </w:rPr>
        <w:t>对内部控制建立与实施工作的组织及部署情况。</w:t>
      </w:r>
    </w:p>
    <w:p>
      <w:pPr>
        <w:autoSpaceDE w:val="0"/>
        <w:autoSpaceDN w:val="0"/>
        <w:ind w:firstLine="567"/>
        <w:textAlignment w:val="baseline"/>
        <w:rPr>
          <w:rFonts w:ascii="仿宋_GB2312" w:hAnsi="黑体" w:eastAsia="仿宋_GB2312"/>
          <w:color w:val="000000"/>
          <w:sz w:val="32"/>
          <w:szCs w:val="28"/>
        </w:rPr>
      </w:pPr>
      <w:r>
        <w:rPr>
          <w:rFonts w:hint="eastAsia" w:ascii="仿宋_GB2312" w:hAnsi="黑体" w:eastAsia="仿宋_GB2312"/>
          <w:color w:val="000000"/>
          <w:sz w:val="32"/>
          <w:szCs w:val="28"/>
        </w:rPr>
        <w:t>（二）所属单位的落实及执行情况等。</w:t>
      </w:r>
    </w:p>
    <w:p>
      <w:pPr>
        <w:autoSpaceDE w:val="0"/>
        <w:autoSpaceDN w:val="0"/>
        <w:ind w:firstLine="646" w:firstLineChars="202"/>
        <w:textAlignment w:val="baseline"/>
        <w:rPr>
          <w:rFonts w:ascii="黑体" w:hAnsi="黑体" w:eastAsia="黑体"/>
          <w:color w:val="000000"/>
          <w:sz w:val="32"/>
          <w:szCs w:val="28"/>
        </w:rPr>
      </w:pPr>
      <w:r>
        <w:rPr>
          <w:rFonts w:hint="eastAsia" w:ascii="黑体" w:hAnsi="黑体" w:eastAsia="黑体"/>
          <w:color w:val="000000"/>
          <w:sz w:val="32"/>
          <w:szCs w:val="28"/>
        </w:rPr>
        <w:t>二、组织开展内部控制工作的主要方法、经验和做法</w:t>
      </w:r>
    </w:p>
    <w:p>
      <w:pPr>
        <w:autoSpaceDE w:val="0"/>
        <w:autoSpaceDN w:val="0"/>
        <w:ind w:firstLine="567"/>
        <w:textAlignment w:val="baseline"/>
        <w:rPr>
          <w:rFonts w:ascii="仿宋_GB2312" w:hAnsi="黑体" w:eastAsia="仿宋_GB2312"/>
          <w:color w:val="000000"/>
          <w:sz w:val="32"/>
          <w:szCs w:val="28"/>
        </w:rPr>
      </w:pPr>
      <w:r>
        <w:rPr>
          <w:rFonts w:hint="eastAsia" w:ascii="仿宋_GB2312" w:hAnsi="黑体" w:eastAsia="仿宋_GB2312"/>
          <w:color w:val="000000"/>
          <w:sz w:val="32"/>
          <w:szCs w:val="28"/>
        </w:rPr>
        <w:t>（一）地区（部门）层面工作协调机制的建立情况。</w:t>
      </w:r>
    </w:p>
    <w:p>
      <w:pPr>
        <w:autoSpaceDE w:val="0"/>
        <w:autoSpaceDN w:val="0"/>
        <w:ind w:firstLine="567"/>
        <w:textAlignment w:val="baseline"/>
        <w:rPr>
          <w:rFonts w:ascii="仿宋_GB2312" w:hAnsi="黑体" w:eastAsia="仿宋_GB2312"/>
          <w:color w:val="000000"/>
          <w:sz w:val="32"/>
          <w:szCs w:val="28"/>
        </w:rPr>
      </w:pPr>
      <w:r>
        <w:rPr>
          <w:rFonts w:hint="eastAsia" w:ascii="仿宋_GB2312" w:hAnsi="黑体" w:eastAsia="仿宋_GB2312"/>
          <w:color w:val="000000"/>
          <w:sz w:val="32"/>
          <w:szCs w:val="28"/>
        </w:rPr>
        <w:t>（二）地区（部门）层面组织开展内部控制工作的工作方案。</w:t>
      </w:r>
    </w:p>
    <w:p>
      <w:pPr>
        <w:autoSpaceDE w:val="0"/>
        <w:autoSpaceDN w:val="0"/>
        <w:ind w:firstLine="567"/>
        <w:textAlignment w:val="baseline"/>
        <w:rPr>
          <w:rFonts w:ascii="仿宋_GB2312" w:hAnsi="仿宋_GB2312" w:eastAsia="仿宋_GB2312"/>
          <w:color w:val="000000"/>
          <w:sz w:val="32"/>
          <w:szCs w:val="28"/>
        </w:rPr>
      </w:pPr>
      <w:r>
        <w:rPr>
          <w:rFonts w:hint="eastAsia" w:ascii="仿宋_GB2312" w:hAnsi="黑体" w:eastAsia="仿宋_GB2312"/>
          <w:color w:val="000000"/>
          <w:sz w:val="32"/>
          <w:szCs w:val="28"/>
        </w:rPr>
        <w:t>（三）地区（部门）</w:t>
      </w:r>
      <w:r>
        <w:rPr>
          <w:rFonts w:hint="eastAsia" w:ascii="仿宋_GB2312" w:hAnsi="仿宋_GB2312" w:eastAsia="仿宋_GB2312"/>
          <w:color w:val="000000"/>
          <w:sz w:val="32"/>
          <w:szCs w:val="28"/>
        </w:rPr>
        <w:t>层面的内部控制评价与监督情况。</w:t>
      </w:r>
    </w:p>
    <w:p>
      <w:pPr>
        <w:autoSpaceDE w:val="0"/>
        <w:autoSpaceDN w:val="0"/>
        <w:ind w:firstLine="567"/>
        <w:textAlignment w:val="baseline"/>
        <w:rPr>
          <w:rFonts w:ascii="仿宋_GB2312" w:hAnsi="黑体" w:eastAsia="仿宋_GB2312"/>
          <w:color w:val="000000"/>
          <w:sz w:val="32"/>
          <w:szCs w:val="28"/>
        </w:rPr>
      </w:pPr>
      <w:r>
        <w:rPr>
          <w:rFonts w:hint="eastAsia" w:ascii="仿宋_GB2312" w:hAnsi="黑体" w:eastAsia="仿宋_GB2312"/>
          <w:color w:val="000000"/>
          <w:sz w:val="32"/>
          <w:szCs w:val="28"/>
        </w:rPr>
        <w:t>（四）在组织本地区（部门）所属单位建立与实施内部控制的过程中总结出的经验、做法等。</w:t>
      </w:r>
    </w:p>
    <w:p>
      <w:pPr>
        <w:autoSpaceDE w:val="0"/>
        <w:autoSpaceDN w:val="0"/>
        <w:ind w:left="147" w:firstLine="420"/>
        <w:textAlignment w:val="baseline"/>
        <w:rPr>
          <w:rFonts w:ascii="黑体" w:hAnsi="黑体" w:eastAsia="黑体"/>
          <w:color w:val="000000"/>
          <w:sz w:val="32"/>
          <w:szCs w:val="28"/>
        </w:rPr>
      </w:pPr>
      <w:r>
        <w:rPr>
          <w:rFonts w:hint="eastAsia" w:ascii="黑体" w:hAnsi="黑体" w:eastAsia="黑体"/>
          <w:color w:val="000000"/>
          <w:sz w:val="32"/>
          <w:szCs w:val="28"/>
        </w:rPr>
        <w:t>三、开展内部控制工作取得的成效</w:t>
      </w:r>
    </w:p>
    <w:p>
      <w:pPr>
        <w:autoSpaceDE w:val="0"/>
        <w:autoSpaceDN w:val="0"/>
        <w:ind w:firstLine="567"/>
        <w:textAlignment w:val="baseline"/>
        <w:rPr>
          <w:rFonts w:ascii="仿宋_GB2312" w:hAnsi="黑体" w:eastAsia="仿宋_GB2312"/>
          <w:color w:val="000000"/>
          <w:sz w:val="32"/>
          <w:szCs w:val="28"/>
        </w:rPr>
      </w:pPr>
      <w:r>
        <w:rPr>
          <w:rFonts w:hint="eastAsia" w:ascii="仿宋_GB2312" w:hAnsi="黑体" w:eastAsia="仿宋_GB2312"/>
          <w:color w:val="000000"/>
          <w:sz w:val="32"/>
          <w:szCs w:val="28"/>
        </w:rPr>
        <w:t>（一）本地区（部门）在提升内部控制意识及管理水平上的整体成效。</w:t>
      </w:r>
    </w:p>
    <w:p>
      <w:pPr>
        <w:autoSpaceDE w:val="0"/>
        <w:autoSpaceDN w:val="0"/>
        <w:ind w:firstLine="567"/>
        <w:textAlignment w:val="baseline"/>
        <w:rPr>
          <w:rFonts w:ascii="仿宋_GB2312" w:hAnsi="黑体" w:eastAsia="仿宋_GB2312"/>
          <w:color w:val="000000"/>
          <w:sz w:val="32"/>
          <w:szCs w:val="28"/>
        </w:rPr>
      </w:pPr>
      <w:r>
        <w:rPr>
          <w:rFonts w:hint="eastAsia" w:ascii="仿宋_GB2312" w:hAnsi="黑体" w:eastAsia="仿宋_GB2312"/>
          <w:color w:val="000000"/>
          <w:sz w:val="32"/>
          <w:szCs w:val="28"/>
        </w:rPr>
        <w:t>（二）本地区（部门）在预算业务管理、收支业务管理、政府采购业务管理、资产管理、建设项目管理及合同管理六大经济业务领域中建立与实施内部控制后取得的整体成效。</w:t>
      </w:r>
    </w:p>
    <w:p>
      <w:pPr>
        <w:autoSpaceDE w:val="0"/>
        <w:autoSpaceDN w:val="0"/>
        <w:ind w:firstLine="567"/>
        <w:textAlignment w:val="baseline"/>
        <w:rPr>
          <w:rFonts w:ascii="仿宋_GB2312" w:hAnsi="黑体" w:eastAsia="仿宋_GB2312"/>
          <w:color w:val="000000"/>
          <w:sz w:val="32"/>
          <w:szCs w:val="28"/>
        </w:rPr>
      </w:pPr>
      <w:r>
        <w:rPr>
          <w:rFonts w:hint="eastAsia" w:ascii="仿宋_GB2312" w:hAnsi="黑体" w:eastAsia="仿宋_GB2312"/>
          <w:color w:val="000000"/>
          <w:sz w:val="32"/>
          <w:szCs w:val="28"/>
        </w:rPr>
        <w:t>（三）本地区（部门）在</w:t>
      </w:r>
      <w:r>
        <w:rPr>
          <w:rFonts w:hint="eastAsia" w:ascii="仿宋_GB2312" w:hAnsi="仿宋_GB2312" w:eastAsia="仿宋_GB2312"/>
          <w:color w:val="000000"/>
          <w:sz w:val="32"/>
          <w:szCs w:val="28"/>
        </w:rPr>
        <w:t>内部控制评价与监督中取得的整体成效。</w:t>
      </w:r>
    </w:p>
    <w:p>
      <w:pPr>
        <w:autoSpaceDE w:val="0"/>
        <w:autoSpaceDN w:val="0"/>
        <w:ind w:firstLine="567"/>
        <w:textAlignment w:val="baseline"/>
        <w:outlineLvl w:val="0"/>
        <w:rPr>
          <w:rFonts w:ascii="黑体" w:hAnsi="黑体" w:eastAsia="黑体"/>
          <w:color w:val="000000"/>
          <w:sz w:val="32"/>
          <w:szCs w:val="28"/>
        </w:rPr>
      </w:pPr>
      <w:r>
        <w:rPr>
          <w:rFonts w:hint="eastAsia" w:ascii="黑体" w:hAnsi="黑体" w:eastAsia="黑体"/>
          <w:color w:val="000000"/>
          <w:sz w:val="32"/>
          <w:szCs w:val="28"/>
        </w:rPr>
        <w:t>四、意见及建议</w:t>
      </w:r>
    </w:p>
    <w:p>
      <w:pPr>
        <w:autoSpaceDE w:val="0"/>
        <w:autoSpaceDN w:val="0"/>
        <w:ind w:firstLine="567"/>
        <w:textAlignment w:val="baseline"/>
        <w:rPr>
          <w:rFonts w:ascii="仿宋_GB2312" w:hAnsi="黑体" w:eastAsia="仿宋_GB2312"/>
          <w:color w:val="000000"/>
          <w:sz w:val="32"/>
          <w:szCs w:val="28"/>
        </w:rPr>
      </w:pPr>
      <w:r>
        <w:rPr>
          <w:rFonts w:hint="eastAsia" w:ascii="仿宋_GB2312" w:hAnsi="黑体" w:eastAsia="仿宋_GB2312"/>
          <w:color w:val="000000"/>
          <w:sz w:val="32"/>
          <w:szCs w:val="28"/>
        </w:rPr>
        <w:t>本地区（部门）所属单位在内部控制推进过程中提出的对内部控制工作的意见及建议。</w:t>
      </w:r>
    </w:p>
    <w:p>
      <w:pPr>
        <w:autoSpaceDE w:val="0"/>
        <w:autoSpaceDN w:val="0"/>
        <w:ind w:firstLine="567"/>
        <w:textAlignment w:val="baseline"/>
        <w:outlineLvl w:val="0"/>
        <w:rPr>
          <w:rFonts w:ascii="黑体" w:hAnsi="黑体" w:eastAsia="黑体"/>
          <w:color w:val="000000"/>
          <w:sz w:val="32"/>
          <w:szCs w:val="28"/>
        </w:rPr>
      </w:pPr>
      <w:r>
        <w:rPr>
          <w:rFonts w:hint="eastAsia" w:ascii="黑体" w:hAnsi="黑体" w:eastAsia="黑体"/>
          <w:color w:val="000000"/>
          <w:sz w:val="32"/>
          <w:szCs w:val="28"/>
        </w:rPr>
        <w:t>五、典型案例</w:t>
      </w:r>
    </w:p>
    <w:p>
      <w:pPr>
        <w:autoSpaceDE w:val="0"/>
        <w:autoSpaceDN w:val="0"/>
        <w:ind w:firstLine="567"/>
        <w:textAlignment w:val="baseline"/>
        <w:rPr>
          <w:rFonts w:ascii="仿宋_GB2312" w:hAnsi="黑体" w:eastAsia="仿宋_GB2312"/>
          <w:color w:val="000000"/>
          <w:sz w:val="32"/>
          <w:szCs w:val="28"/>
        </w:rPr>
      </w:pPr>
      <w:r>
        <w:rPr>
          <w:rFonts w:hint="eastAsia" w:ascii="仿宋_GB2312" w:hAnsi="黑体" w:eastAsia="仿宋_GB2312"/>
          <w:color w:val="000000"/>
          <w:sz w:val="32"/>
          <w:szCs w:val="28"/>
        </w:rPr>
        <w:t>本地区（部门）按单位类别（行政单位、教育事业单位、科学事业单位、文化事业单位、卫生事业单位、其他单位）推荐可复制、可推广的行政事业单位内部控制建立与实施典型案例，包括单位名称及案例名称，以上六种类型单位的案例每类不超过</w:t>
      </w:r>
      <w:r>
        <w:rPr>
          <w:rFonts w:ascii="仿宋_GB2312" w:hAnsi="黑体" w:eastAsia="仿宋_GB2312"/>
          <w:color w:val="000000"/>
          <w:sz w:val="32"/>
          <w:szCs w:val="28"/>
        </w:rPr>
        <w:t>3</w:t>
      </w:r>
      <w:r>
        <w:rPr>
          <w:rFonts w:hint="eastAsia" w:ascii="仿宋_GB2312" w:hAnsi="黑体" w:eastAsia="仿宋_GB2312"/>
          <w:color w:val="000000"/>
          <w:sz w:val="32"/>
          <w:szCs w:val="28"/>
        </w:rPr>
        <w:t>家。</w:t>
      </w:r>
    </w:p>
    <w:p>
      <w:pPr>
        <w:tabs>
          <w:tab w:val="left" w:pos="851"/>
        </w:tabs>
        <w:ind w:firstLine="640" w:firstLineChars="200"/>
        <w:rPr>
          <w:rFonts w:ascii="仿宋_GB2312" w:eastAsia="仿宋_GB2312"/>
          <w:b/>
          <w:color w:val="000000" w:themeColor="text1"/>
          <w:sz w:val="28"/>
          <w:szCs w:val="28"/>
        </w:rPr>
        <w:sectPr>
          <w:pgSz w:w="11906" w:h="16838"/>
          <w:pgMar w:top="1701" w:right="1474" w:bottom="1701" w:left="1474" w:header="851" w:footer="499" w:gutter="0"/>
          <w:cols w:space="425" w:num="1"/>
          <w:docGrid w:type="lines" w:linePitch="312" w:charSpace="0"/>
        </w:sectPr>
      </w:pPr>
      <w:r>
        <w:rPr>
          <w:rFonts w:hint="eastAsia" w:ascii="仿宋_GB2312" w:hAnsi="仿宋_GB2312" w:eastAsia="仿宋_GB2312"/>
          <w:color w:val="000000"/>
          <w:sz w:val="32"/>
          <w:szCs w:val="28"/>
        </w:rPr>
        <w:t>附表：地区（部门）行政事业单位内部控制情况汇总表（</w:t>
      </w:r>
      <w:r>
        <w:rPr>
          <w:rFonts w:ascii="仿宋_GB2312" w:hAnsi="仿宋_GB2312" w:eastAsia="仿宋_GB2312"/>
          <w:color w:val="000000"/>
          <w:sz w:val="32"/>
          <w:szCs w:val="28"/>
        </w:rPr>
        <w:t>2020</w:t>
      </w:r>
      <w:r>
        <w:rPr>
          <w:rFonts w:hint="eastAsia" w:ascii="仿宋_GB2312" w:hAnsi="仿宋_GB2312" w:eastAsia="仿宋_GB2312"/>
          <w:color w:val="000000"/>
          <w:sz w:val="32"/>
          <w:szCs w:val="28"/>
        </w:rPr>
        <w:t>）</w:t>
      </w:r>
    </w:p>
    <w:p>
      <w:pPr>
        <w:tabs>
          <w:tab w:val="left" w:pos="851"/>
        </w:tabs>
        <w:rPr>
          <w:rFonts w:ascii="仿宋_GB2312" w:eastAsia="仿宋_GB2312"/>
          <w:b/>
          <w:color w:val="000000" w:themeColor="text1"/>
          <w:sz w:val="32"/>
          <w:szCs w:val="28"/>
        </w:rPr>
      </w:pPr>
      <w:r>
        <w:rPr>
          <w:rFonts w:hint="eastAsia" w:ascii="仿宋_GB2312" w:eastAsia="仿宋_GB2312"/>
          <w:b/>
          <w:color w:val="000000" w:themeColor="text1"/>
          <w:sz w:val="32"/>
          <w:szCs w:val="28"/>
        </w:rPr>
        <w:t>附表：地区（部门）行政事业单位内部控制情况汇总表（</w:t>
      </w:r>
      <w:r>
        <w:rPr>
          <w:rFonts w:ascii="仿宋_GB2312" w:eastAsia="仿宋_GB2312"/>
          <w:b/>
          <w:color w:val="000000" w:themeColor="text1"/>
          <w:sz w:val="32"/>
          <w:szCs w:val="28"/>
        </w:rPr>
        <w:t>2020</w:t>
      </w:r>
      <w:r>
        <w:rPr>
          <w:rFonts w:hint="eastAsia" w:ascii="仿宋_GB2312" w:eastAsia="仿宋_GB2312"/>
          <w:b/>
          <w:color w:val="000000" w:themeColor="text1"/>
          <w:sz w:val="32"/>
          <w:szCs w:val="28"/>
        </w:rPr>
        <w:t>）</w:t>
      </w:r>
    </w:p>
    <w:tbl>
      <w:tblPr>
        <w:tblStyle w:val="11"/>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476"/>
        <w:gridCol w:w="384"/>
        <w:gridCol w:w="853"/>
        <w:gridCol w:w="414"/>
        <w:gridCol w:w="825"/>
        <w:gridCol w:w="1290"/>
        <w:gridCol w:w="422"/>
        <w:gridCol w:w="770"/>
        <w:gridCol w:w="642"/>
        <w:gridCol w:w="365"/>
        <w:gridCol w:w="1472"/>
        <w:gridCol w:w="1236"/>
        <w:gridCol w:w="124"/>
        <w:gridCol w:w="1119"/>
        <w:gridCol w:w="811"/>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14879" w:type="dxa"/>
            <w:gridSpan w:val="16"/>
            <w:vAlign w:val="center"/>
          </w:tcPr>
          <w:p>
            <w:pPr>
              <w:widowControl/>
              <w:jc w:val="left"/>
              <w:rPr>
                <w:rFonts w:ascii="仿宋_GB2312" w:eastAsia="仿宋_GB2312"/>
                <w:b/>
                <w:color w:val="000000" w:themeColor="text1"/>
                <w:sz w:val="24"/>
              </w:rPr>
            </w:pPr>
            <w:r>
              <w:rPr>
                <w:rFonts w:hint="eastAsia" w:ascii="仿宋_GB2312" w:eastAsia="仿宋_GB2312"/>
                <w:b/>
                <w:color w:val="000000" w:themeColor="text1"/>
                <w:sz w:val="24"/>
              </w:rPr>
              <w:t>一、单位层面内部控制情况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14879" w:type="dxa"/>
            <w:gridSpan w:val="16"/>
            <w:vAlign w:val="center"/>
          </w:tcPr>
          <w:p>
            <w:pPr>
              <w:widowControl/>
              <w:jc w:val="left"/>
              <w:rPr>
                <w:rFonts w:ascii="仿宋_GB2312" w:eastAsia="仿宋_GB2312"/>
                <w:bCs/>
                <w:color w:val="000000" w:themeColor="text1"/>
                <w:sz w:val="24"/>
              </w:rPr>
            </w:pPr>
            <w:r>
              <w:rPr>
                <w:rFonts w:hint="eastAsia" w:ascii="仿宋_GB2312" w:eastAsia="仿宋_GB2312"/>
                <w:bCs/>
                <w:color w:val="000000" w:themeColor="text1"/>
                <w:sz w:val="24"/>
              </w:rPr>
              <w:t>（一）内部控制机构组成情况（单位数）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1.</w:t>
            </w:r>
            <w:r>
              <w:rPr>
                <w:rFonts w:hint="eastAsia" w:ascii="仿宋_GB2312" w:eastAsia="仿宋_GB2312"/>
                <w:color w:val="000000" w:themeColor="text1"/>
                <w:sz w:val="24"/>
              </w:rPr>
              <w:t>是否成立内部控制领导小组</w:t>
            </w:r>
          </w:p>
        </w:tc>
        <w:tc>
          <w:tcPr>
            <w:tcW w:w="11166" w:type="dxa"/>
            <w:gridSpan w:val="13"/>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__________</w:t>
            </w:r>
            <w:r>
              <w:rPr>
                <w:rFonts w:ascii="黑体" w:hAnsi="黑体" w:eastAsia="黑体"/>
                <w:color w:val="000000" w:themeColor="text1"/>
                <w:sz w:val="24"/>
              </w:rPr>
              <w:t>_</w:t>
            </w:r>
            <w:r>
              <w:rPr>
                <w:rFonts w:ascii="仿宋_GB2312" w:hAnsi="楷体" w:eastAsia="仿宋_GB2312"/>
                <w:color w:val="000000" w:themeColor="text1"/>
                <w:sz w:val="24"/>
              </w:rPr>
              <w:t xml:space="preserve">  </w:t>
            </w:r>
            <w:r>
              <w:rPr>
                <w:rFonts w:hint="eastAsia" w:ascii="仿宋_GB2312" w:hAnsi="楷体" w:eastAsia="仿宋_GB2312"/>
                <w:color w:val="000000" w:themeColor="text1"/>
                <w:sz w:val="24"/>
              </w:rPr>
              <w:t>否：</w:t>
            </w:r>
            <w:r>
              <w:rPr>
                <w:rFonts w:ascii="黑体" w:hAnsi="黑体" w:eastAsia="黑体"/>
                <w:color w:val="000000" w:themeColor="text1"/>
                <w:sz w:val="24"/>
              </w:rPr>
              <w:t>__________</w:t>
            </w:r>
            <w:r>
              <w:rPr>
                <w:rFonts w:ascii="黑体" w:hAnsi="黑体" w:eastAsia="黑体"/>
                <w:color w:val="000000" w:themeColor="text1"/>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2.</w:t>
            </w:r>
            <w:r>
              <w:rPr>
                <w:rFonts w:hint="eastAsia" w:ascii="仿宋_GB2312" w:eastAsia="仿宋_GB2312"/>
                <w:color w:val="000000" w:themeColor="text1"/>
                <w:sz w:val="24"/>
              </w:rPr>
              <w:t>内部控制领导小组负责人情况</w:t>
            </w:r>
          </w:p>
        </w:tc>
        <w:tc>
          <w:tcPr>
            <w:tcW w:w="11166" w:type="dxa"/>
            <w:gridSpan w:val="13"/>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单位负责人：</w:t>
            </w:r>
            <w:r>
              <w:rPr>
                <w:rFonts w:ascii="黑体" w:hAnsi="黑体" w:eastAsia="黑体"/>
                <w:color w:val="000000" w:themeColor="text1"/>
                <w:sz w:val="24"/>
              </w:rPr>
              <w:t>__________</w:t>
            </w:r>
            <w:r>
              <w:rPr>
                <w:rFonts w:ascii="黑体" w:hAnsi="黑体" w:eastAsia="黑体"/>
                <w:color w:val="000000" w:themeColor="text1"/>
                <w:sz w:val="24"/>
              </w:rPr>
              <w:t>_</w:t>
            </w:r>
            <w:r>
              <w:rPr>
                <w:rFonts w:ascii="仿宋_GB2312" w:hAnsi="楷体" w:eastAsia="仿宋_GB2312"/>
                <w:color w:val="000000" w:themeColor="text1"/>
                <w:sz w:val="24"/>
              </w:rPr>
              <w:t>分管财务领导</w:t>
            </w:r>
            <w:r>
              <w:rPr>
                <w:rFonts w:hint="eastAsia" w:ascii="仿宋_GB2312" w:hAnsi="楷体" w:eastAsia="仿宋_GB2312"/>
                <w:color w:val="000000" w:themeColor="text1"/>
                <w:sz w:val="24"/>
              </w:rPr>
              <w:t>：</w:t>
            </w:r>
            <w:r>
              <w:rPr>
                <w:rFonts w:ascii="黑体" w:hAnsi="黑体" w:eastAsia="黑体"/>
                <w:color w:val="000000" w:themeColor="text1"/>
                <w:sz w:val="24"/>
              </w:rPr>
              <w:t>__________</w:t>
            </w:r>
            <w:r>
              <w:rPr>
                <w:rFonts w:ascii="黑体" w:hAnsi="黑体" w:eastAsia="黑体"/>
                <w:color w:val="000000" w:themeColor="text1"/>
                <w:sz w:val="24"/>
              </w:rPr>
              <w:t>_</w:t>
            </w:r>
            <w:r>
              <w:rPr>
                <w:rFonts w:ascii="仿宋_GB2312" w:hAnsi="楷体" w:eastAsia="仿宋_GB2312"/>
                <w:color w:val="000000" w:themeColor="text1"/>
                <w:sz w:val="24"/>
              </w:rPr>
              <w:t>其他分管领导</w:t>
            </w:r>
            <w:r>
              <w:rPr>
                <w:rFonts w:hint="eastAsia" w:ascii="仿宋_GB2312" w:hAnsi="楷体" w:eastAsia="仿宋_GB2312"/>
                <w:color w:val="000000" w:themeColor="text1"/>
                <w:sz w:val="24"/>
              </w:rPr>
              <w:t>：</w:t>
            </w:r>
            <w:r>
              <w:rPr>
                <w:rFonts w:ascii="黑体" w:hAnsi="黑体" w:eastAsia="黑体"/>
                <w:color w:val="000000" w:themeColor="text1"/>
                <w:sz w:val="24"/>
              </w:rPr>
              <w:t>__________</w:t>
            </w:r>
            <w:r>
              <w:rPr>
                <w:rFonts w:ascii="黑体" w:hAnsi="黑体" w:eastAsia="黑体"/>
                <w:color w:val="000000" w:themeColor="text1"/>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widowControl/>
              <w:jc w:val="left"/>
              <w:rPr>
                <w:rFonts w:ascii="仿宋_GB2312" w:eastAsia="仿宋_GB2312"/>
                <w:color w:val="000000" w:themeColor="text1"/>
                <w:sz w:val="24"/>
              </w:rPr>
            </w:pPr>
            <w:r>
              <w:rPr>
                <w:rFonts w:ascii="仿宋_GB2312" w:eastAsia="仿宋_GB2312"/>
                <w:sz w:val="24"/>
              </w:rPr>
              <w:t>3.</w:t>
            </w:r>
            <w:r>
              <w:rPr>
                <w:rFonts w:hint="eastAsia" w:ascii="仿宋_GB2312" w:eastAsia="仿宋_GB2312"/>
                <w:sz w:val="24"/>
              </w:rPr>
              <w:t>是否成立内部控制工作小组</w:t>
            </w:r>
          </w:p>
        </w:tc>
        <w:tc>
          <w:tcPr>
            <w:tcW w:w="11166" w:type="dxa"/>
            <w:gridSpan w:val="13"/>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__________</w:t>
            </w:r>
            <w:r>
              <w:rPr>
                <w:rFonts w:ascii="黑体" w:hAnsi="黑体" w:eastAsia="黑体"/>
                <w:color w:val="000000" w:themeColor="text1"/>
                <w:sz w:val="24"/>
              </w:rPr>
              <w:t>_</w:t>
            </w:r>
            <w:r>
              <w:rPr>
                <w:rFonts w:ascii="仿宋_GB2312" w:hAnsi="楷体" w:eastAsia="仿宋_GB2312"/>
                <w:color w:val="000000" w:themeColor="text1"/>
                <w:sz w:val="24"/>
              </w:rPr>
              <w:t xml:space="preserve">  </w:t>
            </w:r>
            <w:r>
              <w:rPr>
                <w:rFonts w:hint="eastAsia" w:ascii="仿宋_GB2312" w:hAnsi="楷体" w:eastAsia="仿宋_GB2312"/>
                <w:color w:val="000000" w:themeColor="text1"/>
                <w:sz w:val="24"/>
              </w:rPr>
              <w:t>否：</w:t>
            </w:r>
            <w:r>
              <w:rPr>
                <w:rFonts w:ascii="黑体" w:hAnsi="黑体" w:eastAsia="黑体"/>
                <w:color w:val="000000" w:themeColor="text1"/>
                <w:sz w:val="24"/>
              </w:rPr>
              <w:t>__________</w:t>
            </w:r>
            <w:r>
              <w:rPr>
                <w:rFonts w:ascii="黑体" w:hAnsi="黑体" w:eastAsia="黑体"/>
                <w:color w:val="000000" w:themeColor="text1"/>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shd w:val="clear" w:color="auto" w:fill="FFFFFF" w:themeFill="background1"/>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4.</w:t>
            </w:r>
            <w:r>
              <w:rPr>
                <w:rFonts w:hint="eastAsia" w:ascii="仿宋_GB2312" w:eastAsia="仿宋_GB2312"/>
                <w:color w:val="000000" w:themeColor="text1"/>
                <w:sz w:val="24"/>
              </w:rPr>
              <w:t>内部控制工作小组负责人情况</w:t>
            </w:r>
          </w:p>
        </w:tc>
        <w:tc>
          <w:tcPr>
            <w:tcW w:w="11166" w:type="dxa"/>
            <w:gridSpan w:val="13"/>
            <w:shd w:val="clear" w:color="auto" w:fill="FFFFFF" w:themeFill="background1"/>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行政管理部门负责人：</w:t>
            </w:r>
            <w:r>
              <w:rPr>
                <w:rFonts w:ascii="黑体" w:hAnsi="黑体" w:eastAsia="黑体"/>
                <w:color w:val="000000" w:themeColor="text1"/>
                <w:sz w:val="24"/>
              </w:rPr>
              <w:t>__________</w:t>
            </w:r>
            <w:r>
              <w:rPr>
                <w:rFonts w:ascii="黑体" w:hAnsi="黑体" w:eastAsia="黑体"/>
                <w:color w:val="000000" w:themeColor="text1"/>
                <w:sz w:val="24"/>
              </w:rPr>
              <w:t>_</w:t>
            </w:r>
            <w:r>
              <w:rPr>
                <w:rFonts w:hint="eastAsia" w:ascii="仿宋_GB2312" w:hAnsi="楷体" w:eastAsia="仿宋_GB2312"/>
                <w:color w:val="000000" w:themeColor="text1"/>
                <w:sz w:val="24"/>
              </w:rPr>
              <w:t>财务部门负责人：</w:t>
            </w:r>
            <w:r>
              <w:rPr>
                <w:rFonts w:ascii="黑体" w:hAnsi="黑体" w:eastAsia="黑体"/>
                <w:color w:val="000000" w:themeColor="text1"/>
                <w:sz w:val="24"/>
              </w:rPr>
              <w:t>__________</w:t>
            </w:r>
            <w:r>
              <w:rPr>
                <w:rFonts w:ascii="黑体" w:hAnsi="黑体" w:eastAsia="黑体"/>
                <w:color w:val="000000" w:themeColor="text1"/>
                <w:sz w:val="24"/>
              </w:rPr>
              <w:t>_</w:t>
            </w:r>
          </w:p>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内审部门负责人：</w:t>
            </w:r>
            <w:r>
              <w:rPr>
                <w:rFonts w:ascii="黑体" w:hAnsi="黑体" w:eastAsia="黑体"/>
                <w:color w:val="000000" w:themeColor="text1"/>
                <w:sz w:val="24"/>
              </w:rPr>
              <w:t>__________</w:t>
            </w:r>
            <w:r>
              <w:rPr>
                <w:rFonts w:ascii="黑体" w:hAnsi="黑体" w:eastAsia="黑体"/>
                <w:color w:val="000000" w:themeColor="text1"/>
                <w:sz w:val="24"/>
              </w:rPr>
              <w:t>_</w:t>
            </w:r>
            <w:r>
              <w:rPr>
                <w:rFonts w:hint="eastAsia" w:ascii="仿宋_GB2312" w:hAnsi="楷体" w:eastAsia="仿宋_GB2312"/>
                <w:color w:val="000000" w:themeColor="text1"/>
                <w:sz w:val="24"/>
              </w:rPr>
              <w:t>其他：</w:t>
            </w:r>
            <w:r>
              <w:rPr>
                <w:rFonts w:ascii="黑体" w:hAnsi="黑体" w:eastAsia="黑体"/>
                <w:color w:val="000000" w:themeColor="text1"/>
                <w:sz w:val="24"/>
              </w:rPr>
              <w:t>__________</w:t>
            </w:r>
            <w:r>
              <w:rPr>
                <w:rFonts w:ascii="黑体" w:hAnsi="黑体" w:eastAsia="黑体"/>
                <w:color w:val="000000" w:themeColor="text1"/>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5.</w:t>
            </w:r>
            <w:r>
              <w:rPr>
                <w:rFonts w:hint="eastAsia" w:ascii="仿宋_GB2312" w:eastAsia="仿宋_GB2312"/>
                <w:color w:val="000000" w:themeColor="text1"/>
                <w:sz w:val="24"/>
              </w:rPr>
              <w:t>内部控制建设牵头部门情况</w:t>
            </w:r>
          </w:p>
        </w:tc>
        <w:tc>
          <w:tcPr>
            <w:tcW w:w="11166" w:type="dxa"/>
            <w:gridSpan w:val="13"/>
            <w:vAlign w:val="center"/>
          </w:tcPr>
          <w:p>
            <w:pPr>
              <w:widowControl/>
              <w:ind w:left="240" w:hanging="240" w:hangingChars="100"/>
              <w:jc w:val="left"/>
              <w:rPr>
                <w:rFonts w:ascii="黑体" w:hAnsi="黑体" w:eastAsia="黑体"/>
                <w:color w:val="000000" w:themeColor="text1"/>
                <w:sz w:val="24"/>
              </w:rPr>
            </w:pPr>
            <w:r>
              <w:rPr>
                <w:rFonts w:hint="eastAsia" w:ascii="仿宋_GB2312" w:hAnsi="楷体" w:eastAsia="仿宋_GB2312"/>
                <w:color w:val="000000" w:themeColor="text1"/>
                <w:sz w:val="24"/>
              </w:rPr>
              <w:t>行政管理部门：</w:t>
            </w:r>
            <w:r>
              <w:rPr>
                <w:rFonts w:ascii="黑体" w:hAnsi="黑体" w:eastAsia="黑体"/>
                <w:color w:val="000000" w:themeColor="text1"/>
                <w:sz w:val="24"/>
              </w:rPr>
              <w:t>__________</w:t>
            </w:r>
            <w:r>
              <w:rPr>
                <w:rFonts w:ascii="黑体" w:hAnsi="黑体" w:eastAsia="黑体"/>
                <w:color w:val="000000" w:themeColor="text1"/>
                <w:sz w:val="24"/>
              </w:rPr>
              <w:t>_</w:t>
            </w:r>
            <w:r>
              <w:rPr>
                <w:rFonts w:hint="eastAsia" w:ascii="仿宋_GB2312" w:hAnsi="楷体" w:eastAsia="仿宋_GB2312"/>
                <w:color w:val="000000" w:themeColor="text1"/>
                <w:sz w:val="24"/>
              </w:rPr>
              <w:t>财务部门：</w:t>
            </w:r>
            <w:r>
              <w:rPr>
                <w:rFonts w:ascii="黑体" w:hAnsi="黑体" w:eastAsia="黑体"/>
                <w:color w:val="000000" w:themeColor="text1"/>
                <w:sz w:val="24"/>
              </w:rPr>
              <w:t>__________</w:t>
            </w:r>
            <w:r>
              <w:rPr>
                <w:rFonts w:ascii="黑体" w:hAnsi="黑体" w:eastAsia="黑体"/>
                <w:color w:val="000000" w:themeColor="text1"/>
                <w:sz w:val="24"/>
              </w:rPr>
              <w:t>_</w:t>
            </w:r>
            <w:r>
              <w:rPr>
                <w:rFonts w:hint="eastAsia" w:ascii="仿宋_GB2312" w:hAnsi="楷体" w:eastAsia="仿宋_GB2312"/>
                <w:color w:val="000000" w:themeColor="text1"/>
                <w:sz w:val="24"/>
              </w:rPr>
              <w:t>内审部门：</w:t>
            </w:r>
            <w:r>
              <w:rPr>
                <w:rFonts w:ascii="黑体" w:hAnsi="黑体" w:eastAsia="黑体"/>
                <w:color w:val="000000" w:themeColor="text1"/>
                <w:sz w:val="24"/>
              </w:rPr>
              <w:t>__________</w:t>
            </w:r>
            <w:r>
              <w:rPr>
                <w:rFonts w:ascii="黑体" w:hAnsi="黑体" w:eastAsia="黑体"/>
                <w:color w:val="000000" w:themeColor="text1"/>
                <w:sz w:val="24"/>
              </w:rPr>
              <w:t>_</w:t>
            </w:r>
          </w:p>
          <w:p>
            <w:pPr>
              <w:widowControl/>
              <w:ind w:left="240" w:hanging="240" w:hangingChars="100"/>
              <w:jc w:val="left"/>
              <w:rPr>
                <w:rFonts w:ascii="仿宋_GB2312" w:eastAsia="仿宋_GB2312"/>
                <w:color w:val="000000" w:themeColor="text1"/>
                <w:sz w:val="24"/>
              </w:rPr>
            </w:pPr>
            <w:r>
              <w:rPr>
                <w:rFonts w:hint="eastAsia" w:ascii="仿宋_GB2312" w:hAnsi="楷体" w:eastAsia="仿宋_GB2312"/>
                <w:color w:val="000000" w:themeColor="text1"/>
                <w:sz w:val="24"/>
              </w:rPr>
              <w:t>纪检监察部门：</w:t>
            </w:r>
            <w:r>
              <w:rPr>
                <w:rFonts w:ascii="黑体" w:hAnsi="黑体" w:eastAsia="黑体"/>
                <w:color w:val="000000" w:themeColor="text1"/>
                <w:sz w:val="24"/>
              </w:rPr>
              <w:t>__________</w:t>
            </w:r>
            <w:r>
              <w:rPr>
                <w:rFonts w:ascii="黑体" w:hAnsi="黑体" w:eastAsia="黑体"/>
                <w:color w:val="000000" w:themeColor="text1"/>
                <w:sz w:val="24"/>
              </w:rPr>
              <w:t>_</w:t>
            </w:r>
            <w:r>
              <w:rPr>
                <w:rFonts w:hint="eastAsia" w:ascii="仿宋_GB2312" w:hAnsi="楷体" w:eastAsia="仿宋_GB2312"/>
                <w:color w:val="000000" w:themeColor="text1"/>
                <w:sz w:val="24"/>
              </w:rPr>
              <w:t>其他部门：</w:t>
            </w:r>
            <w:r>
              <w:rPr>
                <w:rFonts w:ascii="黑体" w:hAnsi="黑体" w:eastAsia="黑体"/>
                <w:color w:val="000000" w:themeColor="text1"/>
                <w:sz w:val="24"/>
              </w:rPr>
              <w:t>__________</w:t>
            </w:r>
            <w:r>
              <w:rPr>
                <w:rFonts w:ascii="黑体" w:hAnsi="黑体" w:eastAsia="黑体"/>
                <w:color w:val="000000" w:themeColor="text1"/>
                <w:sz w:val="24"/>
              </w:rPr>
              <w:t>_</w:t>
            </w:r>
            <w:r>
              <w:rPr>
                <w:rFonts w:hint="eastAsia" w:ascii="仿宋_GB2312" w:hAnsi="楷体" w:eastAsia="仿宋_GB2312"/>
                <w:color w:val="000000" w:themeColor="text1"/>
                <w:sz w:val="24"/>
              </w:rPr>
              <w:t>未设置：</w:t>
            </w:r>
            <w:r>
              <w:rPr>
                <w:rFonts w:ascii="黑体" w:hAnsi="黑体" w:eastAsia="黑体"/>
                <w:color w:val="000000" w:themeColor="text1"/>
                <w:sz w:val="24"/>
              </w:rPr>
              <w:t>__________</w:t>
            </w:r>
            <w:r>
              <w:rPr>
                <w:rFonts w:ascii="黑体" w:hAnsi="黑体" w:eastAsia="黑体"/>
                <w:color w:val="000000" w:themeColor="text1"/>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6.</w:t>
            </w:r>
            <w:r>
              <w:rPr>
                <w:rFonts w:hint="eastAsia" w:ascii="仿宋_GB2312" w:eastAsia="仿宋_GB2312"/>
                <w:color w:val="000000" w:themeColor="text1"/>
                <w:sz w:val="24"/>
              </w:rPr>
              <w:t>内部控制评价与监督部门情况</w:t>
            </w:r>
          </w:p>
        </w:tc>
        <w:tc>
          <w:tcPr>
            <w:tcW w:w="11166" w:type="dxa"/>
            <w:gridSpan w:val="13"/>
            <w:vAlign w:val="center"/>
          </w:tcPr>
          <w:p>
            <w:pPr>
              <w:widowControl/>
              <w:ind w:left="240" w:hanging="240" w:hangingChars="100"/>
              <w:jc w:val="left"/>
              <w:rPr>
                <w:rFonts w:ascii="仿宋_GB2312" w:hAnsi="楷体" w:eastAsia="仿宋_GB2312"/>
                <w:color w:val="000000" w:themeColor="text1"/>
                <w:sz w:val="24"/>
              </w:rPr>
            </w:pPr>
            <w:r>
              <w:rPr>
                <w:rFonts w:hint="eastAsia" w:ascii="仿宋_GB2312" w:hAnsi="楷体" w:eastAsia="仿宋_GB2312"/>
                <w:color w:val="000000" w:themeColor="text1"/>
                <w:sz w:val="24"/>
              </w:rPr>
              <w:t>行政管理部门：</w:t>
            </w:r>
            <w:r>
              <w:rPr>
                <w:rFonts w:ascii="黑体" w:hAnsi="黑体" w:eastAsia="黑体"/>
                <w:color w:val="000000" w:themeColor="text1"/>
                <w:sz w:val="24"/>
              </w:rPr>
              <w:t>__________</w:t>
            </w:r>
            <w:r>
              <w:rPr>
                <w:rFonts w:ascii="黑体" w:hAnsi="黑体" w:eastAsia="黑体"/>
                <w:color w:val="000000" w:themeColor="text1"/>
                <w:sz w:val="24"/>
              </w:rPr>
              <w:t>_</w:t>
            </w:r>
            <w:r>
              <w:rPr>
                <w:rFonts w:hint="eastAsia" w:ascii="仿宋_GB2312" w:hAnsi="楷体" w:eastAsia="仿宋_GB2312"/>
                <w:color w:val="000000" w:themeColor="text1"/>
                <w:sz w:val="24"/>
              </w:rPr>
              <w:t>财务部门：</w:t>
            </w:r>
            <w:r>
              <w:rPr>
                <w:rFonts w:ascii="黑体" w:hAnsi="黑体" w:eastAsia="黑体"/>
                <w:color w:val="000000" w:themeColor="text1"/>
                <w:sz w:val="24"/>
              </w:rPr>
              <w:t>__________</w:t>
            </w:r>
            <w:r>
              <w:rPr>
                <w:rFonts w:ascii="黑体" w:hAnsi="黑体" w:eastAsia="黑体"/>
                <w:color w:val="000000" w:themeColor="text1"/>
                <w:sz w:val="24"/>
              </w:rPr>
              <w:t>_</w:t>
            </w:r>
            <w:r>
              <w:rPr>
                <w:rFonts w:hint="eastAsia" w:ascii="仿宋_GB2312" w:hAnsi="楷体" w:eastAsia="仿宋_GB2312"/>
                <w:color w:val="000000" w:themeColor="text1"/>
                <w:sz w:val="24"/>
              </w:rPr>
              <w:t>内审部门：</w:t>
            </w:r>
            <w:r>
              <w:rPr>
                <w:rFonts w:ascii="黑体" w:hAnsi="黑体" w:eastAsia="黑体"/>
                <w:color w:val="000000" w:themeColor="text1"/>
                <w:sz w:val="24"/>
              </w:rPr>
              <w:t>____________</w:t>
            </w:r>
          </w:p>
          <w:p>
            <w:pPr>
              <w:widowControl/>
              <w:jc w:val="left"/>
              <w:rPr>
                <w:rFonts w:ascii="仿宋_GB2312" w:eastAsia="仿宋_GB2312"/>
                <w:color w:val="000000" w:themeColor="text1"/>
                <w:sz w:val="24"/>
              </w:rPr>
            </w:pPr>
            <w:r>
              <w:rPr>
                <w:rFonts w:hint="eastAsia" w:ascii="仿宋_GB2312" w:hAnsi="楷体" w:eastAsia="仿宋_GB2312"/>
                <w:color w:val="000000" w:themeColor="text1"/>
                <w:sz w:val="24"/>
              </w:rPr>
              <w:t>纪检监察部门：</w:t>
            </w:r>
            <w:r>
              <w:rPr>
                <w:rFonts w:ascii="黑体" w:hAnsi="黑体" w:eastAsia="黑体"/>
                <w:color w:val="000000" w:themeColor="text1"/>
                <w:sz w:val="24"/>
              </w:rPr>
              <w:t>__________</w:t>
            </w:r>
            <w:r>
              <w:rPr>
                <w:rFonts w:ascii="黑体" w:hAnsi="黑体" w:eastAsia="黑体"/>
                <w:color w:val="000000" w:themeColor="text1"/>
                <w:sz w:val="24"/>
              </w:rPr>
              <w:t>_</w:t>
            </w:r>
            <w:r>
              <w:rPr>
                <w:rFonts w:hint="eastAsia" w:ascii="仿宋_GB2312" w:hAnsi="楷体" w:eastAsia="仿宋_GB2312"/>
                <w:color w:val="000000" w:themeColor="text1"/>
                <w:sz w:val="24"/>
              </w:rPr>
              <w:t>其他部门：</w:t>
            </w:r>
            <w:r>
              <w:rPr>
                <w:rFonts w:ascii="黑体" w:hAnsi="黑体" w:eastAsia="黑体"/>
                <w:color w:val="000000" w:themeColor="text1"/>
                <w:sz w:val="24"/>
              </w:rPr>
              <w:t>__________</w:t>
            </w:r>
            <w:r>
              <w:rPr>
                <w:rFonts w:ascii="黑体" w:hAnsi="黑体" w:eastAsia="黑体"/>
                <w:color w:val="000000" w:themeColor="text1"/>
                <w:sz w:val="24"/>
              </w:rPr>
              <w:t>_</w:t>
            </w:r>
            <w:r>
              <w:rPr>
                <w:rFonts w:hint="eastAsia" w:ascii="仿宋_GB2312" w:hAnsi="楷体" w:eastAsia="仿宋_GB2312"/>
                <w:color w:val="000000" w:themeColor="text1"/>
                <w:sz w:val="24"/>
              </w:rPr>
              <w:t>未设置：</w:t>
            </w:r>
            <w:r>
              <w:rPr>
                <w:rFonts w:ascii="黑体" w:hAnsi="黑体" w:eastAsia="黑体"/>
                <w:color w:val="000000" w:themeColor="text1"/>
                <w:sz w:val="24"/>
              </w:rPr>
              <w:t>__________</w:t>
            </w:r>
            <w:r>
              <w:rPr>
                <w:rFonts w:ascii="黑体" w:hAnsi="黑体" w:eastAsia="黑体"/>
                <w:color w:val="000000" w:themeColor="text1"/>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14879" w:type="dxa"/>
            <w:gridSpan w:val="16"/>
            <w:vAlign w:val="center"/>
          </w:tcPr>
          <w:p>
            <w:pPr>
              <w:widowControl/>
              <w:jc w:val="left"/>
              <w:rPr>
                <w:rFonts w:ascii="仿宋_GB2312" w:hAnsi="楷体" w:eastAsia="仿宋_GB2312"/>
                <w:color w:val="000000" w:themeColor="text1"/>
                <w:sz w:val="24"/>
              </w:rPr>
            </w:pPr>
            <w:r>
              <w:rPr>
                <w:rFonts w:hint="eastAsia" w:ascii="仿宋_GB2312" w:eastAsia="仿宋_GB2312"/>
                <w:color w:val="000000" w:themeColor="text1"/>
                <w:sz w:val="24"/>
              </w:rPr>
              <w:t>（二）内部控制机构运行情况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1.</w:t>
            </w:r>
            <w:r>
              <w:rPr>
                <w:rFonts w:hint="eastAsia" w:ascii="仿宋_GB2312" w:eastAsia="仿宋_GB2312"/>
                <w:color w:val="000000" w:themeColor="text1"/>
                <w:sz w:val="24"/>
              </w:rPr>
              <w:t>本年单位内部控制领导小组会议次数</w:t>
            </w:r>
          </w:p>
        </w:tc>
        <w:tc>
          <w:tcPr>
            <w:tcW w:w="3721" w:type="dxa"/>
            <w:gridSpan w:val="5"/>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汇总数：</w:t>
            </w:r>
            <w:r>
              <w:rPr>
                <w:rFonts w:ascii="黑体" w:hAnsi="黑体" w:eastAsia="黑体"/>
                <w:color w:val="000000" w:themeColor="text1"/>
                <w:sz w:val="24"/>
              </w:rPr>
              <w:t>__________</w:t>
            </w:r>
            <w:r>
              <w:rPr>
                <w:rFonts w:ascii="黑体" w:hAnsi="黑体" w:eastAsia="黑体"/>
                <w:color w:val="000000" w:themeColor="text1"/>
                <w:sz w:val="24"/>
              </w:rPr>
              <w:t>_</w:t>
            </w:r>
          </w:p>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平均数：</w:t>
            </w:r>
            <w:r>
              <w:rPr>
                <w:rFonts w:ascii="黑体" w:hAnsi="黑体" w:eastAsia="黑体"/>
                <w:color w:val="000000" w:themeColor="text1"/>
                <w:sz w:val="24"/>
              </w:rPr>
              <w:t>__________</w:t>
            </w:r>
            <w:r>
              <w:rPr>
                <w:rFonts w:ascii="黑体" w:hAnsi="黑体" w:eastAsia="黑体"/>
                <w:color w:val="000000" w:themeColor="text1"/>
                <w:sz w:val="24"/>
              </w:rPr>
              <w:t>_</w:t>
            </w:r>
          </w:p>
        </w:tc>
        <w:tc>
          <w:tcPr>
            <w:tcW w:w="3715" w:type="dxa"/>
            <w:gridSpan w:val="4"/>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2.</w:t>
            </w:r>
            <w:r>
              <w:rPr>
                <w:rFonts w:hint="eastAsia" w:ascii="仿宋_GB2312" w:eastAsia="仿宋_GB2312"/>
                <w:color w:val="000000" w:themeColor="text1"/>
                <w:sz w:val="24"/>
              </w:rPr>
              <w:t>本年单位开展内部控制专题培训次数</w:t>
            </w:r>
          </w:p>
        </w:tc>
        <w:tc>
          <w:tcPr>
            <w:tcW w:w="3730" w:type="dxa"/>
            <w:gridSpan w:val="4"/>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汇总数：</w:t>
            </w:r>
            <w:r>
              <w:rPr>
                <w:rFonts w:ascii="黑体" w:hAnsi="黑体" w:eastAsia="黑体"/>
                <w:color w:val="000000" w:themeColor="text1"/>
                <w:sz w:val="24"/>
              </w:rPr>
              <w:t>__________</w:t>
            </w:r>
            <w:r>
              <w:rPr>
                <w:rFonts w:ascii="黑体" w:hAnsi="黑体" w:eastAsia="黑体"/>
                <w:color w:val="000000" w:themeColor="text1"/>
                <w:sz w:val="24"/>
              </w:rPr>
              <w:t>_</w:t>
            </w:r>
          </w:p>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平均数：</w:t>
            </w:r>
            <w:r>
              <w:rPr>
                <w:rFonts w:ascii="黑体" w:hAnsi="黑体" w:eastAsia="黑体"/>
                <w:color w:val="000000" w:themeColor="text1"/>
                <w:sz w:val="24"/>
              </w:rPr>
              <w:t>__________</w:t>
            </w:r>
            <w:r>
              <w:rPr>
                <w:rFonts w:ascii="黑体" w:hAnsi="黑体" w:eastAsia="黑体"/>
                <w:color w:val="000000" w:themeColor="text1"/>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6" w:hRule="atLeast"/>
          <w:jc w:val="center"/>
        </w:trPr>
        <w:tc>
          <w:tcPr>
            <w:tcW w:w="3713" w:type="dxa"/>
            <w:gridSpan w:val="3"/>
            <w:tcBorders>
              <w:right w:val="single" w:color="auto" w:sz="4" w:space="0"/>
            </w:tcBorders>
            <w:vAlign w:val="center"/>
          </w:tcPr>
          <w:p>
            <w:pPr>
              <w:widowControl/>
              <w:jc w:val="left"/>
              <w:rPr>
                <w:rFonts w:ascii="仿宋_GB2312" w:eastAsia="仿宋_GB2312"/>
                <w:color w:val="000000" w:themeColor="text1"/>
                <w:sz w:val="24"/>
              </w:rPr>
            </w:pPr>
            <w:bookmarkStart w:id="0" w:name="_Hlk25680435"/>
            <w:r>
              <w:rPr>
                <w:rFonts w:ascii="仿宋_GB2312" w:eastAsia="仿宋_GB2312"/>
                <w:color w:val="000000" w:themeColor="text1"/>
                <w:sz w:val="24"/>
              </w:rPr>
              <w:t>3.</w:t>
            </w:r>
            <w:r>
              <w:rPr>
                <w:rFonts w:hint="eastAsia" w:ascii="仿宋_GB2312" w:eastAsia="仿宋_GB2312"/>
                <w:color w:val="000000" w:themeColor="text1"/>
                <w:sz w:val="24"/>
              </w:rPr>
              <w:t>本年内部控制风险评估覆盖情况</w:t>
            </w:r>
          </w:p>
          <w:p>
            <w:pPr>
              <w:widowControl/>
              <w:jc w:val="left"/>
              <w:rPr>
                <w:rFonts w:ascii="仿宋_GB2312" w:eastAsia="仿宋_GB2312"/>
                <w:color w:val="000000" w:themeColor="text1"/>
                <w:sz w:val="24"/>
              </w:rPr>
            </w:pPr>
            <w:r>
              <w:rPr>
                <w:rFonts w:hint="eastAsia" w:ascii="仿宋_GB2312" w:eastAsia="仿宋_GB2312"/>
                <w:color w:val="000000" w:themeColor="text1"/>
                <w:sz w:val="24"/>
              </w:rPr>
              <w:t>（单位数）</w:t>
            </w:r>
          </w:p>
        </w:tc>
        <w:tc>
          <w:tcPr>
            <w:tcW w:w="3721" w:type="dxa"/>
            <w:gridSpan w:val="5"/>
            <w:tcBorders>
              <w:top w:val="single" w:color="auto" w:sz="4" w:space="0"/>
              <w:left w:val="single" w:color="auto" w:sz="4" w:space="0"/>
              <w:bottom w:val="single" w:color="auto" w:sz="4" w:space="0"/>
              <w:right w:val="nil"/>
            </w:tcBorders>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单位层面：</w:t>
            </w:r>
          </w:p>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未评估：</w:t>
            </w:r>
            <w:r>
              <w:rPr>
                <w:rFonts w:ascii="黑体" w:hAnsi="黑体" w:eastAsia="黑体"/>
                <w:color w:val="000000" w:themeColor="text1"/>
                <w:sz w:val="24"/>
              </w:rPr>
              <w:t>__</w:t>
            </w:r>
            <w:r>
              <w:rPr>
                <w:rFonts w:hint="eastAsia" w:ascii="仿宋_GB2312" w:hAnsi="楷体" w:eastAsia="仿宋_GB2312"/>
                <w:color w:val="000000" w:themeColor="text1"/>
                <w:sz w:val="24"/>
              </w:rPr>
              <w:t>组织架构：</w:t>
            </w:r>
            <w:r>
              <w:rPr>
                <w:rFonts w:ascii="黑体" w:hAnsi="黑体" w:eastAsia="黑体"/>
                <w:color w:val="000000" w:themeColor="text1"/>
                <w:sz w:val="24"/>
              </w:rPr>
              <w:t>__</w:t>
            </w:r>
          </w:p>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运行机制：</w:t>
            </w:r>
            <w:r>
              <w:rPr>
                <w:rFonts w:ascii="黑体" w:hAnsi="黑体" w:eastAsia="黑体"/>
                <w:color w:val="000000" w:themeColor="text1"/>
                <w:sz w:val="24"/>
              </w:rPr>
              <w:t>__</w:t>
            </w:r>
            <w:r>
              <w:rPr>
                <w:rFonts w:hint="eastAsia" w:ascii="仿宋_GB2312" w:hAnsi="楷体" w:eastAsia="仿宋_GB2312"/>
                <w:color w:val="000000" w:themeColor="text1"/>
                <w:sz w:val="24"/>
              </w:rPr>
              <w:t>关键岗位：</w:t>
            </w:r>
            <w:r>
              <w:rPr>
                <w:rFonts w:ascii="黑体" w:hAnsi="黑体" w:eastAsia="黑体"/>
                <w:color w:val="000000" w:themeColor="text1"/>
                <w:sz w:val="24"/>
              </w:rPr>
              <w:t>__</w:t>
            </w:r>
          </w:p>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制度体系：</w:t>
            </w:r>
            <w:r>
              <w:rPr>
                <w:rFonts w:ascii="黑体" w:hAnsi="黑体" w:eastAsia="黑体"/>
                <w:color w:val="000000" w:themeColor="text1"/>
                <w:sz w:val="24"/>
              </w:rPr>
              <w:t>__</w:t>
            </w:r>
            <w:r>
              <w:rPr>
                <w:rFonts w:hint="eastAsia" w:ascii="仿宋_GB2312" w:hAnsi="楷体" w:eastAsia="仿宋_GB2312"/>
                <w:color w:val="000000" w:themeColor="text1"/>
                <w:sz w:val="24"/>
              </w:rPr>
              <w:t>信息系统：</w:t>
            </w:r>
            <w:r>
              <w:rPr>
                <w:rFonts w:ascii="黑体" w:hAnsi="黑体" w:eastAsia="黑体"/>
                <w:color w:val="000000" w:themeColor="text1"/>
                <w:sz w:val="24"/>
              </w:rPr>
              <w:t>__</w:t>
            </w:r>
          </w:p>
        </w:tc>
        <w:tc>
          <w:tcPr>
            <w:tcW w:w="7445" w:type="dxa"/>
            <w:gridSpan w:val="8"/>
            <w:tcBorders>
              <w:top w:val="single" w:color="auto" w:sz="4" w:space="0"/>
              <w:left w:val="nil"/>
              <w:bottom w:val="single" w:color="auto" w:sz="4" w:space="0"/>
              <w:right w:val="single" w:color="auto" w:sz="4" w:space="0"/>
            </w:tcBorders>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业务层面：</w:t>
            </w:r>
          </w:p>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未评估：</w:t>
            </w:r>
            <w:r>
              <w:rPr>
                <w:rFonts w:ascii="黑体" w:hAnsi="黑体" w:eastAsia="黑体"/>
                <w:color w:val="000000" w:themeColor="text1"/>
                <w:sz w:val="24"/>
              </w:rPr>
              <w:t>__</w:t>
            </w:r>
            <w:r>
              <w:rPr>
                <w:rFonts w:hint="eastAsia" w:ascii="仿宋_GB2312" w:hAnsi="楷体" w:eastAsia="仿宋_GB2312"/>
                <w:color w:val="000000" w:themeColor="text1"/>
                <w:sz w:val="24"/>
              </w:rPr>
              <w:t>预算业务：</w:t>
            </w:r>
            <w:r>
              <w:rPr>
                <w:rFonts w:ascii="黑体" w:hAnsi="黑体" w:eastAsia="黑体"/>
                <w:color w:val="000000" w:themeColor="text1"/>
                <w:sz w:val="24"/>
              </w:rPr>
              <w:t>__</w:t>
            </w:r>
            <w:r>
              <w:rPr>
                <w:rFonts w:hint="eastAsia" w:ascii="仿宋_GB2312" w:hAnsi="楷体" w:eastAsia="仿宋_GB2312"/>
                <w:color w:val="000000" w:themeColor="text1"/>
                <w:sz w:val="24"/>
              </w:rPr>
              <w:t>收支业务：</w:t>
            </w:r>
            <w:r>
              <w:rPr>
                <w:rFonts w:ascii="黑体" w:hAnsi="黑体" w:eastAsia="黑体"/>
                <w:color w:val="000000" w:themeColor="text1"/>
                <w:sz w:val="24"/>
              </w:rPr>
              <w:t>__</w:t>
            </w:r>
          </w:p>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政府采购业务：</w:t>
            </w:r>
            <w:r>
              <w:rPr>
                <w:rFonts w:ascii="黑体" w:hAnsi="黑体" w:eastAsia="黑体"/>
                <w:color w:val="000000" w:themeColor="text1"/>
                <w:sz w:val="24"/>
              </w:rPr>
              <w:t>__</w:t>
            </w:r>
            <w:r>
              <w:rPr>
                <w:rFonts w:hint="eastAsia" w:ascii="仿宋_GB2312" w:hAnsi="楷体" w:eastAsia="仿宋_GB2312"/>
                <w:color w:val="000000" w:themeColor="text1"/>
                <w:sz w:val="24"/>
              </w:rPr>
              <w:t>国有资产业务：</w:t>
            </w:r>
            <w:r>
              <w:rPr>
                <w:rFonts w:ascii="黑体" w:hAnsi="黑体" w:eastAsia="黑体"/>
                <w:color w:val="000000" w:themeColor="text1"/>
                <w:sz w:val="24"/>
              </w:rPr>
              <w:t>__</w:t>
            </w:r>
            <w:r>
              <w:rPr>
                <w:rFonts w:hint="eastAsia" w:ascii="仿宋_GB2312" w:hAnsi="楷体" w:eastAsia="仿宋_GB2312"/>
                <w:color w:val="000000" w:themeColor="text1"/>
                <w:sz w:val="24"/>
              </w:rPr>
              <w:t>建设项目业务：</w:t>
            </w:r>
            <w:r>
              <w:rPr>
                <w:rFonts w:ascii="黑体" w:hAnsi="黑体" w:eastAsia="黑体"/>
                <w:color w:val="000000" w:themeColor="text1"/>
                <w:sz w:val="24"/>
              </w:rPr>
              <w:t>__</w:t>
            </w:r>
          </w:p>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合同业务：</w:t>
            </w:r>
            <w:r>
              <w:rPr>
                <w:rFonts w:ascii="黑体" w:hAnsi="黑体" w:eastAsia="黑体"/>
                <w:color w:val="000000" w:themeColor="text1"/>
                <w:sz w:val="24"/>
              </w:rPr>
              <w:t>__</w:t>
            </w:r>
            <w:r>
              <w:rPr>
                <w:rFonts w:hint="eastAsia" w:ascii="仿宋_GB2312" w:hAnsi="楷体" w:eastAsia="仿宋_GB2312"/>
                <w:color w:val="000000" w:themeColor="text1"/>
                <w:sz w:val="24"/>
              </w:rPr>
              <w:t>其他业务：</w:t>
            </w:r>
            <w:r>
              <w:rPr>
                <w:rFonts w:ascii="黑体" w:hAnsi="黑体" w:eastAsia="黑体"/>
                <w:color w:val="000000" w:themeColor="text1"/>
                <w:sz w:val="24"/>
              </w:rPr>
              <w:t>__</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widowControl/>
              <w:rPr>
                <w:rFonts w:ascii="仿宋_GB2312" w:eastAsia="仿宋_GB2312"/>
                <w:color w:val="000000" w:themeColor="text1"/>
                <w:sz w:val="24"/>
              </w:rPr>
            </w:pPr>
            <w:r>
              <w:rPr>
                <w:rFonts w:ascii="仿宋_GB2312" w:eastAsia="仿宋_GB2312"/>
                <w:color w:val="000000" w:themeColor="text1"/>
                <w:sz w:val="24"/>
              </w:rPr>
              <w:t>4.</w:t>
            </w:r>
            <w:r>
              <w:rPr>
                <w:rFonts w:hint="eastAsia" w:ascii="仿宋_GB2312" w:eastAsia="仿宋_GB2312"/>
                <w:color w:val="000000" w:themeColor="text1"/>
                <w:sz w:val="24"/>
              </w:rPr>
              <w:t>本年单位是否开展内部控制评价</w:t>
            </w:r>
          </w:p>
          <w:p>
            <w:pPr>
              <w:widowControl/>
              <w:rPr>
                <w:rFonts w:ascii="仿宋_GB2312" w:eastAsia="仿宋_GB2312"/>
                <w:color w:val="000000" w:themeColor="text1"/>
                <w:sz w:val="24"/>
              </w:rPr>
            </w:pPr>
            <w:r>
              <w:rPr>
                <w:rFonts w:hint="eastAsia" w:ascii="仿宋_GB2312" w:eastAsia="仿宋_GB2312"/>
                <w:color w:val="000000" w:themeColor="text1"/>
                <w:sz w:val="24"/>
              </w:rPr>
              <w:t>（单位数）</w:t>
            </w:r>
          </w:p>
        </w:tc>
        <w:tc>
          <w:tcPr>
            <w:tcW w:w="11166" w:type="dxa"/>
            <w:gridSpan w:val="13"/>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r>
              <w:rPr>
                <w:rFonts w:ascii="仿宋_GB2312" w:hAnsi="楷体" w:eastAsia="仿宋_GB2312"/>
                <w:color w:val="000000" w:themeColor="text1"/>
                <w:sz w:val="24"/>
              </w:rPr>
              <w:t xml:space="preserve">  </w:t>
            </w: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5.</w:t>
            </w:r>
            <w:r>
              <w:rPr>
                <w:rFonts w:hint="eastAsia" w:ascii="仿宋_GB2312" w:eastAsia="仿宋_GB2312"/>
                <w:color w:val="000000" w:themeColor="text1"/>
                <w:sz w:val="24"/>
              </w:rPr>
              <w:t>本年单位内部控制评价结果应用领域（单位数）</w:t>
            </w:r>
          </w:p>
        </w:tc>
        <w:tc>
          <w:tcPr>
            <w:tcW w:w="11166" w:type="dxa"/>
            <w:gridSpan w:val="13"/>
            <w:vAlign w:val="center"/>
          </w:tcPr>
          <w:p>
            <w:pPr>
              <w:widowControl/>
              <w:rPr>
                <w:rFonts w:ascii="仿宋_GB2312" w:hAnsi="楷体" w:eastAsia="仿宋_GB2312"/>
                <w:color w:val="000000" w:themeColor="text1"/>
                <w:sz w:val="24"/>
              </w:rPr>
            </w:pPr>
            <w:r>
              <w:rPr>
                <w:rFonts w:hint="eastAsia" w:ascii="仿宋_GB2312" w:hAnsi="楷体" w:eastAsia="仿宋_GB2312"/>
                <w:color w:val="000000" w:themeColor="text1"/>
                <w:sz w:val="24"/>
              </w:rPr>
              <w:t>作为完善内部管理制度的依据：</w:t>
            </w:r>
            <w:r>
              <w:rPr>
                <w:rFonts w:ascii="黑体" w:hAnsi="黑体" w:eastAsia="黑体"/>
                <w:color w:val="000000" w:themeColor="text1"/>
                <w:sz w:val="24"/>
              </w:rPr>
              <w:t>______</w:t>
            </w:r>
            <w:r>
              <w:rPr>
                <w:rFonts w:hint="eastAsia" w:ascii="仿宋_GB2312" w:hAnsi="楷体" w:eastAsia="仿宋_GB2312"/>
                <w:sz w:val="24"/>
              </w:rPr>
              <w:t>作为监督问责的重要参考依据：</w:t>
            </w:r>
            <w:r>
              <w:rPr>
                <w:rFonts w:ascii="黑体" w:hAnsi="黑体" w:eastAsia="黑体"/>
                <w:sz w:val="24"/>
              </w:rPr>
              <w:t>__</w:t>
            </w:r>
            <w:r>
              <w:rPr>
                <w:rFonts w:ascii="黑体" w:hAnsi="黑体" w:eastAsia="黑体"/>
                <w:color w:val="000000" w:themeColor="text1"/>
                <w:sz w:val="24"/>
              </w:rPr>
              <w:t>____</w:t>
            </w:r>
            <w:r>
              <w:rPr>
                <w:rFonts w:ascii="仿宋_GB2312" w:hAnsi="楷体" w:eastAsia="仿宋_GB2312"/>
                <w:color w:val="000000" w:themeColor="text1"/>
                <w:sz w:val="24"/>
              </w:rPr>
              <w:t xml:space="preserve">     </w:t>
            </w:r>
          </w:p>
          <w:p>
            <w:pPr>
              <w:widowControl/>
              <w:rPr>
                <w:rFonts w:ascii="仿宋_GB2312" w:hAnsi="楷体" w:eastAsia="仿宋_GB2312"/>
                <w:color w:val="000000" w:themeColor="text1"/>
                <w:sz w:val="24"/>
              </w:rPr>
            </w:pPr>
            <w:r>
              <w:rPr>
                <w:rFonts w:hint="eastAsia" w:ascii="仿宋_GB2312" w:hAnsi="楷体" w:eastAsia="仿宋_GB2312"/>
                <w:color w:val="000000" w:themeColor="text1"/>
                <w:sz w:val="24"/>
              </w:rPr>
              <w:t>作为领导干部选拔任用的重要参考：</w:t>
            </w:r>
            <w:r>
              <w:rPr>
                <w:rFonts w:ascii="黑体" w:hAnsi="黑体" w:eastAsia="黑体"/>
                <w:color w:val="000000" w:themeColor="text1"/>
                <w:sz w:val="24"/>
              </w:rPr>
              <w:t>______</w:t>
            </w:r>
            <w:r>
              <w:rPr>
                <w:rFonts w:hint="eastAsia" w:ascii="仿宋_GB2312" w:hAnsi="楷体" w:eastAsia="仿宋_GB2312"/>
                <w:color w:val="000000" w:themeColor="text1"/>
                <w:sz w:val="24"/>
              </w:rPr>
              <w:t>其他：</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3713" w:type="dxa"/>
            <w:gridSpan w:val="3"/>
            <w:vMerge w:val="restart"/>
            <w:vAlign w:val="center"/>
          </w:tcPr>
          <w:p>
            <w:pPr>
              <w:widowControl/>
              <w:rPr>
                <w:rFonts w:ascii="仿宋_GB2312" w:eastAsia="仿宋_GB2312"/>
                <w:color w:val="000000" w:themeColor="text1"/>
                <w:sz w:val="24"/>
              </w:rPr>
            </w:pPr>
            <w:bookmarkStart w:id="1" w:name="_Hlk25690349"/>
            <w:r>
              <w:rPr>
                <w:rFonts w:ascii="仿宋_GB2312" w:eastAsia="仿宋_GB2312"/>
                <w:sz w:val="24"/>
              </w:rPr>
              <w:t>6.</w:t>
            </w:r>
            <w:r>
              <w:rPr>
                <w:rFonts w:hint="eastAsia" w:ascii="仿宋_GB2312" w:eastAsia="仿宋_GB2312"/>
                <w:sz w:val="24"/>
              </w:rPr>
              <w:t>内部控制评价及与内部控制相关的巡视、纪检监察和审计结果运用效果</w:t>
            </w:r>
            <w:bookmarkEnd w:id="1"/>
          </w:p>
        </w:tc>
        <w:tc>
          <w:tcPr>
            <w:tcW w:w="11166" w:type="dxa"/>
            <w:gridSpan w:val="13"/>
            <w:vAlign w:val="center"/>
          </w:tcPr>
          <w:p>
            <w:pPr>
              <w:widowControl/>
              <w:rPr>
                <w:rFonts w:ascii="仿宋_GB2312" w:hAnsi="楷体" w:eastAsia="仿宋_GB2312"/>
                <w:color w:val="000000" w:themeColor="text1"/>
                <w:sz w:val="24"/>
              </w:rPr>
            </w:pPr>
            <w:r>
              <w:rPr>
                <w:rFonts w:hint="eastAsia" w:ascii="仿宋_GB2312" w:hAnsi="楷体" w:eastAsia="仿宋_GB2312"/>
                <w:sz w:val="24"/>
              </w:rPr>
              <w:t>内部控制评价发现的内部控制相关问题总数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r>
              <w:rPr>
                <w:rFonts w:hint="eastAsia" w:ascii="仿宋_GB2312" w:hAnsi="楷体" w:eastAsia="仿宋_GB2312"/>
                <w:color w:val="000000" w:themeColor="text1"/>
                <w:sz w:val="24"/>
              </w:rPr>
              <w:t>平均</w:t>
            </w:r>
            <w:r>
              <w:rPr>
                <w:rFonts w:hint="eastAsia" w:ascii="仿宋_GB2312" w:hAnsi="楷体" w:eastAsia="仿宋_GB2312"/>
                <w:sz w:val="24"/>
              </w:rPr>
              <w:t>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p>
          <w:p>
            <w:pPr>
              <w:widowControl/>
              <w:jc w:val="left"/>
              <w:rPr>
                <w:rFonts w:ascii="仿宋_GB2312" w:hAnsi="楷体" w:eastAsia="仿宋_GB2312"/>
                <w:color w:val="000000" w:themeColor="text1"/>
                <w:sz w:val="24"/>
              </w:rPr>
            </w:pPr>
            <w:r>
              <w:rPr>
                <w:rFonts w:hint="eastAsia" w:ascii="仿宋_GB2312" w:hAnsi="楷体" w:eastAsia="仿宋_GB2312"/>
                <w:sz w:val="24"/>
              </w:rPr>
              <w:t>针对发现问题通过内部控制体系调整优化及严格执行进行整改的问题总数：</w:t>
            </w:r>
            <w:r>
              <w:rPr>
                <w:rFonts w:ascii="黑体" w:hAnsi="黑体" w:eastAsia="黑体"/>
                <w:color w:val="000000" w:themeColor="text1"/>
                <w:sz w:val="24"/>
              </w:rPr>
              <w:t>________</w:t>
            </w:r>
            <w:r>
              <w:rPr>
                <w:rFonts w:ascii="黑体" w:hAnsi="黑体" w:eastAsia="黑体"/>
                <w:color w:val="000000" w:themeColor="text1"/>
                <w:sz w:val="24"/>
              </w:rPr>
              <w:t>_</w:t>
            </w:r>
            <w:r>
              <w:rPr>
                <w:rFonts w:hint="eastAsia" w:ascii="仿宋_GB2312" w:hAnsi="楷体" w:eastAsia="仿宋_GB2312"/>
                <w:color w:val="000000" w:themeColor="text1"/>
                <w:sz w:val="24"/>
              </w:rPr>
              <w:t>平均</w:t>
            </w:r>
            <w:r>
              <w:rPr>
                <w:rFonts w:hint="eastAsia" w:ascii="仿宋_GB2312" w:hAnsi="楷体" w:eastAsia="仿宋_GB2312"/>
                <w:sz w:val="24"/>
              </w:rPr>
              <w:t>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p>
          <w:p>
            <w:pPr>
              <w:widowControl/>
              <w:rPr>
                <w:rFonts w:ascii="仿宋_GB2312" w:hAnsi="楷体" w:eastAsia="仿宋_GB2312"/>
                <w:color w:val="000000" w:themeColor="text1"/>
                <w:sz w:val="24"/>
              </w:rPr>
            </w:pPr>
            <w:r>
              <w:rPr>
                <w:rFonts w:hint="eastAsia" w:ascii="仿宋_GB2312" w:hAnsi="楷体" w:eastAsia="仿宋_GB2312"/>
                <w:sz w:val="24"/>
              </w:rPr>
              <w:t>整改完成情况（整改的问题总数</w:t>
            </w:r>
            <w:r>
              <w:rPr>
                <w:rFonts w:ascii="仿宋_GB2312" w:hAnsi="楷体" w:eastAsia="仿宋_GB2312"/>
                <w:sz w:val="24"/>
              </w:rPr>
              <w:t>/</w:t>
            </w:r>
            <w:r>
              <w:rPr>
                <w:rFonts w:hint="eastAsia" w:ascii="仿宋_GB2312" w:hAnsi="楷体" w:eastAsia="仿宋_GB2312"/>
                <w:sz w:val="24"/>
              </w:rPr>
              <w:t>问题总数）：</w:t>
            </w:r>
            <w:r>
              <w:rPr>
                <w:rFonts w:ascii="黑体" w:hAnsi="黑体" w:eastAsia="黑体"/>
                <w:color w:val="000000" w:themeColor="text1"/>
                <w:sz w:val="24"/>
              </w:rPr>
              <w:t>________</w:t>
            </w:r>
            <w:r>
              <w:rPr>
                <w:rFonts w:ascii="黑体" w:hAnsi="黑体" w:eastAsia="黑体"/>
                <w:color w:val="000000" w:themeColor="text1"/>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2" w:hRule="atLeast"/>
          <w:jc w:val="center"/>
        </w:trPr>
        <w:tc>
          <w:tcPr>
            <w:tcW w:w="3713" w:type="dxa"/>
            <w:gridSpan w:val="3"/>
            <w:vMerge w:val="continue"/>
            <w:vAlign w:val="center"/>
          </w:tcPr>
          <w:p>
            <w:pPr>
              <w:widowControl/>
              <w:rPr>
                <w:rFonts w:ascii="仿宋_GB2312" w:eastAsia="仿宋_GB2312" w:hAnsiTheme="minorEastAsia"/>
                <w:color w:val="000000" w:themeColor="text1"/>
                <w:sz w:val="24"/>
              </w:rPr>
            </w:pPr>
          </w:p>
        </w:tc>
        <w:tc>
          <w:tcPr>
            <w:tcW w:w="11166" w:type="dxa"/>
            <w:gridSpan w:val="13"/>
            <w:vAlign w:val="center"/>
          </w:tcPr>
          <w:p>
            <w:pPr>
              <w:widowControl/>
              <w:rPr>
                <w:rFonts w:ascii="仿宋_GB2312" w:hAnsi="楷体" w:eastAsia="仿宋_GB2312"/>
                <w:color w:val="000000" w:themeColor="text1"/>
                <w:sz w:val="24"/>
              </w:rPr>
            </w:pPr>
            <w:r>
              <w:rPr>
                <w:rFonts w:hint="eastAsia" w:ascii="仿宋_GB2312" w:hAnsi="楷体" w:eastAsia="仿宋_GB2312"/>
                <w:sz w:val="24"/>
              </w:rPr>
              <w:t>巡视发现的内部控制相关问题总数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r>
              <w:rPr>
                <w:rFonts w:hint="eastAsia" w:ascii="仿宋_GB2312" w:hAnsi="楷体" w:eastAsia="仿宋_GB2312"/>
                <w:color w:val="000000" w:themeColor="text1"/>
                <w:sz w:val="24"/>
              </w:rPr>
              <w:t>平均</w:t>
            </w:r>
            <w:r>
              <w:rPr>
                <w:rFonts w:hint="eastAsia" w:ascii="仿宋_GB2312" w:hAnsi="楷体" w:eastAsia="仿宋_GB2312"/>
                <w:sz w:val="24"/>
              </w:rPr>
              <w:t>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p>
          <w:p>
            <w:pPr>
              <w:widowControl/>
              <w:jc w:val="left"/>
              <w:rPr>
                <w:rFonts w:ascii="仿宋_GB2312" w:hAnsi="楷体" w:eastAsia="仿宋_GB2312"/>
                <w:color w:val="000000" w:themeColor="text1"/>
                <w:sz w:val="24"/>
              </w:rPr>
            </w:pPr>
            <w:r>
              <w:rPr>
                <w:rFonts w:hint="eastAsia" w:ascii="仿宋_GB2312" w:hAnsi="楷体" w:eastAsia="仿宋_GB2312"/>
                <w:sz w:val="24"/>
              </w:rPr>
              <w:t>针对发现问题通过内部控制体系调整优化及严格执行进行整改的问题总数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r>
              <w:rPr>
                <w:rFonts w:hint="eastAsia" w:ascii="仿宋_GB2312" w:hAnsi="楷体" w:eastAsia="仿宋_GB2312"/>
                <w:color w:val="000000" w:themeColor="text1"/>
                <w:sz w:val="24"/>
              </w:rPr>
              <w:t>平均</w:t>
            </w:r>
            <w:r>
              <w:rPr>
                <w:rFonts w:hint="eastAsia" w:ascii="仿宋_GB2312" w:hAnsi="楷体" w:eastAsia="仿宋_GB2312"/>
                <w:sz w:val="24"/>
              </w:rPr>
              <w:t>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p>
          <w:p>
            <w:pPr>
              <w:widowControl/>
              <w:rPr>
                <w:rFonts w:ascii="仿宋_GB2312" w:hAnsi="楷体" w:eastAsia="仿宋_GB2312"/>
                <w:color w:val="000000" w:themeColor="text1"/>
                <w:sz w:val="24"/>
              </w:rPr>
            </w:pPr>
            <w:r>
              <w:rPr>
                <w:rFonts w:hint="eastAsia" w:ascii="仿宋_GB2312" w:hAnsi="楷体" w:eastAsia="仿宋_GB2312"/>
                <w:sz w:val="24"/>
              </w:rPr>
              <w:t>整改完成情况（整改的问题总数</w:t>
            </w:r>
            <w:r>
              <w:rPr>
                <w:rFonts w:ascii="仿宋_GB2312" w:hAnsi="楷体" w:eastAsia="仿宋_GB2312"/>
                <w:sz w:val="24"/>
              </w:rPr>
              <w:t>/</w:t>
            </w:r>
            <w:r>
              <w:rPr>
                <w:rFonts w:hint="eastAsia" w:ascii="仿宋_GB2312" w:hAnsi="楷体" w:eastAsia="仿宋_GB2312"/>
                <w:sz w:val="24"/>
              </w:rPr>
              <w:t>问题总数）：</w:t>
            </w:r>
            <w:r>
              <w:rPr>
                <w:rFonts w:ascii="黑体" w:hAnsi="黑体" w:eastAsia="黑体"/>
                <w:color w:val="000000" w:themeColor="text1"/>
                <w:sz w:val="24"/>
              </w:rPr>
              <w:t>________</w:t>
            </w:r>
            <w:r>
              <w:rPr>
                <w:rFonts w:ascii="黑体" w:hAnsi="黑体" w:eastAsia="黑体"/>
                <w:color w:val="000000" w:themeColor="text1"/>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3" w:hRule="atLeast"/>
          <w:jc w:val="center"/>
        </w:trPr>
        <w:tc>
          <w:tcPr>
            <w:tcW w:w="3713" w:type="dxa"/>
            <w:gridSpan w:val="3"/>
            <w:vMerge w:val="continue"/>
            <w:vAlign w:val="center"/>
          </w:tcPr>
          <w:p>
            <w:pPr>
              <w:widowControl/>
              <w:rPr>
                <w:rFonts w:ascii="仿宋_GB2312" w:eastAsia="仿宋_GB2312" w:hAnsiTheme="minorEastAsia"/>
                <w:color w:val="000000" w:themeColor="text1"/>
                <w:sz w:val="24"/>
              </w:rPr>
            </w:pPr>
          </w:p>
        </w:tc>
        <w:tc>
          <w:tcPr>
            <w:tcW w:w="11166" w:type="dxa"/>
            <w:gridSpan w:val="13"/>
            <w:vAlign w:val="center"/>
          </w:tcPr>
          <w:p>
            <w:pPr>
              <w:widowControl/>
              <w:jc w:val="left"/>
              <w:rPr>
                <w:rFonts w:ascii="仿宋_GB2312" w:hAnsi="楷体" w:eastAsia="仿宋_GB2312"/>
                <w:color w:val="000000" w:themeColor="text1"/>
                <w:sz w:val="24"/>
              </w:rPr>
            </w:pPr>
            <w:r>
              <w:rPr>
                <w:rFonts w:hint="eastAsia" w:ascii="仿宋_GB2312" w:hAnsi="楷体" w:eastAsia="仿宋_GB2312"/>
                <w:sz w:val="24"/>
              </w:rPr>
              <w:t>纪检监察发现的内部控制相关问题总数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r>
              <w:rPr>
                <w:rFonts w:hint="eastAsia" w:ascii="仿宋_GB2312" w:hAnsi="楷体" w:eastAsia="仿宋_GB2312"/>
                <w:color w:val="000000" w:themeColor="text1"/>
                <w:sz w:val="24"/>
              </w:rPr>
              <w:t>平均</w:t>
            </w:r>
            <w:r>
              <w:rPr>
                <w:rFonts w:hint="eastAsia" w:ascii="仿宋_GB2312" w:hAnsi="楷体" w:eastAsia="仿宋_GB2312"/>
                <w:sz w:val="24"/>
              </w:rPr>
              <w:t>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p>
          <w:p>
            <w:pPr>
              <w:widowControl/>
              <w:jc w:val="left"/>
              <w:rPr>
                <w:rFonts w:ascii="仿宋_GB2312" w:hAnsi="楷体" w:eastAsia="仿宋_GB2312"/>
                <w:color w:val="000000" w:themeColor="text1"/>
                <w:sz w:val="24"/>
              </w:rPr>
            </w:pPr>
            <w:r>
              <w:rPr>
                <w:rFonts w:hint="eastAsia" w:ascii="仿宋_GB2312" w:hAnsi="楷体" w:eastAsia="仿宋_GB2312"/>
                <w:sz w:val="24"/>
              </w:rPr>
              <w:t>针对发现问题通过内部控制体系调整优化及严格执行进行整改的问题总数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r>
              <w:rPr>
                <w:rFonts w:hint="eastAsia" w:ascii="仿宋_GB2312" w:hAnsi="楷体" w:eastAsia="仿宋_GB2312"/>
                <w:color w:val="000000" w:themeColor="text1"/>
                <w:sz w:val="24"/>
              </w:rPr>
              <w:t>平均</w:t>
            </w:r>
            <w:r>
              <w:rPr>
                <w:rFonts w:hint="eastAsia" w:ascii="仿宋_GB2312" w:hAnsi="楷体" w:eastAsia="仿宋_GB2312"/>
                <w:sz w:val="24"/>
              </w:rPr>
              <w:t>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p>
          <w:p>
            <w:pPr>
              <w:widowControl/>
              <w:rPr>
                <w:rFonts w:ascii="仿宋_GB2312" w:hAnsi="楷体" w:eastAsia="仿宋_GB2312"/>
                <w:sz w:val="24"/>
              </w:rPr>
            </w:pPr>
            <w:r>
              <w:rPr>
                <w:rFonts w:hint="eastAsia" w:ascii="仿宋_GB2312" w:hAnsi="楷体" w:eastAsia="仿宋_GB2312"/>
                <w:sz w:val="24"/>
              </w:rPr>
              <w:t>整改完成情况（整改的问题总数</w:t>
            </w:r>
            <w:r>
              <w:rPr>
                <w:rFonts w:ascii="仿宋_GB2312" w:hAnsi="楷体" w:eastAsia="仿宋_GB2312"/>
                <w:sz w:val="24"/>
              </w:rPr>
              <w:t>/</w:t>
            </w:r>
            <w:r>
              <w:rPr>
                <w:rFonts w:hint="eastAsia" w:ascii="仿宋_GB2312" w:hAnsi="楷体" w:eastAsia="仿宋_GB2312"/>
                <w:sz w:val="24"/>
              </w:rPr>
              <w:t>问题总数）：</w:t>
            </w:r>
            <w:r>
              <w:rPr>
                <w:rFonts w:ascii="黑体" w:hAnsi="黑体" w:eastAsia="黑体"/>
                <w:color w:val="000000" w:themeColor="text1"/>
                <w:sz w:val="24"/>
              </w:rPr>
              <w:t>________</w:t>
            </w:r>
            <w:r>
              <w:rPr>
                <w:rFonts w:ascii="黑体" w:hAnsi="黑体" w:eastAsia="黑体"/>
                <w:color w:val="000000" w:themeColor="text1"/>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3" w:hRule="atLeast"/>
          <w:jc w:val="center"/>
        </w:trPr>
        <w:tc>
          <w:tcPr>
            <w:tcW w:w="3713" w:type="dxa"/>
            <w:gridSpan w:val="3"/>
            <w:vMerge w:val="continue"/>
            <w:vAlign w:val="center"/>
          </w:tcPr>
          <w:p>
            <w:pPr>
              <w:widowControl/>
              <w:rPr>
                <w:rFonts w:ascii="仿宋_GB2312" w:eastAsia="仿宋_GB2312" w:hAnsiTheme="minorEastAsia"/>
                <w:color w:val="000000" w:themeColor="text1"/>
                <w:sz w:val="24"/>
              </w:rPr>
            </w:pPr>
          </w:p>
        </w:tc>
        <w:tc>
          <w:tcPr>
            <w:tcW w:w="11166" w:type="dxa"/>
            <w:gridSpan w:val="13"/>
            <w:vAlign w:val="center"/>
          </w:tcPr>
          <w:p>
            <w:pPr>
              <w:widowControl/>
              <w:jc w:val="left"/>
              <w:rPr>
                <w:rFonts w:ascii="仿宋_GB2312" w:hAnsi="楷体" w:eastAsia="仿宋_GB2312"/>
                <w:sz w:val="24"/>
              </w:rPr>
            </w:pPr>
            <w:r>
              <w:rPr>
                <w:rFonts w:hint="eastAsia" w:ascii="仿宋_GB2312" w:hAnsi="楷体" w:eastAsia="仿宋_GB2312"/>
                <w:sz w:val="24"/>
              </w:rPr>
              <w:t>审计发现的内部控制相关问题总数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r>
              <w:rPr>
                <w:rFonts w:hint="eastAsia" w:ascii="仿宋_GB2312" w:hAnsi="楷体" w:eastAsia="仿宋_GB2312"/>
                <w:color w:val="000000" w:themeColor="text1"/>
                <w:sz w:val="24"/>
              </w:rPr>
              <w:t>平均</w:t>
            </w:r>
            <w:r>
              <w:rPr>
                <w:rFonts w:hint="eastAsia" w:ascii="仿宋_GB2312" w:hAnsi="楷体" w:eastAsia="仿宋_GB2312"/>
                <w:sz w:val="24"/>
              </w:rPr>
              <w:t>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p>
          <w:p>
            <w:pPr>
              <w:widowControl/>
              <w:jc w:val="left"/>
              <w:rPr>
                <w:rFonts w:ascii="仿宋_GB2312" w:hAnsi="楷体" w:eastAsia="仿宋_GB2312"/>
                <w:sz w:val="24"/>
              </w:rPr>
            </w:pPr>
            <w:r>
              <w:rPr>
                <w:rFonts w:hint="eastAsia" w:ascii="仿宋_GB2312" w:hAnsi="楷体" w:eastAsia="仿宋_GB2312"/>
                <w:sz w:val="24"/>
              </w:rPr>
              <w:t>针对发现问题通过内部控制体系调整优化及严格执行进行整改的问题总数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r>
              <w:rPr>
                <w:rFonts w:hint="eastAsia" w:ascii="仿宋_GB2312" w:hAnsi="楷体" w:eastAsia="仿宋_GB2312"/>
                <w:color w:val="000000" w:themeColor="text1"/>
                <w:sz w:val="24"/>
              </w:rPr>
              <w:t>平均</w:t>
            </w:r>
            <w:r>
              <w:rPr>
                <w:rFonts w:hint="eastAsia" w:ascii="仿宋_GB2312" w:hAnsi="楷体" w:eastAsia="仿宋_GB2312"/>
                <w:sz w:val="24"/>
              </w:rPr>
              <w:t>数</w:t>
            </w:r>
            <w:r>
              <w:rPr>
                <w:rFonts w:hint="eastAsia" w:ascii="仿宋_GB2312" w:hAnsi="楷体" w:eastAsia="仿宋_GB2312"/>
                <w:color w:val="000000" w:themeColor="text1"/>
                <w:sz w:val="24"/>
              </w:rPr>
              <w:t>：</w:t>
            </w:r>
            <w:r>
              <w:rPr>
                <w:rFonts w:ascii="黑体" w:hAnsi="黑体" w:eastAsia="黑体"/>
                <w:color w:val="000000" w:themeColor="text1"/>
                <w:sz w:val="24"/>
              </w:rPr>
              <w:t>________</w:t>
            </w:r>
            <w:r>
              <w:rPr>
                <w:rFonts w:ascii="黑体" w:hAnsi="黑体" w:eastAsia="黑体"/>
                <w:color w:val="000000" w:themeColor="text1"/>
                <w:sz w:val="24"/>
              </w:rPr>
              <w:t>_</w:t>
            </w:r>
          </w:p>
          <w:p>
            <w:pPr>
              <w:widowControl/>
              <w:jc w:val="left"/>
              <w:rPr>
                <w:rFonts w:ascii="仿宋_GB2312" w:hAnsi="楷体" w:eastAsia="仿宋_GB2312"/>
                <w:sz w:val="24"/>
              </w:rPr>
            </w:pPr>
            <w:r>
              <w:rPr>
                <w:rFonts w:hint="eastAsia" w:ascii="仿宋_GB2312" w:hAnsi="楷体" w:eastAsia="仿宋_GB2312"/>
                <w:sz w:val="24"/>
              </w:rPr>
              <w:t>整改完成情况（整改的问题总数</w:t>
            </w:r>
            <w:r>
              <w:rPr>
                <w:rFonts w:ascii="仿宋_GB2312" w:hAnsi="楷体" w:eastAsia="仿宋_GB2312"/>
                <w:sz w:val="24"/>
              </w:rPr>
              <w:t>/</w:t>
            </w:r>
            <w:r>
              <w:rPr>
                <w:rFonts w:hint="eastAsia" w:ascii="仿宋_GB2312" w:hAnsi="楷体" w:eastAsia="仿宋_GB2312"/>
                <w:sz w:val="24"/>
              </w:rPr>
              <w:t>问题总数）：</w:t>
            </w:r>
            <w:r>
              <w:rPr>
                <w:rFonts w:ascii="黑体" w:hAnsi="黑体" w:eastAsia="黑体"/>
                <w:color w:val="000000" w:themeColor="text1"/>
                <w:sz w:val="24"/>
              </w:rPr>
              <w:t>________</w:t>
            </w:r>
            <w:r>
              <w:rPr>
                <w:rFonts w:ascii="黑体" w:hAnsi="黑体" w:eastAsia="黑体"/>
                <w:color w:val="000000" w:themeColor="text1"/>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14879" w:type="dxa"/>
            <w:gridSpan w:val="16"/>
            <w:vAlign w:val="center"/>
          </w:tcPr>
          <w:p>
            <w:pPr>
              <w:widowControl/>
              <w:rPr>
                <w:rFonts w:ascii="仿宋_GB2312" w:hAnsi="楷体" w:eastAsia="仿宋_GB2312"/>
                <w:color w:val="000000" w:themeColor="text1"/>
                <w:sz w:val="24"/>
              </w:rPr>
            </w:pPr>
            <w:r>
              <w:rPr>
                <w:rFonts w:hint="eastAsia" w:ascii="仿宋_GB2312" w:eastAsia="仿宋_GB2312" w:hAnsiTheme="minorEastAsia"/>
                <w:color w:val="000000" w:themeColor="text1"/>
                <w:sz w:val="24"/>
              </w:rPr>
              <w:t>（三）</w:t>
            </w:r>
            <w:r>
              <w:rPr>
                <w:rFonts w:hint="eastAsia" w:ascii="仿宋_GB2312" w:eastAsia="仿宋_GB2312"/>
                <w:sz w:val="24"/>
              </w:rPr>
              <w:t>权力集中的重点领域和关键岗位建立制衡机制的情况</w:t>
            </w:r>
            <w:r>
              <w:rPr>
                <w:rFonts w:hint="eastAsia" w:ascii="仿宋_GB2312" w:eastAsia="仿宋_GB2312"/>
                <w:color w:val="000000" w:themeColor="text1"/>
                <w:sz w:val="24"/>
              </w:rPr>
              <w:t>（单位数）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jc w:val="left"/>
              <w:rPr>
                <w:rFonts w:ascii="仿宋_GB2312" w:eastAsia="仿宋_GB2312"/>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分事行权</w:t>
            </w:r>
          </w:p>
        </w:tc>
        <w:tc>
          <w:tcPr>
            <w:tcW w:w="8679" w:type="dxa"/>
            <w:gridSpan w:val="11"/>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对经济活动、业务活动和内部权力运行活动的决策、执行、监督，是否明确分工、相互分离、分别行权。</w:t>
            </w:r>
          </w:p>
        </w:tc>
        <w:tc>
          <w:tcPr>
            <w:tcW w:w="248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p>
          <w:p>
            <w:pPr>
              <w:jc w:val="center"/>
              <w:rPr>
                <w:rFonts w:ascii="仿宋_GB2312" w:eastAsia="仿宋_GB2312"/>
                <w:color w:val="000000" w:themeColor="text1"/>
                <w:sz w:val="24"/>
              </w:rPr>
            </w:pP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jc w:val="left"/>
              <w:rPr>
                <w:rFonts w:ascii="仿宋_GB2312" w:eastAsia="仿宋_GB2312"/>
                <w:color w:val="000000" w:themeColor="text1"/>
                <w:sz w:val="24"/>
              </w:rPr>
            </w:pPr>
            <w:r>
              <w:rPr>
                <w:rFonts w:ascii="仿宋_GB2312" w:eastAsia="仿宋_GB2312"/>
                <w:color w:val="000000" w:themeColor="text1"/>
                <w:sz w:val="24"/>
              </w:rPr>
              <w:t>2.</w:t>
            </w:r>
            <w:r>
              <w:rPr>
                <w:rFonts w:hint="eastAsia" w:ascii="仿宋_GB2312" w:eastAsia="仿宋_GB2312"/>
                <w:color w:val="000000" w:themeColor="text1"/>
                <w:sz w:val="24"/>
              </w:rPr>
              <w:t>分岗设权</w:t>
            </w:r>
          </w:p>
        </w:tc>
        <w:tc>
          <w:tcPr>
            <w:tcW w:w="8679" w:type="dxa"/>
            <w:gridSpan w:val="11"/>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对涉及经济活动、业务活动和内部权力运行活动的相关岗位，是否依职定岗、分岗定权、权责明确。</w:t>
            </w:r>
          </w:p>
        </w:tc>
        <w:tc>
          <w:tcPr>
            <w:tcW w:w="248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p>
          <w:p>
            <w:pPr>
              <w:jc w:val="center"/>
              <w:rPr>
                <w:rFonts w:ascii="仿宋_GB2312" w:eastAsia="仿宋_GB2312"/>
                <w:color w:val="000000" w:themeColor="text1"/>
                <w:sz w:val="24"/>
              </w:rPr>
            </w:pP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jc w:val="left"/>
              <w:rPr>
                <w:rFonts w:ascii="仿宋_GB2312" w:eastAsia="仿宋_GB2312"/>
                <w:color w:val="000000" w:themeColor="text1"/>
                <w:sz w:val="24"/>
              </w:rPr>
            </w:pPr>
            <w:r>
              <w:rPr>
                <w:rFonts w:ascii="仿宋_GB2312" w:eastAsia="仿宋_GB2312"/>
                <w:color w:val="000000" w:themeColor="text1"/>
                <w:sz w:val="24"/>
              </w:rPr>
              <w:t>3.</w:t>
            </w:r>
            <w:r>
              <w:rPr>
                <w:rFonts w:hint="eastAsia" w:ascii="仿宋_GB2312" w:eastAsia="仿宋_GB2312"/>
                <w:color w:val="000000" w:themeColor="text1"/>
                <w:sz w:val="24"/>
              </w:rPr>
              <w:t>分级授权</w:t>
            </w:r>
          </w:p>
        </w:tc>
        <w:tc>
          <w:tcPr>
            <w:tcW w:w="8679" w:type="dxa"/>
            <w:gridSpan w:val="11"/>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对管理层级和相关岗位，是否分别授权，明确授权范围、授权对象、授权期限、授权与行权责任、一般授权与特殊授权界限。</w:t>
            </w:r>
          </w:p>
        </w:tc>
        <w:tc>
          <w:tcPr>
            <w:tcW w:w="248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p>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jc w:val="left"/>
              <w:rPr>
                <w:rFonts w:ascii="仿宋_GB2312" w:eastAsia="仿宋_GB2312"/>
                <w:color w:val="000000" w:themeColor="text1"/>
                <w:sz w:val="24"/>
              </w:rPr>
            </w:pPr>
            <w:r>
              <w:rPr>
                <w:rFonts w:ascii="仿宋_GB2312" w:eastAsia="仿宋_GB2312"/>
                <w:color w:val="000000" w:themeColor="text1"/>
                <w:sz w:val="24"/>
              </w:rPr>
              <w:t>4.</w:t>
            </w:r>
            <w:r>
              <w:rPr>
                <w:rFonts w:hint="eastAsia" w:ascii="仿宋_GB2312" w:eastAsia="仿宋_GB2312"/>
                <w:color w:val="000000" w:themeColor="text1"/>
                <w:sz w:val="24"/>
              </w:rPr>
              <w:t>定期轮岗</w:t>
            </w:r>
          </w:p>
        </w:tc>
        <w:tc>
          <w:tcPr>
            <w:tcW w:w="8679" w:type="dxa"/>
            <w:gridSpan w:val="11"/>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对重点领域的关键岗位，是否建立干部交流和定期轮岗制度。</w:t>
            </w:r>
          </w:p>
        </w:tc>
        <w:tc>
          <w:tcPr>
            <w:tcW w:w="248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p>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jc w:val="left"/>
              <w:rPr>
                <w:rFonts w:ascii="仿宋_GB2312" w:eastAsia="仿宋_GB2312"/>
                <w:color w:val="000000" w:themeColor="text1"/>
                <w:sz w:val="24"/>
              </w:rPr>
            </w:pPr>
            <w:r>
              <w:rPr>
                <w:rFonts w:ascii="仿宋_GB2312" w:eastAsia="仿宋_GB2312"/>
                <w:color w:val="000000" w:themeColor="text1"/>
                <w:sz w:val="24"/>
              </w:rPr>
              <w:t>5.</w:t>
            </w:r>
            <w:r>
              <w:rPr>
                <w:rFonts w:hint="eastAsia" w:ascii="仿宋_GB2312" w:eastAsia="仿宋_GB2312"/>
                <w:color w:val="000000" w:themeColor="text1"/>
                <w:sz w:val="24"/>
              </w:rPr>
              <w:t>专项审计</w:t>
            </w:r>
          </w:p>
        </w:tc>
        <w:tc>
          <w:tcPr>
            <w:tcW w:w="8679" w:type="dxa"/>
            <w:gridSpan w:val="11"/>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对不具备轮岗条件的岗位或人员的业务活动，是否进行专项审计。</w:t>
            </w:r>
          </w:p>
        </w:tc>
        <w:tc>
          <w:tcPr>
            <w:tcW w:w="248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p>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jc w:val="left"/>
              <w:rPr>
                <w:rFonts w:ascii="仿宋_GB2312" w:eastAsia="仿宋_GB2312"/>
                <w:color w:val="000000" w:themeColor="text1"/>
                <w:sz w:val="24"/>
              </w:rPr>
            </w:pPr>
            <w:r>
              <w:rPr>
                <w:rFonts w:ascii="仿宋_GB2312" w:eastAsia="仿宋_GB2312"/>
                <w:color w:val="000000" w:themeColor="text1"/>
                <w:sz w:val="24"/>
              </w:rPr>
              <w:t>6.</w:t>
            </w:r>
            <w:r>
              <w:rPr>
                <w:rFonts w:hint="eastAsia" w:ascii="仿宋_GB2312" w:eastAsia="仿宋_GB2312"/>
                <w:color w:val="000000" w:themeColor="text1"/>
                <w:sz w:val="24"/>
              </w:rPr>
              <w:t>职责明晰</w:t>
            </w:r>
            <w:r>
              <w:rPr>
                <w:rFonts w:ascii="仿宋_GB2312" w:eastAsia="仿宋_GB2312"/>
                <w:color w:val="000000" w:themeColor="text1"/>
                <w:sz w:val="24"/>
              </w:rPr>
              <w:tab/>
            </w:r>
          </w:p>
        </w:tc>
        <w:tc>
          <w:tcPr>
            <w:tcW w:w="8679" w:type="dxa"/>
            <w:gridSpan w:val="11"/>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是否建立领导权力清单、部门职责清单和岗位责任清单。</w:t>
            </w:r>
          </w:p>
        </w:tc>
        <w:tc>
          <w:tcPr>
            <w:tcW w:w="2487" w:type="dxa"/>
            <w:gridSpan w:val="2"/>
            <w:vAlign w:val="center"/>
          </w:tcPr>
          <w:p>
            <w:pPr>
              <w:jc w:val="center"/>
              <w:rPr>
                <w:rFonts w:ascii="黑体" w:hAnsi="黑体" w:eastAsia="黑体"/>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p>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jc w:val="left"/>
              <w:rPr>
                <w:rFonts w:ascii="仿宋_GB2312" w:eastAsia="仿宋_GB2312"/>
                <w:color w:val="000000" w:themeColor="text1"/>
                <w:sz w:val="24"/>
              </w:rPr>
            </w:pPr>
            <w:r>
              <w:rPr>
                <w:rFonts w:ascii="仿宋_GB2312" w:eastAsia="仿宋_GB2312"/>
                <w:color w:val="000000" w:themeColor="text1"/>
                <w:sz w:val="24"/>
              </w:rPr>
              <w:t>7.</w:t>
            </w:r>
            <w:r>
              <w:rPr>
                <w:rFonts w:hint="eastAsia" w:ascii="仿宋_GB2312" w:eastAsia="仿宋_GB2312"/>
                <w:color w:val="000000" w:themeColor="text1"/>
                <w:sz w:val="24"/>
              </w:rPr>
              <w:t>决策程序</w:t>
            </w:r>
          </w:p>
        </w:tc>
        <w:tc>
          <w:tcPr>
            <w:tcW w:w="8679" w:type="dxa"/>
            <w:gridSpan w:val="11"/>
            <w:vAlign w:val="center"/>
          </w:tcPr>
          <w:p>
            <w:pPr>
              <w:rPr>
                <w:rFonts w:ascii="仿宋_GB2312" w:eastAsia="仿宋_GB2312"/>
                <w:color w:val="000000" w:themeColor="text1"/>
                <w:sz w:val="24"/>
              </w:rPr>
            </w:pPr>
            <w:r>
              <w:rPr>
                <w:rFonts w:hint="eastAsia" w:ascii="仿宋_GB2312" w:eastAsia="仿宋_GB2312"/>
                <w:color w:val="000000" w:themeColor="text1"/>
                <w:sz w:val="24"/>
              </w:rPr>
              <w:t>对重大行政决策事项，是否实施公众参与、专家论证、风险评估、合法性审查和集体讨论决定五个法定程序。</w:t>
            </w:r>
          </w:p>
        </w:tc>
        <w:tc>
          <w:tcPr>
            <w:tcW w:w="2487" w:type="dxa"/>
            <w:gridSpan w:val="2"/>
            <w:vAlign w:val="center"/>
          </w:tcPr>
          <w:p>
            <w:pPr>
              <w:jc w:val="center"/>
              <w:rPr>
                <w:rFonts w:ascii="黑体" w:hAnsi="黑体" w:eastAsia="黑体"/>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p>
          <w:p>
            <w:pPr>
              <w:jc w:val="center"/>
              <w:rPr>
                <w:rFonts w:ascii="仿宋_GB2312" w:hAnsi="楷体" w:eastAsia="仿宋_GB2312"/>
                <w:color w:val="FF0000"/>
                <w:sz w:val="24"/>
                <w:u w:val="single"/>
              </w:rPr>
            </w:pP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14879" w:type="dxa"/>
            <w:gridSpan w:val="16"/>
            <w:vAlign w:val="center"/>
          </w:tcPr>
          <w:p>
            <w:pPr>
              <w:widowControl/>
              <w:rPr>
                <w:rFonts w:ascii="仿宋_GB2312" w:eastAsia="仿宋_GB2312"/>
                <w:b/>
                <w:bCs/>
                <w:color w:val="000000" w:themeColor="text1"/>
                <w:sz w:val="24"/>
              </w:rPr>
            </w:pPr>
            <w:r>
              <w:rPr>
                <w:rFonts w:hint="eastAsia" w:ascii="仿宋_GB2312" w:eastAsia="仿宋_GB2312"/>
                <w:bCs/>
                <w:color w:val="000000" w:themeColor="text1"/>
                <w:sz w:val="24"/>
              </w:rPr>
              <w:t>（四）政府会计改革（单位数）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widowControl/>
              <w:rPr>
                <w:rFonts w:ascii="仿宋_GB2312" w:eastAsia="仿宋_GB2312"/>
                <w:b/>
                <w:bCs/>
                <w:color w:val="000000" w:themeColor="text1"/>
                <w:sz w:val="24"/>
              </w:rPr>
            </w:pPr>
            <w:r>
              <w:rPr>
                <w:rFonts w:ascii="仿宋_GB2312" w:eastAsia="仿宋_GB2312"/>
                <w:bCs/>
                <w:color w:val="000000" w:themeColor="text1"/>
                <w:sz w:val="24"/>
              </w:rPr>
              <w:t>1.</w:t>
            </w:r>
            <w:r>
              <w:rPr>
                <w:rFonts w:hint="eastAsia" w:ascii="仿宋_GB2312" w:eastAsia="仿宋_GB2312"/>
                <w:bCs/>
                <w:color w:val="000000" w:themeColor="text1"/>
                <w:sz w:val="24"/>
              </w:rPr>
              <w:t>单位是否应当执行政府会计准则制度</w:t>
            </w:r>
          </w:p>
        </w:tc>
        <w:tc>
          <w:tcPr>
            <w:tcW w:w="3721" w:type="dxa"/>
            <w:gridSpan w:val="5"/>
            <w:vAlign w:val="center"/>
          </w:tcPr>
          <w:p>
            <w:pPr>
              <w:widowControl/>
              <w:rPr>
                <w:rFonts w:ascii="仿宋_GB2312" w:eastAsia="仿宋_GB2312"/>
                <w:b/>
                <w:bCs/>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r>
              <w:rPr>
                <w:rFonts w:ascii="仿宋_GB2312" w:hAnsi="楷体" w:eastAsia="仿宋_GB2312"/>
                <w:color w:val="000000" w:themeColor="text1"/>
                <w:sz w:val="24"/>
              </w:rPr>
              <w:t xml:space="preserve">  </w:t>
            </w: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c>
          <w:tcPr>
            <w:tcW w:w="3715" w:type="dxa"/>
            <w:gridSpan w:val="4"/>
            <w:vAlign w:val="center"/>
          </w:tcPr>
          <w:p>
            <w:pPr>
              <w:widowControl/>
              <w:rPr>
                <w:rFonts w:ascii="仿宋_GB2312" w:eastAsia="仿宋_GB2312"/>
                <w:b/>
                <w:bCs/>
                <w:color w:val="000000" w:themeColor="text1"/>
                <w:sz w:val="24"/>
              </w:rPr>
            </w:pPr>
            <w:r>
              <w:rPr>
                <w:rFonts w:ascii="仿宋_GB2312" w:eastAsia="仿宋_GB2312"/>
                <w:bCs/>
                <w:color w:val="000000" w:themeColor="text1"/>
                <w:sz w:val="24"/>
              </w:rPr>
              <w:t>2.</w:t>
            </w:r>
            <w:r>
              <w:rPr>
                <w:rFonts w:hint="eastAsia" w:ascii="仿宋_GB2312" w:eastAsia="仿宋_GB2312"/>
                <w:bCs/>
                <w:color w:val="000000" w:themeColor="text1"/>
                <w:sz w:val="24"/>
              </w:rPr>
              <w:t>本年单位是否按照政府会计准则制度要求开展预算会计核算和财务会计核算</w:t>
            </w:r>
          </w:p>
        </w:tc>
        <w:tc>
          <w:tcPr>
            <w:tcW w:w="3730" w:type="dxa"/>
            <w:gridSpan w:val="4"/>
            <w:vAlign w:val="center"/>
          </w:tcPr>
          <w:p>
            <w:pPr>
              <w:widowControl/>
              <w:rPr>
                <w:rFonts w:ascii="仿宋_GB2312" w:eastAsia="仿宋_GB2312"/>
                <w:b/>
                <w:bCs/>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r>
              <w:rPr>
                <w:rFonts w:ascii="黑体" w:hAnsi="黑体" w:eastAsia="黑体"/>
                <w:color w:val="000000" w:themeColor="text1"/>
                <w:sz w:val="24"/>
              </w:rPr>
              <w:t xml:space="preserve"> </w:t>
            </w:r>
            <w:r>
              <w:rPr>
                <w:rFonts w:ascii="仿宋_GB2312" w:hAnsi="楷体" w:eastAsia="仿宋_GB2312"/>
                <w:color w:val="000000" w:themeColor="text1"/>
                <w:sz w:val="24"/>
              </w:rPr>
              <w:t xml:space="preserve"> </w:t>
            </w: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widowControl/>
              <w:rPr>
                <w:rFonts w:ascii="仿宋_GB2312" w:eastAsia="仿宋_GB2312"/>
                <w:b/>
                <w:bCs/>
                <w:color w:val="000000" w:themeColor="text1"/>
                <w:sz w:val="24"/>
              </w:rPr>
            </w:pPr>
            <w:r>
              <w:rPr>
                <w:rFonts w:ascii="仿宋_GB2312" w:eastAsia="仿宋_GB2312"/>
                <w:bCs/>
                <w:color w:val="000000" w:themeColor="text1"/>
                <w:sz w:val="24"/>
              </w:rPr>
              <w:t>3.</w:t>
            </w:r>
            <w:r>
              <w:rPr>
                <w:rFonts w:hint="eastAsia" w:ascii="仿宋_GB2312" w:eastAsia="仿宋_GB2312"/>
                <w:bCs/>
                <w:color w:val="000000" w:themeColor="text1"/>
                <w:sz w:val="24"/>
              </w:rPr>
              <w:t>本年单位是否对固定资产和无形资产计提折旧或摊销</w:t>
            </w:r>
          </w:p>
        </w:tc>
        <w:tc>
          <w:tcPr>
            <w:tcW w:w="3721" w:type="dxa"/>
            <w:gridSpan w:val="5"/>
            <w:vAlign w:val="center"/>
          </w:tcPr>
          <w:p>
            <w:pPr>
              <w:widowControl/>
              <w:rPr>
                <w:rFonts w:ascii="仿宋_GB2312" w:eastAsia="仿宋_GB2312"/>
                <w:b/>
                <w:bCs/>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r>
              <w:rPr>
                <w:rFonts w:ascii="仿宋_GB2312" w:hAnsi="楷体" w:eastAsia="仿宋_GB2312"/>
                <w:color w:val="000000" w:themeColor="text1"/>
                <w:sz w:val="24"/>
              </w:rPr>
              <w:t xml:space="preserve">  </w:t>
            </w: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c>
          <w:tcPr>
            <w:tcW w:w="3715" w:type="dxa"/>
            <w:gridSpan w:val="4"/>
            <w:vAlign w:val="center"/>
          </w:tcPr>
          <w:p>
            <w:pPr>
              <w:widowControl/>
              <w:rPr>
                <w:rFonts w:ascii="仿宋_GB2312" w:eastAsia="仿宋_GB2312"/>
                <w:b/>
                <w:bCs/>
                <w:color w:val="000000" w:themeColor="text1"/>
                <w:sz w:val="24"/>
              </w:rPr>
            </w:pPr>
            <w:r>
              <w:rPr>
                <w:rFonts w:ascii="仿宋_GB2312" w:eastAsia="仿宋_GB2312"/>
                <w:bCs/>
                <w:color w:val="000000" w:themeColor="text1"/>
                <w:sz w:val="24"/>
              </w:rPr>
              <w:t>4.</w:t>
            </w:r>
            <w:r>
              <w:rPr>
                <w:rFonts w:hint="eastAsia" w:ascii="仿宋_GB2312" w:eastAsia="仿宋_GB2312"/>
                <w:bCs/>
                <w:color w:val="000000" w:themeColor="text1"/>
                <w:sz w:val="24"/>
              </w:rPr>
              <w:t>本年编制政府部门财务报告时，部门及所属单位之间发生的经济业务或事项是否在抵销前进行确认</w:t>
            </w:r>
          </w:p>
        </w:tc>
        <w:tc>
          <w:tcPr>
            <w:tcW w:w="3730" w:type="dxa"/>
            <w:gridSpan w:val="4"/>
            <w:vAlign w:val="center"/>
          </w:tcPr>
          <w:p>
            <w:pPr>
              <w:widowControl/>
              <w:rPr>
                <w:rFonts w:ascii="仿宋_GB2312" w:eastAsia="仿宋_GB2312"/>
                <w:b/>
                <w:bCs/>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r>
              <w:rPr>
                <w:rFonts w:hint="eastAsia" w:ascii="仿宋_GB2312" w:hAnsi="楷体" w:eastAsia="仿宋_GB2312"/>
                <w:color w:val="000000" w:themeColor="text1"/>
                <w:sz w:val="24"/>
              </w:rPr>
              <w:t>不适用：</w:t>
            </w:r>
            <w:r>
              <w:rPr>
                <w:rFonts w:hint="eastAsia" w:ascii="黑体" w:hAnsi="黑体" w:eastAsia="黑体"/>
                <w:color w:val="000000" w:themeColor="text1"/>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13" w:type="dxa"/>
            <w:gridSpan w:val="3"/>
            <w:vAlign w:val="center"/>
          </w:tcPr>
          <w:p>
            <w:pPr>
              <w:widowControl/>
              <w:rPr>
                <w:rFonts w:ascii="仿宋_GB2312" w:eastAsia="仿宋_GB2312"/>
                <w:b/>
                <w:bCs/>
                <w:color w:val="000000" w:themeColor="text1"/>
                <w:sz w:val="24"/>
              </w:rPr>
            </w:pPr>
            <w:r>
              <w:rPr>
                <w:rFonts w:ascii="仿宋_GB2312" w:eastAsia="仿宋_GB2312"/>
                <w:bCs/>
                <w:color w:val="000000" w:themeColor="text1"/>
                <w:sz w:val="24"/>
              </w:rPr>
              <w:t>5.</w:t>
            </w:r>
            <w:r>
              <w:rPr>
                <w:rFonts w:hint="eastAsia" w:ascii="仿宋_GB2312" w:eastAsia="仿宋_GB2312"/>
                <w:bCs/>
                <w:color w:val="000000" w:themeColor="text1"/>
                <w:sz w:val="24"/>
              </w:rPr>
              <w:t>单位是否将基本建设投资、公共基础设施、保障性住房、政府储备物资、国有文物文化资产等纳入统一账簿进行会计核算</w:t>
            </w:r>
          </w:p>
        </w:tc>
        <w:tc>
          <w:tcPr>
            <w:tcW w:w="11166" w:type="dxa"/>
            <w:gridSpan w:val="13"/>
            <w:vAlign w:val="center"/>
          </w:tcPr>
          <w:p>
            <w:pPr>
              <w:widowControl/>
              <w:rPr>
                <w:rFonts w:ascii="仿宋_GB2312" w:hAnsi="楷体" w:eastAsia="仿宋_GB2312"/>
                <w:color w:val="000000" w:themeColor="text1"/>
                <w:sz w:val="24"/>
              </w:rPr>
            </w:pPr>
            <w:r>
              <w:rPr>
                <w:rFonts w:hint="eastAsia" w:ascii="仿宋_GB2312" w:hAnsi="楷体" w:eastAsia="仿宋_GB2312" w:cs="楷体"/>
                <w:bCs/>
                <w:color w:val="000000" w:themeColor="text1"/>
                <w:sz w:val="24"/>
              </w:rPr>
              <w:t>基本建设投资：</w:t>
            </w: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r>
              <w:rPr>
                <w:rFonts w:hint="eastAsia" w:ascii="仿宋_GB2312" w:hAnsi="楷体" w:eastAsia="仿宋_GB2312"/>
                <w:color w:val="000000" w:themeColor="text1"/>
                <w:sz w:val="24"/>
              </w:rPr>
              <w:t>不适用：</w:t>
            </w:r>
            <w:r>
              <w:rPr>
                <w:rFonts w:ascii="黑体" w:hAnsi="黑体" w:eastAsia="黑体"/>
                <w:color w:val="000000" w:themeColor="text1"/>
                <w:sz w:val="24"/>
              </w:rPr>
              <w:t>__</w:t>
            </w:r>
            <w:r>
              <w:rPr>
                <w:rFonts w:ascii="仿宋_GB2312" w:hAnsi="楷体" w:eastAsia="仿宋_GB2312"/>
                <w:color w:val="000000" w:themeColor="text1"/>
                <w:sz w:val="24"/>
              </w:rPr>
              <w:t xml:space="preserve">         </w:t>
            </w:r>
            <w:r>
              <w:rPr>
                <w:rFonts w:hint="eastAsia" w:ascii="仿宋_GB2312" w:hAnsi="楷体" w:eastAsia="仿宋_GB2312"/>
                <w:color w:val="000000" w:themeColor="text1"/>
                <w:sz w:val="24"/>
              </w:rPr>
              <w:t>公共基础设施：是：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r>
              <w:rPr>
                <w:rFonts w:hint="eastAsia" w:ascii="仿宋_GB2312" w:hAnsi="楷体" w:eastAsia="仿宋_GB2312"/>
                <w:color w:val="000000" w:themeColor="text1"/>
                <w:sz w:val="24"/>
              </w:rPr>
              <w:t>不适用：</w:t>
            </w:r>
            <w:r>
              <w:rPr>
                <w:rFonts w:ascii="黑体" w:hAnsi="黑体" w:eastAsia="黑体"/>
                <w:color w:val="000000" w:themeColor="text1"/>
                <w:sz w:val="24"/>
              </w:rPr>
              <w:t>__</w:t>
            </w:r>
          </w:p>
          <w:p>
            <w:pPr>
              <w:widowControl/>
              <w:rPr>
                <w:rFonts w:ascii="仿宋_GB2312" w:hAnsi="楷体" w:eastAsia="仿宋_GB2312"/>
                <w:color w:val="000000" w:themeColor="text1"/>
                <w:sz w:val="24"/>
              </w:rPr>
            </w:pPr>
            <w:r>
              <w:rPr>
                <w:rFonts w:hint="eastAsia" w:ascii="仿宋_GB2312" w:hAnsi="楷体" w:eastAsia="仿宋_GB2312"/>
                <w:color w:val="000000" w:themeColor="text1"/>
                <w:sz w:val="24"/>
              </w:rPr>
              <w:t>保障性住房：是：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r>
              <w:rPr>
                <w:rFonts w:hint="eastAsia" w:ascii="仿宋_GB2312" w:hAnsi="楷体" w:eastAsia="仿宋_GB2312"/>
                <w:color w:val="000000" w:themeColor="text1"/>
                <w:sz w:val="24"/>
              </w:rPr>
              <w:t>不适用：</w:t>
            </w:r>
            <w:r>
              <w:rPr>
                <w:rFonts w:ascii="黑体" w:hAnsi="黑体" w:eastAsia="黑体"/>
                <w:color w:val="000000" w:themeColor="text1"/>
                <w:sz w:val="24"/>
              </w:rPr>
              <w:t>__</w:t>
            </w:r>
            <w:r>
              <w:rPr>
                <w:rFonts w:ascii="仿宋_GB2312" w:hAnsi="楷体" w:eastAsia="仿宋_GB2312"/>
                <w:color w:val="000000" w:themeColor="text1"/>
                <w:sz w:val="24"/>
              </w:rPr>
              <w:t xml:space="preserve">           </w:t>
            </w:r>
            <w:r>
              <w:rPr>
                <w:rFonts w:hint="eastAsia" w:ascii="仿宋_GB2312" w:hAnsi="楷体" w:eastAsia="仿宋_GB2312"/>
                <w:color w:val="000000" w:themeColor="text1"/>
                <w:sz w:val="24"/>
              </w:rPr>
              <w:t>政府储备物资：是：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r>
              <w:rPr>
                <w:rFonts w:hint="eastAsia" w:ascii="仿宋_GB2312" w:hAnsi="楷体" w:eastAsia="仿宋_GB2312"/>
                <w:color w:val="000000" w:themeColor="text1"/>
                <w:sz w:val="24"/>
              </w:rPr>
              <w:t>不适用：</w:t>
            </w:r>
            <w:r>
              <w:rPr>
                <w:rFonts w:ascii="黑体" w:hAnsi="黑体" w:eastAsia="黑体"/>
                <w:color w:val="000000" w:themeColor="text1"/>
                <w:sz w:val="24"/>
              </w:rPr>
              <w:t>__</w:t>
            </w:r>
          </w:p>
          <w:p>
            <w:pPr>
              <w:widowControl/>
              <w:rPr>
                <w:rFonts w:ascii="仿宋_GB2312" w:eastAsia="仿宋_GB2312"/>
                <w:b/>
                <w:bCs/>
                <w:color w:val="000000" w:themeColor="text1"/>
                <w:sz w:val="24"/>
              </w:rPr>
            </w:pPr>
            <w:r>
              <w:rPr>
                <w:rFonts w:hint="eastAsia" w:ascii="仿宋_GB2312" w:hAnsi="楷体" w:eastAsia="仿宋_GB2312"/>
                <w:color w:val="000000" w:themeColor="text1"/>
                <w:sz w:val="24"/>
              </w:rPr>
              <w:t>国有文物文化资产：是：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14879" w:type="dxa"/>
            <w:gridSpan w:val="16"/>
            <w:vAlign w:val="center"/>
          </w:tcPr>
          <w:p>
            <w:pPr>
              <w:widowControl/>
              <w:rPr>
                <w:rFonts w:ascii="仿宋_GB2312" w:eastAsia="仿宋_GB2312"/>
                <w:b/>
                <w:bCs/>
                <w:color w:val="000000" w:themeColor="text1"/>
                <w:sz w:val="24"/>
              </w:rPr>
            </w:pPr>
            <w:r>
              <w:rPr>
                <w:rFonts w:hint="eastAsia" w:ascii="仿宋_GB2312" w:eastAsia="仿宋_GB2312"/>
                <w:b/>
                <w:bCs/>
                <w:color w:val="000000" w:themeColor="text1"/>
                <w:sz w:val="24"/>
              </w:rPr>
              <w:t>二、业务层面内部控制情况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14879" w:type="dxa"/>
            <w:gridSpan w:val="16"/>
            <w:vAlign w:val="center"/>
          </w:tcPr>
          <w:p>
            <w:pPr>
              <w:widowControl/>
              <w:rPr>
                <w:rFonts w:ascii="仿宋_GB2312" w:eastAsia="仿宋_GB2312"/>
                <w:color w:val="000000" w:themeColor="text1"/>
                <w:sz w:val="24"/>
              </w:rPr>
            </w:pPr>
            <w:r>
              <w:rPr>
                <w:rFonts w:hint="eastAsia" w:ascii="仿宋_GB2312" w:eastAsia="仿宋_GB2312"/>
                <w:color w:val="000000" w:themeColor="text1"/>
                <w:sz w:val="24"/>
              </w:rPr>
              <w:t>（一）内部控制适用的业务领域（单位数）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476" w:type="dxa"/>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预算业务管理</w:t>
            </w:r>
          </w:p>
        </w:tc>
        <w:tc>
          <w:tcPr>
            <w:tcW w:w="2476" w:type="dxa"/>
            <w:gridSpan w:val="4"/>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收支业务管理</w:t>
            </w:r>
          </w:p>
        </w:tc>
        <w:tc>
          <w:tcPr>
            <w:tcW w:w="2482" w:type="dxa"/>
            <w:gridSpan w:val="3"/>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政府采购业务管理</w:t>
            </w:r>
          </w:p>
        </w:tc>
        <w:tc>
          <w:tcPr>
            <w:tcW w:w="2479" w:type="dxa"/>
            <w:gridSpan w:val="3"/>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国有资产业务管理</w:t>
            </w:r>
          </w:p>
        </w:tc>
        <w:tc>
          <w:tcPr>
            <w:tcW w:w="2479" w:type="dxa"/>
            <w:gridSpan w:val="3"/>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建设项目业务管理</w:t>
            </w:r>
          </w:p>
        </w:tc>
        <w:tc>
          <w:tcPr>
            <w:tcW w:w="2487" w:type="dxa"/>
            <w:gridSpan w:val="2"/>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合同业务管理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476" w:type="dxa"/>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c>
          <w:tcPr>
            <w:tcW w:w="2476" w:type="dxa"/>
            <w:gridSpan w:val="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c>
          <w:tcPr>
            <w:tcW w:w="2482" w:type="dxa"/>
            <w:gridSpan w:val="3"/>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c>
          <w:tcPr>
            <w:tcW w:w="2479" w:type="dxa"/>
            <w:gridSpan w:val="3"/>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c>
          <w:tcPr>
            <w:tcW w:w="2479" w:type="dxa"/>
            <w:gridSpan w:val="3"/>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c>
          <w:tcPr>
            <w:tcW w:w="2487" w:type="dxa"/>
            <w:gridSpan w:val="2"/>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476" w:type="dxa"/>
            <w:vAlign w:val="center"/>
          </w:tcPr>
          <w:p>
            <w:pPr>
              <w:widowControl/>
              <w:rPr>
                <w:rFonts w:ascii="仿宋_GB2312" w:eastAsia="仿宋_GB2312"/>
                <w:color w:val="000000" w:themeColor="text1"/>
                <w:sz w:val="24"/>
              </w:rPr>
            </w:pPr>
            <w:r>
              <w:rPr>
                <w:rFonts w:hint="eastAsia" w:ascii="仿宋_GB2312" w:eastAsia="仿宋_GB2312"/>
                <w:color w:val="000000" w:themeColor="text1"/>
                <w:sz w:val="24"/>
              </w:rPr>
              <w:t>其他适用的业务领域</w:t>
            </w:r>
          </w:p>
        </w:tc>
        <w:tc>
          <w:tcPr>
            <w:tcW w:w="12403" w:type="dxa"/>
            <w:gridSpan w:val="15"/>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______</w:t>
            </w:r>
            <w:r>
              <w:rPr>
                <w:rFonts w:hint="eastAsia" w:ascii="仿宋_GB2312" w:hAnsi="楷体" w:eastAsia="仿宋_GB2312"/>
                <w:color w:val="000000" w:themeColor="text1"/>
                <w:sz w:val="24"/>
              </w:rPr>
              <w:t>否：</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14879" w:type="dxa"/>
            <w:gridSpan w:val="16"/>
            <w:vAlign w:val="center"/>
          </w:tcPr>
          <w:p>
            <w:pPr>
              <w:widowControl/>
              <w:rPr>
                <w:rFonts w:ascii="仿宋_GB2312" w:hAnsi="楷体" w:eastAsia="仿宋_GB2312"/>
                <w:color w:val="000000" w:themeColor="text1"/>
                <w:sz w:val="24"/>
              </w:rPr>
            </w:pPr>
            <w:r>
              <w:rPr>
                <w:rFonts w:hint="eastAsia" w:ascii="仿宋_GB2312" w:eastAsia="仿宋_GB2312"/>
                <w:color w:val="000000" w:themeColor="text1"/>
                <w:sz w:val="24"/>
              </w:rPr>
              <w:t>（二）</w:t>
            </w:r>
            <w:r>
              <w:rPr>
                <w:rFonts w:hint="eastAsia" w:ascii="仿宋_GB2312" w:eastAsia="仿宋_GB2312"/>
                <w:sz w:val="24"/>
              </w:rPr>
              <w:t>内部控制六大业务工作职责及其分离情况</w:t>
            </w:r>
            <w:r>
              <w:rPr>
                <w:rFonts w:hint="eastAsia" w:ascii="仿宋_GB2312" w:eastAsia="仿宋_GB2312"/>
                <w:color w:val="000000" w:themeColor="text1"/>
                <w:sz w:val="24"/>
              </w:rPr>
              <w:t>（单位数）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476" w:type="dxa"/>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预算业务管理</w:t>
            </w:r>
          </w:p>
        </w:tc>
        <w:tc>
          <w:tcPr>
            <w:tcW w:w="2476" w:type="dxa"/>
            <w:gridSpan w:val="4"/>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收支业务管理</w:t>
            </w:r>
          </w:p>
        </w:tc>
        <w:tc>
          <w:tcPr>
            <w:tcW w:w="2482" w:type="dxa"/>
            <w:gridSpan w:val="3"/>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政府采购业务管理</w:t>
            </w:r>
          </w:p>
        </w:tc>
        <w:tc>
          <w:tcPr>
            <w:tcW w:w="2479" w:type="dxa"/>
            <w:gridSpan w:val="3"/>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国有资产业务管理</w:t>
            </w:r>
          </w:p>
        </w:tc>
        <w:tc>
          <w:tcPr>
            <w:tcW w:w="2479" w:type="dxa"/>
            <w:gridSpan w:val="3"/>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建设项目业务管理</w:t>
            </w:r>
          </w:p>
        </w:tc>
        <w:tc>
          <w:tcPr>
            <w:tcW w:w="2487" w:type="dxa"/>
            <w:gridSpan w:val="2"/>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合同业务管理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94" w:hRule="atLeast"/>
          <w:jc w:val="center"/>
        </w:trPr>
        <w:tc>
          <w:tcPr>
            <w:tcW w:w="2476" w:type="dxa"/>
            <w:vAlign w:val="center"/>
          </w:tcPr>
          <w:p>
            <w:pPr>
              <w:widowControl/>
              <w:jc w:val="center"/>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建立预算管理岗位职责说明书</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eastAsia="仿宋_GB2312"/>
                <w:b/>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6" w:type="dxa"/>
            <w:gridSpan w:val="4"/>
            <w:vAlign w:val="center"/>
          </w:tcPr>
          <w:p>
            <w:pPr>
              <w:widowControl/>
              <w:jc w:val="center"/>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建立收支管理岗位职责说明书</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eastAsia="仿宋_GB2312"/>
                <w:b/>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82" w:type="dxa"/>
            <w:gridSpan w:val="3"/>
            <w:vAlign w:val="center"/>
          </w:tcPr>
          <w:p>
            <w:pPr>
              <w:widowControl/>
              <w:jc w:val="center"/>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建立政府采购管理岗位职责说明书</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eastAsia="仿宋_GB2312"/>
                <w:b/>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9" w:type="dxa"/>
            <w:gridSpan w:val="3"/>
            <w:vAlign w:val="center"/>
          </w:tcPr>
          <w:p>
            <w:pPr>
              <w:widowControl/>
              <w:jc w:val="center"/>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建立国有资产管理岗位职责说明书</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eastAsia="仿宋_GB2312"/>
                <w:b/>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9" w:type="dxa"/>
            <w:gridSpan w:val="3"/>
            <w:vAlign w:val="center"/>
          </w:tcPr>
          <w:p>
            <w:pPr>
              <w:widowControl/>
              <w:jc w:val="center"/>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建立建设项目管理岗位职责说明书</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eastAsia="仿宋_GB2312"/>
                <w:b/>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87" w:type="dxa"/>
            <w:gridSpan w:val="2"/>
            <w:vAlign w:val="center"/>
          </w:tcPr>
          <w:p>
            <w:pPr>
              <w:widowControl/>
              <w:jc w:val="center"/>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建立合同管理岗位职责说明书</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eastAsia="仿宋_GB2312"/>
                <w:b/>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476" w:type="dxa"/>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预算编制与审核</w:t>
            </w:r>
          </w:p>
        </w:tc>
        <w:tc>
          <w:tcPr>
            <w:tcW w:w="2476" w:type="dxa"/>
            <w:gridSpan w:val="4"/>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收款与会计核算</w:t>
            </w:r>
          </w:p>
        </w:tc>
        <w:tc>
          <w:tcPr>
            <w:tcW w:w="2482" w:type="dxa"/>
            <w:gridSpan w:val="3"/>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采购需求提出与审核</w:t>
            </w:r>
          </w:p>
        </w:tc>
        <w:tc>
          <w:tcPr>
            <w:tcW w:w="2479" w:type="dxa"/>
            <w:gridSpan w:val="3"/>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货币资金保管、稽核与账目登记</w:t>
            </w:r>
          </w:p>
        </w:tc>
        <w:tc>
          <w:tcPr>
            <w:tcW w:w="2479" w:type="dxa"/>
            <w:gridSpan w:val="3"/>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项目立项申请与审核</w:t>
            </w:r>
          </w:p>
        </w:tc>
        <w:tc>
          <w:tcPr>
            <w:tcW w:w="2487" w:type="dxa"/>
            <w:gridSpan w:val="2"/>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合同拟订与审核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476"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6" w:type="dxa"/>
            <w:gridSpan w:val="4"/>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82"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9"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9"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87"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4" w:hRule="atLeast"/>
          <w:jc w:val="center"/>
        </w:trPr>
        <w:tc>
          <w:tcPr>
            <w:tcW w:w="2476" w:type="dxa"/>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2.预算</w:t>
            </w:r>
            <w:r>
              <w:rPr>
                <w:rFonts w:hint="eastAsia" w:ascii="仿宋_GB2312" w:eastAsia="仿宋_GB2312" w:hAnsiTheme="minorEastAsia"/>
                <w:color w:val="000000" w:themeColor="text1"/>
                <w:sz w:val="24"/>
              </w:rPr>
              <w:t>审批</w:t>
            </w:r>
            <w:r>
              <w:rPr>
                <w:rFonts w:ascii="仿宋_GB2312" w:eastAsia="仿宋_GB2312" w:hAnsiTheme="minorEastAsia"/>
                <w:color w:val="000000" w:themeColor="text1"/>
                <w:sz w:val="24"/>
              </w:rPr>
              <w:t>与执行</w:t>
            </w:r>
          </w:p>
        </w:tc>
        <w:tc>
          <w:tcPr>
            <w:tcW w:w="2476" w:type="dxa"/>
            <w:gridSpan w:val="4"/>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2.支出申请</w:t>
            </w:r>
            <w:r>
              <w:rPr>
                <w:rFonts w:hint="eastAsia" w:ascii="仿宋_GB2312" w:eastAsia="仿宋_GB2312" w:hAnsiTheme="minorEastAsia"/>
                <w:color w:val="000000" w:themeColor="text1"/>
                <w:sz w:val="24"/>
              </w:rPr>
              <w:t>与审批</w:t>
            </w:r>
          </w:p>
        </w:tc>
        <w:tc>
          <w:tcPr>
            <w:tcW w:w="2482" w:type="dxa"/>
            <w:gridSpan w:val="3"/>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2.采购</w:t>
            </w:r>
            <w:r>
              <w:rPr>
                <w:rFonts w:hint="eastAsia" w:ascii="仿宋_GB2312" w:eastAsia="仿宋_GB2312" w:hAnsiTheme="minorEastAsia"/>
                <w:color w:val="000000" w:themeColor="text1"/>
                <w:sz w:val="24"/>
              </w:rPr>
              <w:t>方式确定与审核</w:t>
            </w:r>
          </w:p>
        </w:tc>
        <w:tc>
          <w:tcPr>
            <w:tcW w:w="2479" w:type="dxa"/>
            <w:gridSpan w:val="3"/>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2.</w:t>
            </w:r>
            <w:r>
              <w:rPr>
                <w:rFonts w:hint="eastAsia" w:ascii="仿宋_GB2312" w:eastAsia="仿宋_GB2312" w:hAnsiTheme="minorEastAsia"/>
                <w:color w:val="000000" w:themeColor="text1"/>
                <w:sz w:val="24"/>
              </w:rPr>
              <w:t>资产财务账与实物账</w:t>
            </w:r>
          </w:p>
        </w:tc>
        <w:tc>
          <w:tcPr>
            <w:tcW w:w="2479" w:type="dxa"/>
            <w:gridSpan w:val="3"/>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2.概预算编制与审核</w:t>
            </w:r>
          </w:p>
        </w:tc>
        <w:tc>
          <w:tcPr>
            <w:tcW w:w="2487" w:type="dxa"/>
            <w:gridSpan w:val="2"/>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2.</w:t>
            </w:r>
            <w:r>
              <w:rPr>
                <w:rFonts w:hint="eastAsia" w:ascii="仿宋_GB2312" w:eastAsia="仿宋_GB2312" w:hAnsiTheme="minorEastAsia"/>
                <w:color w:val="000000" w:themeColor="text1"/>
                <w:sz w:val="24"/>
              </w:rPr>
              <w:t>合同文本订立与合同章管理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2" w:hRule="atLeast"/>
          <w:jc w:val="center"/>
        </w:trPr>
        <w:tc>
          <w:tcPr>
            <w:tcW w:w="2476"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6" w:type="dxa"/>
            <w:gridSpan w:val="4"/>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82"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9"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9"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87"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26" w:hRule="atLeast"/>
          <w:jc w:val="center"/>
        </w:trPr>
        <w:tc>
          <w:tcPr>
            <w:tcW w:w="2476" w:type="dxa"/>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预算执行与分析</w:t>
            </w:r>
          </w:p>
        </w:tc>
        <w:tc>
          <w:tcPr>
            <w:tcW w:w="2476" w:type="dxa"/>
            <w:gridSpan w:val="4"/>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支出审批与付款</w:t>
            </w:r>
          </w:p>
        </w:tc>
        <w:tc>
          <w:tcPr>
            <w:tcW w:w="2482" w:type="dxa"/>
            <w:gridSpan w:val="3"/>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采购执行与验收</w:t>
            </w:r>
          </w:p>
        </w:tc>
        <w:tc>
          <w:tcPr>
            <w:tcW w:w="2479" w:type="dxa"/>
            <w:gridSpan w:val="3"/>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资产保管与清查</w:t>
            </w:r>
          </w:p>
        </w:tc>
        <w:tc>
          <w:tcPr>
            <w:tcW w:w="2479" w:type="dxa"/>
            <w:gridSpan w:val="3"/>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项目实施与价款支付</w:t>
            </w:r>
          </w:p>
        </w:tc>
        <w:tc>
          <w:tcPr>
            <w:tcW w:w="2487" w:type="dxa"/>
            <w:gridSpan w:val="2"/>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合同订立与登记台账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1" w:hRule="atLeast"/>
          <w:jc w:val="center"/>
        </w:trPr>
        <w:tc>
          <w:tcPr>
            <w:tcW w:w="2476"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hint="eastAsia" w:ascii="黑体" w:hAnsi="黑体" w:eastAsia="黑体"/>
                <w:color w:val="000000" w:themeColor="text1"/>
                <w:sz w:val="24"/>
              </w:rPr>
              <w:t>__</w:t>
            </w:r>
            <w:r>
              <w:rPr>
                <w:rFonts w:hint="eastAsia" w:ascii="仿宋_GB2312" w:hAnsi="楷体" w:eastAsia="仿宋_GB2312"/>
                <w:color w:val="000000" w:themeColor="text1"/>
                <w:sz w:val="24"/>
              </w:rPr>
              <w:t>否：</w:t>
            </w:r>
            <w:r>
              <w:rPr>
                <w:rFonts w:hint="eastAsia" w:ascii="黑体" w:hAnsi="黑体" w:eastAsia="黑体"/>
                <w:color w:val="000000" w:themeColor="text1"/>
                <w:sz w:val="24"/>
              </w:rPr>
              <w:t>__</w:t>
            </w:r>
          </w:p>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hint="eastAsia" w:ascii="黑体" w:hAnsi="黑体" w:eastAsia="黑体"/>
                <w:color w:val="000000" w:themeColor="text1"/>
                <w:sz w:val="24"/>
              </w:rPr>
              <w:t>__</w:t>
            </w:r>
          </w:p>
        </w:tc>
        <w:tc>
          <w:tcPr>
            <w:tcW w:w="2476" w:type="dxa"/>
            <w:gridSpan w:val="4"/>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hint="eastAsia" w:ascii="黑体" w:hAnsi="黑体" w:eastAsia="黑体"/>
                <w:color w:val="000000" w:themeColor="text1"/>
                <w:sz w:val="24"/>
              </w:rPr>
              <w:t>__</w:t>
            </w:r>
            <w:r>
              <w:rPr>
                <w:rFonts w:hint="eastAsia" w:ascii="仿宋_GB2312" w:hAnsi="楷体" w:eastAsia="仿宋_GB2312"/>
                <w:color w:val="000000" w:themeColor="text1"/>
                <w:sz w:val="24"/>
              </w:rPr>
              <w:t>否：</w:t>
            </w:r>
            <w:r>
              <w:rPr>
                <w:rFonts w:hint="eastAsia"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hint="eastAsia" w:ascii="黑体" w:hAnsi="黑体" w:eastAsia="黑体"/>
                <w:color w:val="000000" w:themeColor="text1"/>
                <w:sz w:val="24"/>
              </w:rPr>
              <w:t>__</w:t>
            </w:r>
          </w:p>
        </w:tc>
        <w:tc>
          <w:tcPr>
            <w:tcW w:w="2482"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hint="eastAsia" w:ascii="黑体" w:hAnsi="黑体" w:eastAsia="黑体"/>
                <w:color w:val="000000" w:themeColor="text1"/>
                <w:sz w:val="24"/>
              </w:rPr>
              <w:t>__</w:t>
            </w:r>
            <w:r>
              <w:rPr>
                <w:rFonts w:hint="eastAsia" w:ascii="仿宋_GB2312" w:hAnsi="楷体" w:eastAsia="仿宋_GB2312"/>
                <w:color w:val="000000" w:themeColor="text1"/>
                <w:sz w:val="24"/>
              </w:rPr>
              <w:t>否：</w:t>
            </w:r>
            <w:r>
              <w:rPr>
                <w:rFonts w:hint="eastAsia"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hint="eastAsia" w:ascii="黑体" w:hAnsi="黑体" w:eastAsia="黑体"/>
                <w:color w:val="000000" w:themeColor="text1"/>
                <w:sz w:val="24"/>
              </w:rPr>
              <w:t>__</w:t>
            </w:r>
          </w:p>
        </w:tc>
        <w:tc>
          <w:tcPr>
            <w:tcW w:w="2479"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hint="eastAsia"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9"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87"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476" w:type="dxa"/>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4.</w:t>
            </w:r>
            <w:r>
              <w:rPr>
                <w:rFonts w:hint="eastAsia" w:ascii="仿宋_GB2312" w:eastAsia="仿宋_GB2312" w:hAnsiTheme="minorEastAsia"/>
                <w:color w:val="000000" w:themeColor="text1"/>
                <w:sz w:val="24"/>
              </w:rPr>
              <w:t>决算编制与审核</w:t>
            </w:r>
          </w:p>
        </w:tc>
        <w:tc>
          <w:tcPr>
            <w:tcW w:w="2476" w:type="dxa"/>
            <w:gridSpan w:val="4"/>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4.</w:t>
            </w:r>
            <w:r>
              <w:rPr>
                <w:rFonts w:hint="eastAsia" w:ascii="仿宋_GB2312" w:eastAsia="仿宋_GB2312" w:hAnsiTheme="minorEastAsia"/>
                <w:color w:val="000000" w:themeColor="text1"/>
                <w:sz w:val="24"/>
              </w:rPr>
              <w:t>业务经办与会计核算</w:t>
            </w:r>
          </w:p>
        </w:tc>
        <w:tc>
          <w:tcPr>
            <w:tcW w:w="2482" w:type="dxa"/>
            <w:gridSpan w:val="3"/>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4.</w:t>
            </w:r>
            <w:r>
              <w:rPr>
                <w:rFonts w:hint="eastAsia" w:ascii="仿宋_GB2312" w:eastAsia="仿宋_GB2312" w:hAnsiTheme="minorEastAsia"/>
                <w:color w:val="000000" w:themeColor="text1"/>
                <w:sz w:val="24"/>
              </w:rPr>
              <w:t>采购验收与登记</w:t>
            </w:r>
          </w:p>
        </w:tc>
        <w:tc>
          <w:tcPr>
            <w:tcW w:w="2479" w:type="dxa"/>
            <w:gridSpan w:val="3"/>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4.</w:t>
            </w:r>
            <w:r>
              <w:rPr>
                <w:rFonts w:hint="eastAsia" w:ascii="仿宋_GB2312" w:eastAsia="仿宋_GB2312" w:hAnsiTheme="minorEastAsia"/>
                <w:color w:val="000000" w:themeColor="text1"/>
                <w:sz w:val="24"/>
              </w:rPr>
              <w:t>对外投资立项申报与审核</w:t>
            </w:r>
          </w:p>
        </w:tc>
        <w:tc>
          <w:tcPr>
            <w:tcW w:w="2479" w:type="dxa"/>
            <w:gridSpan w:val="3"/>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4.</w:t>
            </w:r>
            <w:r>
              <w:rPr>
                <w:rFonts w:hint="eastAsia" w:ascii="仿宋_GB2312" w:eastAsia="仿宋_GB2312" w:hAnsiTheme="minorEastAsia"/>
                <w:color w:val="000000" w:themeColor="text1"/>
                <w:sz w:val="24"/>
              </w:rPr>
              <w:t>竣工决算与审计</w:t>
            </w:r>
          </w:p>
        </w:tc>
        <w:tc>
          <w:tcPr>
            <w:tcW w:w="2487" w:type="dxa"/>
            <w:gridSpan w:val="2"/>
            <w:vAlign w:val="center"/>
          </w:tcPr>
          <w:p>
            <w:pPr>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4.</w:t>
            </w:r>
            <w:r>
              <w:rPr>
                <w:rFonts w:hint="eastAsia" w:ascii="仿宋_GB2312" w:eastAsia="仿宋_GB2312" w:hAnsiTheme="minorEastAsia"/>
                <w:color w:val="000000" w:themeColor="text1"/>
                <w:sz w:val="24"/>
              </w:rPr>
              <w:t>合同执行与监督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476"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6" w:type="dxa"/>
            <w:gridSpan w:val="4"/>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82"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9"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79"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c>
          <w:tcPr>
            <w:tcW w:w="2487"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黑体" w:hAnsi="黑体" w:eastAsia="黑体"/>
                <w:color w:val="000000" w:themeColor="text1"/>
                <w:sz w:val="24"/>
              </w:rPr>
              <w:t>__</w:t>
            </w:r>
            <w:r>
              <w:rPr>
                <w:rFonts w:hint="eastAsia" w:ascii="仿宋_GB2312" w:hAnsi="楷体" w:eastAsia="仿宋_GB2312"/>
                <w:color w:val="000000" w:themeColor="text1"/>
                <w:sz w:val="24"/>
              </w:rPr>
              <w:t>否：</w:t>
            </w:r>
            <w:r>
              <w:rPr>
                <w:rFonts w:ascii="黑体" w:hAnsi="黑体" w:eastAsia="黑体"/>
                <w:color w:val="000000" w:themeColor="text1"/>
                <w:sz w:val="24"/>
              </w:rPr>
              <w:t>__</w:t>
            </w:r>
          </w:p>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不适用：</w:t>
            </w:r>
            <w:r>
              <w:rPr>
                <w:rFonts w:ascii="黑体" w:hAnsi="黑体" w:eastAsia="黑体"/>
                <w:color w:val="000000" w:themeColor="text1"/>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14879" w:type="dxa"/>
            <w:gridSpan w:val="16"/>
            <w:vAlign w:val="center"/>
          </w:tcPr>
          <w:p>
            <w:pPr>
              <w:widowControl/>
              <w:rPr>
                <w:rFonts w:ascii="仿宋_GB2312" w:hAnsi="楷体" w:eastAsia="仿宋_GB2312"/>
                <w:color w:val="000000" w:themeColor="text1"/>
                <w:sz w:val="24"/>
              </w:rPr>
            </w:pPr>
            <w:r>
              <w:rPr>
                <w:rFonts w:hint="eastAsia" w:ascii="仿宋_GB2312" w:eastAsia="仿宋_GB2312"/>
                <w:color w:val="000000" w:themeColor="text1"/>
                <w:sz w:val="24"/>
              </w:rPr>
              <w:t>（三）内部控制业务轮岗情况（单位数）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476" w:type="dxa"/>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预算业务管理</w:t>
            </w:r>
          </w:p>
        </w:tc>
        <w:tc>
          <w:tcPr>
            <w:tcW w:w="2476" w:type="dxa"/>
            <w:gridSpan w:val="4"/>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收支业务管理</w:t>
            </w:r>
          </w:p>
        </w:tc>
        <w:tc>
          <w:tcPr>
            <w:tcW w:w="2482" w:type="dxa"/>
            <w:gridSpan w:val="3"/>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政府采购业务管理</w:t>
            </w:r>
          </w:p>
        </w:tc>
        <w:tc>
          <w:tcPr>
            <w:tcW w:w="2479" w:type="dxa"/>
            <w:gridSpan w:val="3"/>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国有资产业务管理</w:t>
            </w:r>
          </w:p>
        </w:tc>
        <w:tc>
          <w:tcPr>
            <w:tcW w:w="2479" w:type="dxa"/>
            <w:gridSpan w:val="3"/>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建设项目业务管理</w:t>
            </w:r>
          </w:p>
        </w:tc>
        <w:tc>
          <w:tcPr>
            <w:tcW w:w="2487" w:type="dxa"/>
            <w:gridSpan w:val="2"/>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合同业务管理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jc w:val="center"/>
        </w:trPr>
        <w:tc>
          <w:tcPr>
            <w:tcW w:w="2476" w:type="dxa"/>
            <w:vAlign w:val="center"/>
          </w:tcPr>
          <w:p>
            <w:pPr>
              <w:widowControl/>
              <w:jc w:val="left"/>
              <w:rPr>
                <w:rFonts w:ascii="仿宋_GB2312" w:hAnsi="楷体" w:eastAsia="仿宋_GB2312"/>
                <w:sz w:val="24"/>
              </w:rPr>
            </w:pPr>
            <w:r>
              <w:rPr>
                <w:rFonts w:hint="eastAsia" w:ascii="仿宋_GB2312" w:hAnsi="楷体" w:eastAsia="仿宋_GB2312"/>
                <w:sz w:val="24"/>
              </w:rPr>
              <w:t>轮岗周期内已轮岗：</w:t>
            </w:r>
            <w:r>
              <w:rPr>
                <w:rFonts w:ascii="黑体" w:hAnsi="黑体" w:eastAsia="黑体"/>
                <w:sz w:val="24"/>
              </w:rPr>
              <w:t>__</w:t>
            </w:r>
          </w:p>
          <w:p>
            <w:pPr>
              <w:widowControl/>
              <w:jc w:val="left"/>
              <w:rPr>
                <w:rFonts w:ascii="仿宋_GB2312" w:eastAsia="仿宋_GB2312"/>
                <w:color w:val="000000" w:themeColor="text1"/>
                <w:sz w:val="24"/>
              </w:rPr>
            </w:pPr>
            <w:r>
              <w:rPr>
                <w:rFonts w:hint="eastAsia" w:ascii="仿宋_GB2312" w:hAnsi="楷体" w:eastAsia="仿宋_GB2312"/>
                <w:sz w:val="24"/>
              </w:rPr>
              <w:t>轮岗周期内未进行轮岗：</w:t>
            </w:r>
            <w:r>
              <w:rPr>
                <w:rFonts w:ascii="黑体" w:hAnsi="黑体" w:eastAsia="黑体"/>
                <w:sz w:val="24"/>
              </w:rPr>
              <w:t>__</w:t>
            </w:r>
          </w:p>
        </w:tc>
        <w:tc>
          <w:tcPr>
            <w:tcW w:w="2476" w:type="dxa"/>
            <w:gridSpan w:val="4"/>
            <w:vAlign w:val="center"/>
          </w:tcPr>
          <w:p>
            <w:pPr>
              <w:widowControl/>
              <w:jc w:val="left"/>
              <w:rPr>
                <w:rFonts w:ascii="仿宋_GB2312" w:hAnsi="楷体" w:eastAsia="仿宋_GB2312"/>
                <w:sz w:val="24"/>
              </w:rPr>
            </w:pPr>
            <w:r>
              <w:rPr>
                <w:rFonts w:hint="eastAsia" w:ascii="仿宋_GB2312" w:hAnsi="楷体" w:eastAsia="仿宋_GB2312"/>
                <w:sz w:val="24"/>
              </w:rPr>
              <w:t>轮岗周期内已轮岗：</w:t>
            </w:r>
            <w:r>
              <w:rPr>
                <w:rFonts w:ascii="黑体" w:hAnsi="黑体" w:eastAsia="黑体"/>
                <w:sz w:val="24"/>
              </w:rPr>
              <w:t>__</w:t>
            </w:r>
          </w:p>
          <w:p>
            <w:pPr>
              <w:widowControl/>
              <w:jc w:val="left"/>
              <w:rPr>
                <w:rFonts w:ascii="仿宋_GB2312" w:hAnsi="楷体" w:eastAsia="仿宋_GB2312"/>
                <w:color w:val="000000" w:themeColor="text1"/>
                <w:sz w:val="24"/>
              </w:rPr>
            </w:pPr>
            <w:r>
              <w:rPr>
                <w:rFonts w:hint="eastAsia" w:ascii="仿宋_GB2312" w:hAnsi="楷体" w:eastAsia="仿宋_GB2312"/>
                <w:sz w:val="24"/>
              </w:rPr>
              <w:t>轮岗周期内未进行轮岗：</w:t>
            </w:r>
            <w:r>
              <w:rPr>
                <w:rFonts w:ascii="黑体" w:hAnsi="黑体" w:eastAsia="黑体"/>
                <w:sz w:val="24"/>
              </w:rPr>
              <w:t>__</w:t>
            </w:r>
          </w:p>
        </w:tc>
        <w:tc>
          <w:tcPr>
            <w:tcW w:w="2482" w:type="dxa"/>
            <w:gridSpan w:val="3"/>
            <w:vAlign w:val="center"/>
          </w:tcPr>
          <w:p>
            <w:pPr>
              <w:widowControl/>
              <w:jc w:val="left"/>
              <w:rPr>
                <w:rFonts w:ascii="仿宋_GB2312" w:hAnsi="楷体" w:eastAsia="仿宋_GB2312"/>
                <w:sz w:val="24"/>
              </w:rPr>
            </w:pPr>
            <w:r>
              <w:rPr>
                <w:rFonts w:hint="eastAsia" w:ascii="仿宋_GB2312" w:hAnsi="楷体" w:eastAsia="仿宋_GB2312"/>
                <w:sz w:val="24"/>
              </w:rPr>
              <w:t>轮岗周期内已轮岗：</w:t>
            </w:r>
            <w:r>
              <w:rPr>
                <w:rFonts w:ascii="黑体" w:hAnsi="黑体" w:eastAsia="黑体"/>
                <w:sz w:val="24"/>
              </w:rPr>
              <w:t>__</w:t>
            </w:r>
          </w:p>
          <w:p>
            <w:pPr>
              <w:widowControl/>
              <w:jc w:val="left"/>
              <w:rPr>
                <w:rFonts w:ascii="仿宋_GB2312" w:hAnsi="楷体" w:eastAsia="仿宋_GB2312"/>
                <w:color w:val="000000" w:themeColor="text1"/>
                <w:sz w:val="24"/>
              </w:rPr>
            </w:pPr>
            <w:r>
              <w:rPr>
                <w:rFonts w:hint="eastAsia" w:ascii="仿宋_GB2312" w:hAnsi="楷体" w:eastAsia="仿宋_GB2312"/>
                <w:sz w:val="24"/>
              </w:rPr>
              <w:t>轮岗周期内未进行轮岗：</w:t>
            </w:r>
            <w:r>
              <w:rPr>
                <w:rFonts w:ascii="黑体" w:hAnsi="黑体" w:eastAsia="黑体"/>
                <w:sz w:val="24"/>
              </w:rPr>
              <w:t>__</w:t>
            </w:r>
          </w:p>
        </w:tc>
        <w:tc>
          <w:tcPr>
            <w:tcW w:w="2479" w:type="dxa"/>
            <w:gridSpan w:val="3"/>
            <w:vAlign w:val="center"/>
          </w:tcPr>
          <w:p>
            <w:pPr>
              <w:widowControl/>
              <w:jc w:val="left"/>
              <w:rPr>
                <w:rFonts w:ascii="仿宋_GB2312" w:hAnsi="楷体" w:eastAsia="仿宋_GB2312"/>
                <w:sz w:val="24"/>
              </w:rPr>
            </w:pPr>
            <w:r>
              <w:rPr>
                <w:rFonts w:hint="eastAsia" w:ascii="仿宋_GB2312" w:hAnsi="楷体" w:eastAsia="仿宋_GB2312"/>
                <w:sz w:val="24"/>
              </w:rPr>
              <w:t>轮岗周期内已轮岗：</w:t>
            </w:r>
            <w:r>
              <w:rPr>
                <w:rFonts w:ascii="黑体" w:hAnsi="黑体" w:eastAsia="黑体"/>
                <w:sz w:val="24"/>
              </w:rPr>
              <w:t>__</w:t>
            </w:r>
          </w:p>
          <w:p>
            <w:pPr>
              <w:widowControl/>
              <w:jc w:val="left"/>
              <w:rPr>
                <w:rFonts w:ascii="仿宋_GB2312" w:hAnsi="楷体" w:eastAsia="仿宋_GB2312"/>
                <w:color w:val="000000" w:themeColor="text1"/>
                <w:sz w:val="24"/>
              </w:rPr>
            </w:pPr>
            <w:r>
              <w:rPr>
                <w:rFonts w:hint="eastAsia" w:ascii="仿宋_GB2312" w:hAnsi="楷体" w:eastAsia="仿宋_GB2312"/>
                <w:sz w:val="24"/>
              </w:rPr>
              <w:t>轮岗周期内未进行轮岗：</w:t>
            </w:r>
            <w:r>
              <w:rPr>
                <w:rFonts w:ascii="黑体" w:hAnsi="黑体" w:eastAsia="黑体"/>
                <w:sz w:val="24"/>
              </w:rPr>
              <w:t>__</w:t>
            </w:r>
          </w:p>
        </w:tc>
        <w:tc>
          <w:tcPr>
            <w:tcW w:w="2479" w:type="dxa"/>
            <w:gridSpan w:val="3"/>
            <w:vAlign w:val="center"/>
          </w:tcPr>
          <w:p>
            <w:pPr>
              <w:widowControl/>
              <w:jc w:val="left"/>
              <w:rPr>
                <w:rFonts w:ascii="仿宋_GB2312" w:hAnsi="楷体" w:eastAsia="仿宋_GB2312"/>
                <w:sz w:val="24"/>
              </w:rPr>
            </w:pPr>
            <w:r>
              <w:rPr>
                <w:rFonts w:hint="eastAsia" w:ascii="仿宋_GB2312" w:hAnsi="楷体" w:eastAsia="仿宋_GB2312"/>
                <w:sz w:val="24"/>
              </w:rPr>
              <w:t>轮岗周期内已轮岗：</w:t>
            </w:r>
            <w:r>
              <w:rPr>
                <w:rFonts w:ascii="黑体" w:hAnsi="黑体" w:eastAsia="黑体"/>
                <w:sz w:val="24"/>
              </w:rPr>
              <w:t>__</w:t>
            </w:r>
          </w:p>
          <w:p>
            <w:pPr>
              <w:widowControl/>
              <w:jc w:val="left"/>
              <w:rPr>
                <w:rFonts w:ascii="仿宋_GB2312" w:hAnsi="楷体" w:eastAsia="仿宋_GB2312"/>
                <w:color w:val="000000" w:themeColor="text1"/>
                <w:sz w:val="24"/>
              </w:rPr>
            </w:pPr>
            <w:r>
              <w:rPr>
                <w:rFonts w:hint="eastAsia" w:ascii="仿宋_GB2312" w:hAnsi="楷体" w:eastAsia="仿宋_GB2312"/>
                <w:sz w:val="24"/>
              </w:rPr>
              <w:t>轮岗周期内未进行轮岗：</w:t>
            </w:r>
            <w:r>
              <w:rPr>
                <w:rFonts w:ascii="黑体" w:hAnsi="黑体" w:eastAsia="黑体"/>
                <w:sz w:val="24"/>
              </w:rPr>
              <w:t>__</w:t>
            </w:r>
          </w:p>
        </w:tc>
        <w:tc>
          <w:tcPr>
            <w:tcW w:w="2487" w:type="dxa"/>
            <w:gridSpan w:val="2"/>
            <w:vAlign w:val="center"/>
          </w:tcPr>
          <w:p>
            <w:pPr>
              <w:widowControl/>
              <w:jc w:val="left"/>
              <w:rPr>
                <w:rFonts w:ascii="仿宋_GB2312" w:hAnsi="楷体" w:eastAsia="仿宋_GB2312"/>
                <w:sz w:val="24"/>
              </w:rPr>
            </w:pPr>
            <w:r>
              <w:rPr>
                <w:rFonts w:hint="eastAsia" w:ascii="仿宋_GB2312" w:hAnsi="楷体" w:eastAsia="仿宋_GB2312"/>
                <w:sz w:val="24"/>
              </w:rPr>
              <w:t>轮岗周期内已轮岗：</w:t>
            </w:r>
            <w:r>
              <w:rPr>
                <w:rFonts w:ascii="黑体" w:hAnsi="黑体" w:eastAsia="黑体"/>
                <w:sz w:val="24"/>
              </w:rPr>
              <w:t>__</w:t>
            </w:r>
          </w:p>
          <w:p>
            <w:pPr>
              <w:widowControl/>
              <w:jc w:val="left"/>
              <w:rPr>
                <w:rFonts w:ascii="仿宋_GB2312" w:hAnsi="楷体" w:eastAsia="仿宋_GB2312"/>
                <w:color w:val="000000" w:themeColor="text1"/>
                <w:sz w:val="24"/>
              </w:rPr>
            </w:pPr>
            <w:r>
              <w:rPr>
                <w:rFonts w:hint="eastAsia" w:ascii="仿宋_GB2312" w:hAnsi="楷体" w:eastAsia="仿宋_GB2312"/>
                <w:sz w:val="24"/>
              </w:rPr>
              <w:t>轮岗周期内未进行轮岗：</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14879" w:type="dxa"/>
            <w:gridSpan w:val="16"/>
            <w:vAlign w:val="center"/>
          </w:tcPr>
          <w:p>
            <w:pPr>
              <w:rPr>
                <w:rFonts w:ascii="仿宋_GB2312" w:eastAsia="仿宋_GB2312"/>
                <w:color w:val="000000" w:themeColor="text1"/>
                <w:sz w:val="24"/>
              </w:rPr>
            </w:pPr>
            <w:r>
              <w:rPr>
                <w:rFonts w:hint="eastAsia" w:ascii="仿宋_GB2312" w:eastAsia="仿宋_GB2312"/>
                <w:color w:val="000000" w:themeColor="text1"/>
                <w:sz w:val="24"/>
              </w:rPr>
              <w:t>（四）建立健全内部控制制度情况（单位数）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4" w:hRule="atLeast"/>
          <w:jc w:val="center"/>
        </w:trPr>
        <w:tc>
          <w:tcPr>
            <w:tcW w:w="2476" w:type="dxa"/>
            <w:vAlign w:val="center"/>
          </w:tcPr>
          <w:p>
            <w:pPr>
              <w:jc w:val="center"/>
              <w:rPr>
                <w:rFonts w:ascii="仿宋_GB2312" w:eastAsia="仿宋_GB2312"/>
                <w:b/>
                <w:color w:val="000000" w:themeColor="text1"/>
                <w:sz w:val="24"/>
              </w:rPr>
            </w:pPr>
            <w:r>
              <w:rPr>
                <w:rFonts w:hint="eastAsia" w:ascii="仿宋_GB2312" w:eastAsia="仿宋_GB2312"/>
                <w:b/>
                <w:bCs/>
                <w:sz w:val="24"/>
              </w:rPr>
              <w:t>业务类型</w:t>
            </w:r>
          </w:p>
        </w:tc>
        <w:tc>
          <w:tcPr>
            <w:tcW w:w="2476" w:type="dxa"/>
            <w:gridSpan w:val="4"/>
            <w:vAlign w:val="center"/>
          </w:tcPr>
          <w:p>
            <w:pPr>
              <w:jc w:val="center"/>
              <w:rPr>
                <w:rFonts w:ascii="仿宋_GB2312" w:eastAsia="仿宋_GB2312"/>
                <w:b/>
                <w:bCs/>
                <w:sz w:val="24"/>
              </w:rPr>
            </w:pPr>
            <w:r>
              <w:rPr>
                <w:rFonts w:hint="eastAsia" w:ascii="仿宋_GB2312" w:eastAsia="仿宋_GB2312"/>
                <w:b/>
                <w:bCs/>
                <w:sz w:val="24"/>
              </w:rPr>
              <w:t>环节</w:t>
            </w:r>
          </w:p>
          <w:p>
            <w:pPr>
              <w:jc w:val="center"/>
              <w:rPr>
                <w:rFonts w:ascii="仿宋_GB2312" w:eastAsia="仿宋_GB2312"/>
                <w:b/>
                <w:color w:val="000000" w:themeColor="text1"/>
                <w:sz w:val="24"/>
              </w:rPr>
            </w:pPr>
            <w:r>
              <w:rPr>
                <w:rFonts w:hint="eastAsia" w:ascii="仿宋_GB2312" w:eastAsia="仿宋_GB2312"/>
                <w:b/>
                <w:bCs/>
                <w:sz w:val="24"/>
              </w:rPr>
              <w:t>（类别）</w:t>
            </w:r>
          </w:p>
        </w:tc>
        <w:tc>
          <w:tcPr>
            <w:tcW w:w="1290" w:type="dxa"/>
            <w:vAlign w:val="center"/>
          </w:tcPr>
          <w:p>
            <w:pPr>
              <w:jc w:val="center"/>
              <w:rPr>
                <w:rFonts w:ascii="仿宋_GB2312" w:eastAsia="仿宋_GB2312"/>
                <w:b/>
                <w:bCs/>
                <w:sz w:val="24"/>
              </w:rPr>
            </w:pPr>
            <w:r>
              <w:rPr>
                <w:rFonts w:hint="eastAsia" w:ascii="仿宋_GB2312" w:eastAsia="仿宋_GB2312"/>
                <w:b/>
                <w:bCs/>
                <w:sz w:val="24"/>
              </w:rPr>
              <w:t>是否</w:t>
            </w:r>
          </w:p>
          <w:p>
            <w:pPr>
              <w:jc w:val="center"/>
              <w:rPr>
                <w:rFonts w:ascii="仿宋_GB2312" w:eastAsia="仿宋_GB2312"/>
                <w:b/>
                <w:color w:val="000000" w:themeColor="text1"/>
                <w:sz w:val="24"/>
              </w:rPr>
            </w:pPr>
            <w:r>
              <w:rPr>
                <w:rFonts w:hint="eastAsia" w:ascii="仿宋_GB2312" w:eastAsia="仿宋_GB2312"/>
                <w:b/>
                <w:bCs/>
                <w:sz w:val="24"/>
              </w:rPr>
              <w:t>适用</w:t>
            </w:r>
          </w:p>
        </w:tc>
        <w:tc>
          <w:tcPr>
            <w:tcW w:w="1834" w:type="dxa"/>
            <w:gridSpan w:val="3"/>
            <w:vAlign w:val="center"/>
          </w:tcPr>
          <w:p>
            <w:pPr>
              <w:jc w:val="center"/>
              <w:rPr>
                <w:rFonts w:ascii="仿宋_GB2312" w:eastAsia="仿宋_GB2312"/>
                <w:b/>
                <w:bCs/>
                <w:sz w:val="24"/>
              </w:rPr>
            </w:pPr>
            <w:r>
              <w:rPr>
                <w:rFonts w:hint="eastAsia" w:ascii="仿宋_GB2312" w:eastAsia="仿宋_GB2312"/>
                <w:b/>
                <w:bCs/>
                <w:sz w:val="24"/>
              </w:rPr>
              <w:t>是否建立制度和流程图</w:t>
            </w:r>
          </w:p>
        </w:tc>
        <w:tc>
          <w:tcPr>
            <w:tcW w:w="1837" w:type="dxa"/>
            <w:gridSpan w:val="2"/>
            <w:vAlign w:val="center"/>
          </w:tcPr>
          <w:p>
            <w:pPr>
              <w:jc w:val="center"/>
              <w:rPr>
                <w:rFonts w:ascii="仿宋_GB2312" w:eastAsia="仿宋_GB2312"/>
                <w:b/>
                <w:bCs/>
                <w:sz w:val="24"/>
              </w:rPr>
            </w:pPr>
            <w:r>
              <w:rPr>
                <w:rFonts w:hint="eastAsia" w:ascii="仿宋_GB2312" w:eastAsia="仿宋_GB2312"/>
                <w:b/>
                <w:bCs/>
                <w:color w:val="000000" w:themeColor="text1"/>
                <w:sz w:val="24"/>
              </w:rPr>
              <w:t>本年是否更新</w:t>
            </w:r>
          </w:p>
        </w:tc>
        <w:tc>
          <w:tcPr>
            <w:tcW w:w="4966" w:type="dxa"/>
            <w:gridSpan w:val="5"/>
            <w:vAlign w:val="center"/>
          </w:tcPr>
          <w:p>
            <w:pPr>
              <w:jc w:val="center"/>
              <w:rPr>
                <w:rFonts w:ascii="仿宋_GB2312" w:eastAsia="仿宋_GB2312"/>
                <w:szCs w:val="21"/>
              </w:rPr>
            </w:pPr>
            <w:r>
              <w:rPr>
                <w:rFonts w:hint="eastAsia" w:ascii="仿宋_GB2312" w:hAnsi="宋体" w:eastAsia="仿宋_GB2312"/>
                <w:b/>
                <w:bCs/>
                <w:sz w:val="24"/>
              </w:rPr>
              <w:t>制度关键管控点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6" w:hRule="atLeast"/>
          <w:jc w:val="center"/>
        </w:trPr>
        <w:tc>
          <w:tcPr>
            <w:tcW w:w="2476" w:type="dxa"/>
            <w:vMerge w:val="restart"/>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预算业务管理</w:t>
            </w: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预算编制与审核</w:t>
            </w:r>
          </w:p>
        </w:tc>
        <w:tc>
          <w:tcPr>
            <w:tcW w:w="1290" w:type="dxa"/>
            <w:vAlign w:val="center"/>
          </w:tcPr>
          <w:p>
            <w:pPr>
              <w:jc w:val="center"/>
              <w:rPr>
                <w:rFonts w:ascii="仿宋_GB2312" w:hAnsi="楷体" w:eastAsia="仿宋_GB2312"/>
                <w:color w:val="000000" w:themeColor="text1"/>
                <w:sz w:val="24"/>
              </w:rPr>
            </w:pPr>
            <w:r>
              <w:rPr>
                <w:rFonts w:ascii="仿宋_GB2312" w:hAnsi="楷体" w:eastAsia="仿宋_GB2312"/>
                <w:color w:val="000000" w:themeColor="text1"/>
                <w:sz w:val="24"/>
              </w:rPr>
              <w:t>是</w:t>
            </w:r>
            <w:r>
              <w:rPr>
                <w:rFonts w:hint="eastAsia" w:ascii="仿宋_GB2312" w:eastAsia="仿宋_GB2312"/>
                <w:color w:val="000000" w:themeColor="text1"/>
                <w:sz w:val="24"/>
              </w:rPr>
              <w:t>：</w:t>
            </w:r>
            <w:r>
              <w:rPr>
                <w:rFonts w:ascii="黑体" w:hAnsi="黑体" w:eastAsia="黑体"/>
                <w:color w:val="000000" w:themeColor="text1"/>
                <w:sz w:val="24"/>
              </w:rPr>
              <w:t>__</w:t>
            </w:r>
          </w:p>
          <w:p>
            <w:pPr>
              <w:jc w:val="center"/>
              <w:rPr>
                <w:rFonts w:ascii="仿宋_GB2312" w:hAnsi="楷体" w:eastAsia="仿宋_GB2312" w:cs="宋体"/>
                <w:color w:val="000000" w:themeColor="text1"/>
                <w:sz w:val="24"/>
              </w:rPr>
            </w:pPr>
            <w:r>
              <w:rPr>
                <w:rFonts w:ascii="仿宋_GB2312" w:hAnsi="楷体" w:eastAsia="仿宋_GB2312"/>
                <w:color w:val="000000" w:themeColor="text1"/>
                <w:sz w:val="24"/>
              </w:rPr>
              <w:t>否</w:t>
            </w:r>
            <w:r>
              <w:rPr>
                <w:rFonts w:hint="eastAsia" w:ascii="仿宋_GB2312" w:eastAsia="仿宋_GB2312"/>
                <w:color w:val="000000" w:themeColor="text1"/>
                <w:sz w:val="24"/>
              </w:rPr>
              <w:t>：</w:t>
            </w:r>
            <w:r>
              <w:rPr>
                <w:rFonts w:ascii="黑体" w:hAnsi="黑体" w:eastAsia="黑体"/>
                <w:color w:val="000000" w:themeColor="text1"/>
                <w:sz w:val="24"/>
              </w:rPr>
              <w:t>__</w:t>
            </w:r>
          </w:p>
        </w:tc>
        <w:tc>
          <w:tcPr>
            <w:tcW w:w="1834" w:type="dxa"/>
            <w:gridSpan w:val="3"/>
            <w:vAlign w:val="center"/>
          </w:tcPr>
          <w:p>
            <w:pPr>
              <w:jc w:val="left"/>
              <w:rPr>
                <w:rFonts w:ascii="仿宋_GB2312" w:hAnsi="楷体" w:eastAsia="仿宋_GB2312" w:cs="宋体"/>
                <w:sz w:val="24"/>
              </w:rPr>
            </w:pPr>
            <w:r>
              <w:rPr>
                <w:rFonts w:hint="eastAsia" w:ascii="仿宋_GB2312" w:hAnsi="楷体" w:eastAsia="仿宋_GB2312"/>
                <w:color w:val="000000" w:themeColor="text1"/>
                <w:sz w:val="24"/>
              </w:rPr>
              <w:t>建立制度</w:t>
            </w:r>
          </w:p>
          <w:p>
            <w:pPr>
              <w:jc w:val="left"/>
              <w:rPr>
                <w:rFonts w:ascii="仿宋_GB2312" w:hAnsi="楷体" w:eastAsia="仿宋_GB2312" w:cs="宋体"/>
                <w:sz w:val="24"/>
              </w:rPr>
            </w:pPr>
            <w:r>
              <w:rPr>
                <w:rFonts w:hint="eastAsia" w:ascii="仿宋_GB2312" w:hAnsi="楷体" w:eastAsia="仿宋_GB2312" w:cs="宋体"/>
                <w:sz w:val="24"/>
              </w:rPr>
              <w:t>是</w:t>
            </w:r>
            <w:r>
              <w:rPr>
                <w:rFonts w:hint="eastAsia" w:ascii="仿宋_GB2312" w:hAnsi="楷体" w:eastAsia="仿宋_GB2312"/>
                <w:color w:val="000000" w:themeColor="text1"/>
                <w:sz w:val="24"/>
              </w:rPr>
              <w:t>：</w:t>
            </w:r>
            <w:r>
              <w:rPr>
                <w:rFonts w:ascii="黑体" w:hAnsi="黑体" w:eastAsia="黑体"/>
                <w:color w:val="000000" w:themeColor="text1"/>
                <w:sz w:val="24"/>
              </w:rPr>
              <w:t>__</w:t>
            </w:r>
            <w:r>
              <w:rPr>
                <w:rFonts w:ascii="仿宋_GB2312" w:hAnsi="楷体" w:eastAsia="仿宋_GB2312" w:cs="宋体"/>
                <w:sz w:val="24"/>
              </w:rPr>
              <w:t xml:space="preserve"> </w:t>
            </w:r>
            <w:r>
              <w:rPr>
                <w:rFonts w:hint="eastAsia" w:ascii="仿宋_GB2312" w:hAnsi="楷体" w:eastAsia="仿宋_GB2312" w:cs="宋体"/>
                <w:sz w:val="24"/>
              </w:rPr>
              <w:t>否</w:t>
            </w:r>
            <w:r>
              <w:rPr>
                <w:rFonts w:hint="eastAsia" w:ascii="仿宋_GB2312" w:hAnsi="楷体" w:eastAsia="仿宋_GB2312"/>
                <w:color w:val="000000" w:themeColor="text1"/>
                <w:sz w:val="24"/>
              </w:rPr>
              <w:t>：</w:t>
            </w:r>
            <w:r>
              <w:rPr>
                <w:rFonts w:ascii="黑体" w:hAnsi="黑体" w:eastAsia="黑体"/>
                <w:color w:val="000000" w:themeColor="text1"/>
                <w:sz w:val="24"/>
              </w:rPr>
              <w:t>__</w:t>
            </w:r>
          </w:p>
          <w:p>
            <w:pPr>
              <w:jc w:val="left"/>
              <w:rPr>
                <w:rFonts w:ascii="仿宋_GB2312" w:hAnsi="楷体" w:eastAsia="仿宋_GB2312" w:cs="宋体"/>
                <w:sz w:val="24"/>
              </w:rPr>
            </w:pPr>
            <w:r>
              <w:rPr>
                <w:rFonts w:hint="eastAsia" w:ascii="仿宋_GB2312" w:hAnsi="楷体" w:eastAsia="仿宋_GB2312" w:cs="宋体"/>
                <w:sz w:val="24"/>
              </w:rPr>
              <w:t>建立流程图</w:t>
            </w:r>
          </w:p>
          <w:p>
            <w:pPr>
              <w:jc w:val="left"/>
              <w:rPr>
                <w:rFonts w:ascii="仿宋_GB2312" w:hAnsi="楷体" w:eastAsia="仿宋_GB2312"/>
                <w:color w:val="000000" w:themeColor="text1"/>
                <w:sz w:val="24"/>
              </w:rPr>
            </w:pPr>
            <w:r>
              <w:rPr>
                <w:rFonts w:hint="eastAsia" w:ascii="仿宋_GB2312" w:hAnsi="楷体" w:eastAsia="仿宋_GB2312" w:cs="宋体"/>
                <w:sz w:val="24"/>
              </w:rPr>
              <w:t>是</w:t>
            </w:r>
            <w:r>
              <w:rPr>
                <w:rFonts w:hint="eastAsia" w:ascii="仿宋_GB2312" w:hAnsi="楷体" w:eastAsia="仿宋_GB2312"/>
                <w:color w:val="000000" w:themeColor="text1"/>
                <w:sz w:val="24"/>
              </w:rPr>
              <w:t>：</w:t>
            </w:r>
            <w:r>
              <w:rPr>
                <w:rFonts w:ascii="黑体" w:hAnsi="黑体" w:eastAsia="黑体"/>
                <w:color w:val="000000" w:themeColor="text1"/>
                <w:sz w:val="24"/>
              </w:rPr>
              <w:t>__</w:t>
            </w:r>
            <w:r>
              <w:rPr>
                <w:rFonts w:ascii="仿宋_GB2312" w:hAnsi="楷体" w:eastAsia="仿宋_GB2312" w:cs="宋体"/>
                <w:sz w:val="24"/>
              </w:rPr>
              <w:t xml:space="preserve"> </w:t>
            </w:r>
            <w:r>
              <w:rPr>
                <w:rFonts w:hint="eastAsia" w:ascii="仿宋_GB2312" w:hAnsi="楷体" w:eastAsia="仿宋_GB2312" w:cs="宋体"/>
                <w:sz w:val="24"/>
              </w:rPr>
              <w:t>否</w:t>
            </w:r>
            <w:r>
              <w:rPr>
                <w:rFonts w:hint="eastAsia" w:ascii="仿宋_GB2312" w:hAnsi="楷体" w:eastAsia="仿宋_GB2312"/>
                <w:color w:val="000000" w:themeColor="text1"/>
                <w:sz w:val="24"/>
              </w:rPr>
              <w:t>：</w:t>
            </w:r>
            <w:r>
              <w:rPr>
                <w:rFonts w:ascii="黑体" w:hAnsi="黑体" w:eastAsia="黑体"/>
                <w:color w:val="000000" w:themeColor="text1"/>
                <w:sz w:val="24"/>
              </w:rPr>
              <w:t>__</w:t>
            </w:r>
          </w:p>
        </w:tc>
        <w:tc>
          <w:tcPr>
            <w:tcW w:w="1837" w:type="dxa"/>
            <w:gridSpan w:val="2"/>
            <w:vAlign w:val="center"/>
          </w:tcPr>
          <w:p>
            <w:pPr>
              <w:jc w:val="left"/>
              <w:rPr>
                <w:rFonts w:ascii="仿宋_GB2312" w:hAnsi="楷体" w:eastAsia="仿宋_GB2312" w:cs="宋体"/>
                <w:sz w:val="24"/>
              </w:rPr>
            </w:pPr>
            <w:r>
              <w:rPr>
                <w:rFonts w:hint="eastAsia" w:ascii="仿宋_GB2312" w:hAnsi="楷体" w:eastAsia="仿宋_GB2312"/>
                <w:color w:val="000000" w:themeColor="text1"/>
                <w:sz w:val="24"/>
              </w:rPr>
              <w:t>更新制度</w:t>
            </w:r>
          </w:p>
          <w:p>
            <w:pPr>
              <w:jc w:val="left"/>
              <w:rPr>
                <w:rFonts w:ascii="仿宋_GB2312" w:hAnsi="楷体" w:eastAsia="仿宋_GB2312" w:cs="宋体"/>
                <w:sz w:val="24"/>
              </w:rPr>
            </w:pPr>
            <w:r>
              <w:rPr>
                <w:rFonts w:hint="eastAsia" w:ascii="仿宋_GB2312" w:hAnsi="楷体" w:eastAsia="仿宋_GB2312" w:cs="宋体"/>
                <w:sz w:val="24"/>
              </w:rPr>
              <w:t>是</w:t>
            </w:r>
            <w:r>
              <w:rPr>
                <w:rFonts w:hint="eastAsia" w:ascii="仿宋_GB2312" w:hAnsi="楷体" w:eastAsia="仿宋_GB2312"/>
                <w:color w:val="000000" w:themeColor="text1"/>
                <w:sz w:val="24"/>
              </w:rPr>
              <w:t>：</w:t>
            </w:r>
            <w:r>
              <w:rPr>
                <w:rFonts w:ascii="黑体" w:hAnsi="黑体" w:eastAsia="黑体"/>
                <w:color w:val="000000" w:themeColor="text1"/>
                <w:sz w:val="24"/>
              </w:rPr>
              <w:t>__</w:t>
            </w:r>
            <w:r>
              <w:rPr>
                <w:rFonts w:ascii="黑体" w:hAnsi="黑体" w:eastAsia="黑体" w:cs="宋体"/>
                <w:sz w:val="24"/>
              </w:rPr>
              <w:t xml:space="preserve"> </w:t>
            </w:r>
            <w:r>
              <w:rPr>
                <w:rFonts w:hint="eastAsia" w:ascii="仿宋_GB2312" w:hAnsi="楷体" w:eastAsia="仿宋_GB2312" w:cs="宋体"/>
                <w:sz w:val="24"/>
              </w:rPr>
              <w:t>否</w:t>
            </w:r>
            <w:r>
              <w:rPr>
                <w:rFonts w:hint="eastAsia" w:ascii="仿宋_GB2312" w:hAnsi="楷体" w:eastAsia="仿宋_GB2312"/>
                <w:color w:val="000000" w:themeColor="text1"/>
                <w:sz w:val="24"/>
              </w:rPr>
              <w:t>：</w:t>
            </w:r>
            <w:r>
              <w:rPr>
                <w:rFonts w:ascii="黑体" w:hAnsi="黑体" w:eastAsia="黑体"/>
                <w:color w:val="000000" w:themeColor="text1"/>
                <w:sz w:val="24"/>
              </w:rPr>
              <w:t>__</w:t>
            </w:r>
          </w:p>
          <w:p>
            <w:pPr>
              <w:jc w:val="left"/>
              <w:rPr>
                <w:rFonts w:ascii="仿宋_GB2312" w:hAnsi="楷体" w:eastAsia="仿宋_GB2312" w:cs="宋体"/>
                <w:sz w:val="24"/>
              </w:rPr>
            </w:pPr>
            <w:r>
              <w:rPr>
                <w:rFonts w:hint="eastAsia" w:ascii="仿宋_GB2312" w:hAnsi="楷体" w:eastAsia="仿宋_GB2312" w:cs="宋体"/>
                <w:sz w:val="24"/>
              </w:rPr>
              <w:t>更新流程图</w:t>
            </w:r>
          </w:p>
          <w:p>
            <w:pPr>
              <w:jc w:val="left"/>
              <w:rPr>
                <w:rFonts w:ascii="仿宋_GB2312" w:hAnsi="楷体" w:eastAsia="仿宋_GB2312" w:cs="宋体"/>
                <w:sz w:val="24"/>
              </w:rPr>
            </w:pPr>
            <w:r>
              <w:rPr>
                <w:rFonts w:hint="eastAsia" w:ascii="仿宋_GB2312" w:hAnsi="楷体" w:eastAsia="仿宋_GB2312" w:cs="宋体"/>
                <w:sz w:val="24"/>
              </w:rPr>
              <w:t>是</w:t>
            </w:r>
            <w:r>
              <w:rPr>
                <w:rFonts w:hint="eastAsia" w:ascii="仿宋_GB2312" w:hAnsi="楷体" w:eastAsia="仿宋_GB2312"/>
                <w:color w:val="000000" w:themeColor="text1"/>
                <w:sz w:val="24"/>
              </w:rPr>
              <w:t>：</w:t>
            </w:r>
            <w:r>
              <w:rPr>
                <w:rFonts w:ascii="黑体" w:hAnsi="黑体" w:eastAsia="黑体"/>
                <w:color w:val="000000" w:themeColor="text1"/>
                <w:sz w:val="24"/>
              </w:rPr>
              <w:t>__</w:t>
            </w:r>
            <w:r>
              <w:rPr>
                <w:rFonts w:ascii="黑体" w:hAnsi="黑体" w:eastAsia="黑体" w:cs="宋体"/>
                <w:sz w:val="24"/>
              </w:rPr>
              <w:t xml:space="preserve"> </w:t>
            </w:r>
            <w:r>
              <w:rPr>
                <w:rFonts w:hint="eastAsia" w:ascii="仿宋_GB2312" w:hAnsi="楷体" w:eastAsia="仿宋_GB2312" w:cs="宋体"/>
                <w:sz w:val="24"/>
              </w:rPr>
              <w:t>否</w:t>
            </w:r>
            <w:r>
              <w:rPr>
                <w:rFonts w:hint="eastAsia" w:ascii="仿宋_GB2312" w:hAnsi="楷体" w:eastAsia="仿宋_GB2312"/>
                <w:color w:val="000000" w:themeColor="text1"/>
                <w:sz w:val="24"/>
              </w:rPr>
              <w:t>：</w:t>
            </w:r>
            <w:r>
              <w:rPr>
                <w:rFonts w:ascii="黑体" w:hAnsi="黑体" w:eastAsia="黑体"/>
                <w:color w:val="000000" w:themeColor="text1"/>
                <w:sz w:val="24"/>
              </w:rPr>
              <w:t>__</w:t>
            </w:r>
          </w:p>
        </w:tc>
        <w:tc>
          <w:tcPr>
            <w:tcW w:w="4966" w:type="dxa"/>
            <w:gridSpan w:val="5"/>
            <w:vAlign w:val="center"/>
          </w:tcPr>
          <w:p>
            <w:pPr>
              <w:jc w:val="left"/>
              <w:rPr>
                <w:rFonts w:ascii="仿宋_GB2312" w:hAnsi="楷体" w:eastAsia="仿宋_GB2312"/>
                <w:color w:val="000000" w:themeColor="text1"/>
                <w:sz w:val="24"/>
              </w:rPr>
            </w:pPr>
            <w:r>
              <w:rPr>
                <w:rFonts w:ascii="仿宋_GB2312" w:hAnsi="楷体" w:eastAsia="仿宋_GB2312"/>
                <w:color w:val="000000" w:themeColor="text1"/>
                <w:sz w:val="24"/>
              </w:rPr>
              <w:t>1.</w:t>
            </w:r>
            <w:r>
              <w:rPr>
                <w:rFonts w:hint="eastAsia" w:ascii="仿宋_GB2312" w:hAnsi="楷体" w:eastAsia="仿宋_GB2312"/>
                <w:color w:val="000000" w:themeColor="text1"/>
                <w:sz w:val="24"/>
              </w:rPr>
              <w:t>单位预算项目库入库标准与动态管理：</w:t>
            </w:r>
            <w:r>
              <w:rPr>
                <w:rFonts w:ascii="黑体" w:hAnsi="黑体" w:eastAsia="黑体"/>
                <w:color w:val="000000" w:themeColor="text1"/>
                <w:sz w:val="24"/>
              </w:rPr>
              <w:t>__</w:t>
            </w:r>
          </w:p>
          <w:p>
            <w:pPr>
              <w:rPr>
                <w:rFonts w:ascii="黑体" w:hAnsi="黑体" w:eastAsia="黑体"/>
                <w:color w:val="000000" w:themeColor="text1"/>
                <w:sz w:val="24"/>
              </w:rPr>
            </w:pPr>
            <w:r>
              <w:rPr>
                <w:rFonts w:ascii="仿宋_GB2312" w:hAnsi="楷体" w:eastAsia="仿宋_GB2312"/>
                <w:color w:val="000000" w:themeColor="text1"/>
                <w:sz w:val="24"/>
              </w:rPr>
              <w:t>2.</w:t>
            </w:r>
            <w:r>
              <w:rPr>
                <w:rFonts w:hint="eastAsia" w:ascii="仿宋_GB2312" w:hAnsi="楷体" w:eastAsia="仿宋_GB2312"/>
                <w:color w:val="000000" w:themeColor="text1"/>
                <w:sz w:val="24"/>
              </w:rPr>
              <w:t>单位预算编制主体、程序及标准：</w:t>
            </w:r>
            <w:r>
              <w:rPr>
                <w:rFonts w:ascii="黑体" w:hAnsi="黑体" w:eastAsia="黑体"/>
                <w:color w:val="000000" w:themeColor="text1"/>
                <w:sz w:val="24"/>
              </w:rPr>
              <w:t>__</w:t>
            </w:r>
          </w:p>
          <w:p>
            <w:pPr>
              <w:rPr>
                <w:rFonts w:ascii="仿宋_GB2312" w:hAnsi="楷体" w:eastAsia="仿宋_GB2312"/>
                <w:color w:val="000000" w:themeColor="text1"/>
                <w:sz w:val="24"/>
              </w:rPr>
            </w:pPr>
            <w:r>
              <w:rPr>
                <w:rFonts w:ascii="仿宋_GB2312" w:hAnsi="楷体" w:eastAsia="仿宋_GB2312"/>
                <w:color w:val="000000" w:themeColor="text1"/>
                <w:sz w:val="24"/>
              </w:rPr>
              <w:t>3.</w:t>
            </w:r>
            <w:r>
              <w:rPr>
                <w:rFonts w:hint="eastAsia" w:ascii="仿宋_GB2312" w:hAnsi="楷体" w:eastAsia="仿宋_GB2312"/>
                <w:color w:val="000000" w:themeColor="text1"/>
                <w:sz w:val="24"/>
              </w:rPr>
              <w:t>单位重大</w:t>
            </w:r>
            <w:r>
              <w:rPr>
                <w:rFonts w:hint="eastAsia" w:ascii="仿宋_GB2312" w:hAnsi="楷体" w:eastAsia="仿宋_GB2312" w:cs="宋体"/>
                <w:sz w:val="24"/>
              </w:rPr>
              <w:t>或新增预算项目评审程序</w:t>
            </w:r>
            <w:r>
              <w:rPr>
                <w:rFonts w:hint="eastAsia" w:ascii="仿宋_GB2312" w:hAnsi="楷体" w:eastAsia="仿宋_GB2312"/>
                <w:color w:val="000000" w:themeColor="text1"/>
                <w:sz w:val="24"/>
              </w:rPr>
              <w:t>：</w:t>
            </w:r>
            <w:r>
              <w:rPr>
                <w:rFonts w:ascii="黑体" w:hAnsi="黑体" w:eastAsia="黑体"/>
                <w:color w:val="000000" w:themeColor="text1"/>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97"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2.</w:t>
            </w:r>
            <w:r>
              <w:rPr>
                <w:rFonts w:hint="eastAsia" w:ascii="仿宋_GB2312" w:eastAsia="仿宋_GB2312" w:hAnsiTheme="minorEastAsia"/>
                <w:color w:val="000000" w:themeColor="text1"/>
                <w:sz w:val="24"/>
              </w:rPr>
              <w:t>预算执行与调整</w:t>
            </w:r>
          </w:p>
        </w:tc>
        <w:tc>
          <w:tcPr>
            <w:tcW w:w="1290" w:type="dxa"/>
            <w:vAlign w:val="center"/>
          </w:tcPr>
          <w:p>
            <w:pPr>
              <w:jc w:val="center"/>
              <w:rPr>
                <w:rFonts w:ascii="仿宋_GB2312" w:hAnsi="楷体" w:eastAsia="仿宋_GB2312" w:cs="宋体"/>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单位预算执行分析次数、内容及结果应用：</w:t>
            </w:r>
            <w:r>
              <w:rPr>
                <w:rFonts w:ascii="黑体" w:hAnsi="黑体" w:eastAsia="黑体" w:cs="宋体"/>
                <w:sz w:val="24"/>
              </w:rPr>
              <w:t>__</w:t>
            </w:r>
          </w:p>
          <w:p>
            <w:pPr>
              <w:rPr>
                <w:rFonts w:ascii="仿宋_GB2312" w:hAnsi="楷体" w:eastAsia="仿宋_GB2312" w:cs="宋体"/>
                <w:sz w:val="24"/>
              </w:rPr>
            </w:pPr>
            <w:r>
              <w:rPr>
                <w:rFonts w:ascii="仿宋_GB2312" w:hAnsi="楷体" w:eastAsia="仿宋_GB2312" w:cs="宋体"/>
                <w:sz w:val="24"/>
              </w:rPr>
              <w:t>2.</w:t>
            </w:r>
            <w:r>
              <w:rPr>
                <w:rFonts w:hint="eastAsia" w:ascii="仿宋_GB2312" w:hAnsi="楷体" w:eastAsia="仿宋_GB2312" w:cs="宋体"/>
                <w:sz w:val="24"/>
              </w:rPr>
              <w:t>单位预算调整主体、程序及标准：</w:t>
            </w:r>
            <w:r>
              <w:rPr>
                <w:rFonts w:ascii="黑体" w:hAnsi="黑体" w:eastAsia="黑体" w:cs="宋体"/>
                <w:sz w:val="24"/>
              </w:rPr>
              <w:t>__</w:t>
            </w:r>
          </w:p>
          <w:p>
            <w:pPr>
              <w:rPr>
                <w:rFonts w:ascii="仿宋_GB2312" w:hAnsi="楷体" w:eastAsia="仿宋_GB2312" w:cs="宋体"/>
                <w:sz w:val="24"/>
              </w:rPr>
            </w:pPr>
            <w:r>
              <w:rPr>
                <w:rFonts w:ascii="仿宋_GB2312" w:hAnsi="楷体" w:eastAsia="仿宋_GB2312" w:cs="宋体"/>
                <w:sz w:val="24"/>
              </w:rPr>
              <w:t>3.</w:t>
            </w:r>
            <w:r>
              <w:rPr>
                <w:rFonts w:hint="eastAsia" w:ascii="仿宋_GB2312" w:hAnsi="楷体" w:eastAsia="仿宋_GB2312" w:cs="宋体"/>
                <w:sz w:val="24"/>
              </w:rPr>
              <w:t>单位直达资金预算执行分析和使用监督：</w:t>
            </w:r>
            <w:r>
              <w:rPr>
                <w:rFonts w:ascii="黑体" w:hAnsi="黑体" w:eastAsia="黑体" w:cs="宋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1"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决算管理</w:t>
            </w:r>
          </w:p>
        </w:tc>
        <w:tc>
          <w:tcPr>
            <w:tcW w:w="1290" w:type="dxa"/>
            <w:vAlign w:val="center"/>
          </w:tcPr>
          <w:p>
            <w:pPr>
              <w:jc w:val="center"/>
              <w:rPr>
                <w:rFonts w:ascii="仿宋_GB2312" w:hAnsi="楷体" w:eastAsia="仿宋_GB2312" w:cs="宋体"/>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单位决算编制主体、程序及标准</w:t>
            </w:r>
            <w:r>
              <w:rPr>
                <w:rFonts w:hint="eastAsia" w:ascii="仿宋_GB2312" w:eastAsia="仿宋_GB2312"/>
                <w:color w:val="000000"/>
                <w:sz w:val="24"/>
              </w:rPr>
              <w:t>：</w:t>
            </w:r>
            <w:r>
              <w:rPr>
                <w:rFonts w:ascii="黑体" w:hAnsi="黑体" w:eastAsia="黑体"/>
                <w:sz w:val="24"/>
              </w:rPr>
              <w:t>__</w:t>
            </w:r>
          </w:p>
          <w:p>
            <w:pPr>
              <w:rPr>
                <w:rFonts w:ascii="仿宋_GB2312" w:hAnsi="楷体" w:eastAsia="仿宋_GB2312" w:cs="宋体"/>
                <w:color w:val="000000" w:themeColor="text1"/>
                <w:sz w:val="24"/>
              </w:rPr>
            </w:pPr>
            <w:r>
              <w:rPr>
                <w:rFonts w:ascii="仿宋_GB2312" w:hAnsi="楷体" w:eastAsia="仿宋_GB2312" w:cs="宋体"/>
                <w:sz w:val="24"/>
              </w:rPr>
              <w:t>2.</w:t>
            </w:r>
            <w:r>
              <w:rPr>
                <w:rFonts w:hint="eastAsia" w:ascii="仿宋_GB2312" w:hAnsi="楷体" w:eastAsia="仿宋_GB2312" w:cs="宋体"/>
                <w:sz w:val="24"/>
              </w:rPr>
              <w:t>单位决算分析报告内容与应用机制</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4.</w:t>
            </w:r>
            <w:r>
              <w:rPr>
                <w:rFonts w:hint="eastAsia" w:ascii="仿宋_GB2312" w:eastAsia="仿宋_GB2312" w:hAnsiTheme="minorEastAsia"/>
                <w:color w:val="000000" w:themeColor="text1"/>
                <w:sz w:val="24"/>
              </w:rPr>
              <w:t>绩效管理</w:t>
            </w:r>
          </w:p>
        </w:tc>
        <w:tc>
          <w:tcPr>
            <w:tcW w:w="1290" w:type="dxa"/>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olor w:val="000000" w:themeColor="text1"/>
                <w:sz w:val="24"/>
              </w:rPr>
            </w:pPr>
            <w:r>
              <w:rPr>
                <w:rFonts w:ascii="仿宋_GB2312" w:hAnsi="楷体" w:eastAsia="仿宋_GB2312" w:cs="宋体"/>
                <w:sz w:val="24"/>
              </w:rPr>
              <w:t>1.</w:t>
            </w:r>
            <w:r>
              <w:rPr>
                <w:rFonts w:hint="eastAsia" w:ascii="仿宋_GB2312" w:hAnsi="楷体" w:eastAsia="仿宋_GB2312"/>
                <w:color w:val="000000" w:themeColor="text1"/>
                <w:sz w:val="24"/>
              </w:rPr>
              <w:t>单位预算绩效目标编制与审核，项目预算绩效目标编制与审核：</w:t>
            </w:r>
            <w:r>
              <w:rPr>
                <w:rFonts w:ascii="黑体" w:hAnsi="黑体" w:eastAsia="黑体"/>
                <w:color w:val="000000" w:themeColor="text1"/>
                <w:sz w:val="24"/>
              </w:rPr>
              <w:t>__</w:t>
            </w:r>
          </w:p>
          <w:p>
            <w:pPr>
              <w:rPr>
                <w:rFonts w:ascii="仿宋_GB2312" w:hAnsi="楷体" w:eastAsia="仿宋_GB2312" w:cs="宋体"/>
                <w:sz w:val="24"/>
              </w:rPr>
            </w:pPr>
            <w:r>
              <w:rPr>
                <w:rFonts w:ascii="仿宋_GB2312" w:hAnsi="楷体" w:eastAsia="仿宋_GB2312" w:cs="宋体"/>
                <w:sz w:val="24"/>
              </w:rPr>
              <w:t>2.</w:t>
            </w:r>
            <w:r>
              <w:rPr>
                <w:rFonts w:hint="eastAsia" w:ascii="仿宋_GB2312" w:hAnsi="楷体" w:eastAsia="仿宋_GB2312" w:cs="宋体"/>
                <w:sz w:val="24"/>
              </w:rPr>
              <w:t>单位预算项目绩效执行主体、程序及标准：</w:t>
            </w:r>
            <w:r>
              <w:rPr>
                <w:rFonts w:ascii="黑体" w:hAnsi="黑体" w:eastAsia="黑体" w:cs="宋体"/>
                <w:sz w:val="24"/>
              </w:rPr>
              <w:t>__</w:t>
            </w:r>
          </w:p>
          <w:p>
            <w:pPr>
              <w:rPr>
                <w:rFonts w:ascii="仿宋_GB2312" w:hAnsi="楷体" w:eastAsia="仿宋_GB2312" w:cs="宋体"/>
                <w:sz w:val="24"/>
              </w:rPr>
            </w:pPr>
            <w:r>
              <w:rPr>
                <w:rFonts w:ascii="仿宋_GB2312" w:hAnsi="楷体" w:eastAsia="仿宋_GB2312" w:cs="宋体"/>
                <w:sz w:val="24"/>
              </w:rPr>
              <w:t>3.</w:t>
            </w:r>
            <w:r>
              <w:rPr>
                <w:rFonts w:hint="eastAsia" w:ascii="仿宋_GB2312" w:hAnsi="楷体" w:eastAsia="仿宋_GB2312" w:cs="宋体"/>
                <w:sz w:val="24"/>
              </w:rPr>
              <w:t>单位预算项目绩效运行监控：</w:t>
            </w:r>
            <w:r>
              <w:rPr>
                <w:rFonts w:ascii="黑体" w:hAnsi="黑体" w:eastAsia="黑体" w:cs="宋体"/>
                <w:sz w:val="24"/>
              </w:rPr>
              <w:t>__</w:t>
            </w:r>
          </w:p>
          <w:p>
            <w:pPr>
              <w:rPr>
                <w:rFonts w:ascii="仿宋_GB2312" w:hAnsi="楷体" w:eastAsia="仿宋_GB2312"/>
                <w:color w:val="000000" w:themeColor="text1"/>
                <w:sz w:val="24"/>
              </w:rPr>
            </w:pPr>
            <w:r>
              <w:rPr>
                <w:rFonts w:ascii="仿宋_GB2312" w:hAnsi="楷体" w:eastAsia="仿宋_GB2312" w:cs="宋体"/>
                <w:sz w:val="24"/>
              </w:rPr>
              <w:t>4.</w:t>
            </w:r>
            <w:r>
              <w:rPr>
                <w:rFonts w:hint="eastAsia" w:ascii="仿宋_GB2312" w:hAnsi="楷体" w:eastAsia="仿宋_GB2312" w:cs="宋体"/>
                <w:sz w:val="24"/>
              </w:rPr>
              <w:t>单位绩效评价主体、程序及结果应用</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476" w:type="dxa"/>
            <w:vMerge w:val="restart"/>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收支业务管理</w:t>
            </w: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收入管理</w:t>
            </w:r>
          </w:p>
        </w:tc>
        <w:tc>
          <w:tcPr>
            <w:tcW w:w="1290" w:type="dxa"/>
            <w:vAlign w:val="center"/>
          </w:tcPr>
          <w:p>
            <w:pPr>
              <w:jc w:val="center"/>
              <w:rPr>
                <w:rFonts w:ascii="仿宋_GB2312" w:hAnsi="楷体" w:eastAsia="仿宋_GB2312" w:cs="宋体"/>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单位财政收入种类与收缴管理</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5"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2.</w:t>
            </w:r>
            <w:r>
              <w:rPr>
                <w:rFonts w:hint="eastAsia" w:ascii="仿宋_GB2312" w:eastAsia="仿宋_GB2312" w:hAnsiTheme="minorEastAsia"/>
                <w:color w:val="000000" w:themeColor="text1"/>
                <w:sz w:val="24"/>
              </w:rPr>
              <w:t>财政票据管理</w:t>
            </w:r>
          </w:p>
        </w:tc>
        <w:tc>
          <w:tcPr>
            <w:tcW w:w="1290" w:type="dxa"/>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单位财政票据申领、使用保管及核销</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支出管理</w:t>
            </w:r>
          </w:p>
        </w:tc>
        <w:tc>
          <w:tcPr>
            <w:tcW w:w="1290" w:type="dxa"/>
            <w:vAlign w:val="center"/>
          </w:tcPr>
          <w:p>
            <w:pPr>
              <w:jc w:val="center"/>
              <w:rPr>
                <w:rFonts w:ascii="仿宋_GB2312" w:hAnsi="楷体" w:eastAsia="仿宋_GB2312" w:cs="宋体"/>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单位支出范围与标准</w:t>
            </w:r>
            <w:r>
              <w:rPr>
                <w:rFonts w:hint="eastAsia" w:ascii="仿宋_GB2312" w:eastAsia="仿宋_GB2312"/>
                <w:color w:val="000000"/>
                <w:sz w:val="24"/>
              </w:rPr>
              <w:t>：</w:t>
            </w:r>
            <w:r>
              <w:rPr>
                <w:rFonts w:ascii="黑体" w:hAnsi="黑体" w:eastAsia="黑体"/>
                <w:sz w:val="24"/>
              </w:rPr>
              <w:t>__</w:t>
            </w:r>
          </w:p>
          <w:p>
            <w:pPr>
              <w:rPr>
                <w:rFonts w:ascii="仿宋_GB2312" w:hAnsi="楷体" w:eastAsia="仿宋_GB2312" w:cs="宋体"/>
                <w:color w:val="000000" w:themeColor="text1"/>
                <w:sz w:val="24"/>
              </w:rPr>
            </w:pPr>
            <w:r>
              <w:rPr>
                <w:rFonts w:ascii="仿宋_GB2312" w:hAnsi="楷体" w:eastAsia="仿宋_GB2312" w:cs="宋体"/>
                <w:sz w:val="24"/>
              </w:rPr>
              <w:t>2.</w:t>
            </w:r>
            <w:r>
              <w:rPr>
                <w:rFonts w:hint="eastAsia" w:ascii="仿宋_GB2312" w:hAnsi="楷体" w:eastAsia="仿宋_GB2312" w:cs="宋体"/>
                <w:sz w:val="24"/>
              </w:rPr>
              <w:t>单位各类支出审批权限</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9"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4.</w:t>
            </w:r>
            <w:r>
              <w:rPr>
                <w:rFonts w:hint="eastAsia" w:ascii="仿宋_GB2312" w:eastAsia="仿宋_GB2312" w:hAnsiTheme="minorEastAsia"/>
                <w:color w:val="000000" w:themeColor="text1"/>
                <w:sz w:val="24"/>
              </w:rPr>
              <w:t>公务卡管理</w:t>
            </w:r>
          </w:p>
        </w:tc>
        <w:tc>
          <w:tcPr>
            <w:tcW w:w="1290" w:type="dxa"/>
            <w:vAlign w:val="center"/>
          </w:tcPr>
          <w:p>
            <w:pPr>
              <w:jc w:val="center"/>
              <w:rPr>
                <w:rFonts w:ascii="仿宋_GB2312" w:hAnsi="楷体" w:eastAsia="仿宋_GB2312" w:cs="宋体"/>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sz w:val="24"/>
              </w:rPr>
            </w:pPr>
            <w:r>
              <w:rPr>
                <w:rFonts w:ascii="仿宋_GB2312" w:hAnsi="楷体" w:eastAsia="仿宋_GB2312"/>
                <w:sz w:val="24"/>
              </w:rPr>
              <w:t>1.</w:t>
            </w:r>
            <w:r>
              <w:rPr>
                <w:rFonts w:hint="eastAsia" w:ascii="仿宋_GB2312" w:hAnsi="楷体" w:eastAsia="仿宋_GB2312"/>
                <w:sz w:val="24"/>
              </w:rPr>
              <w:t>单位公务卡结算范围及报销程序</w:t>
            </w:r>
            <w:r>
              <w:rPr>
                <w:rFonts w:hint="eastAsia" w:ascii="仿宋_GB2312" w:eastAsia="仿宋_GB2312"/>
                <w:color w:val="000000"/>
                <w:sz w:val="24"/>
              </w:rPr>
              <w:t>：</w:t>
            </w:r>
            <w:r>
              <w:rPr>
                <w:rFonts w:ascii="黑体" w:hAnsi="黑体" w:eastAsia="黑体"/>
                <w:sz w:val="24"/>
              </w:rPr>
              <w:t>__</w:t>
            </w:r>
          </w:p>
          <w:p>
            <w:pPr>
              <w:rPr>
                <w:rFonts w:ascii="仿宋_GB2312" w:hAnsi="楷体" w:eastAsia="仿宋_GB2312" w:cs="宋体"/>
                <w:color w:val="000000" w:themeColor="text1"/>
                <w:sz w:val="24"/>
              </w:rPr>
            </w:pPr>
            <w:r>
              <w:rPr>
                <w:rFonts w:ascii="仿宋_GB2312" w:hAnsi="楷体" w:eastAsia="仿宋_GB2312"/>
                <w:sz w:val="24"/>
              </w:rPr>
              <w:t>2.</w:t>
            </w:r>
            <w:r>
              <w:rPr>
                <w:rFonts w:hint="eastAsia" w:ascii="仿宋_GB2312" w:hAnsi="楷体" w:eastAsia="仿宋_GB2312"/>
                <w:sz w:val="24"/>
              </w:rPr>
              <w:t>单位公务卡办卡及销卡管理</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 w:hRule="atLeast"/>
          <w:jc w:val="center"/>
        </w:trPr>
        <w:tc>
          <w:tcPr>
            <w:tcW w:w="2476" w:type="dxa"/>
            <w:vMerge w:val="restart"/>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政府采购业务管理</w:t>
            </w: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采购申请与审核</w:t>
            </w:r>
          </w:p>
        </w:tc>
        <w:tc>
          <w:tcPr>
            <w:tcW w:w="1290" w:type="dxa"/>
            <w:vAlign w:val="center"/>
          </w:tcPr>
          <w:p>
            <w:pPr>
              <w:jc w:val="center"/>
              <w:rPr>
                <w:rFonts w:ascii="仿宋_GB2312" w:hAnsi="楷体" w:eastAsia="仿宋_GB2312" w:cs="宋体"/>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单位采购审核分级授权机制</w:t>
            </w:r>
            <w:r>
              <w:rPr>
                <w:rFonts w:hint="eastAsia" w:ascii="仿宋_GB2312" w:eastAsia="仿宋_GB2312"/>
                <w:color w:val="000000"/>
                <w:sz w:val="24"/>
              </w:rPr>
              <w:t>：</w:t>
            </w:r>
            <w:r>
              <w:rPr>
                <w:rFonts w:ascii="黑体" w:hAnsi="黑体" w:eastAsia="黑体"/>
                <w:sz w:val="24"/>
              </w:rPr>
              <w:t>__</w:t>
            </w:r>
          </w:p>
          <w:p>
            <w:pPr>
              <w:rPr>
                <w:rFonts w:ascii="仿宋_GB2312" w:hAnsi="楷体" w:eastAsia="仿宋_GB2312" w:cs="宋体"/>
                <w:sz w:val="24"/>
              </w:rPr>
            </w:pPr>
            <w:r>
              <w:rPr>
                <w:rFonts w:ascii="仿宋_GB2312" w:hAnsi="楷体" w:eastAsia="仿宋_GB2312" w:cs="宋体"/>
                <w:sz w:val="24"/>
              </w:rPr>
              <w:t>2.</w:t>
            </w:r>
            <w:r>
              <w:rPr>
                <w:rFonts w:hint="eastAsia" w:ascii="仿宋_GB2312" w:hAnsi="楷体" w:eastAsia="仿宋_GB2312" w:cs="宋体"/>
                <w:sz w:val="24"/>
              </w:rPr>
              <w:t>单位业务归口部门与财务归口部门审核内容</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2.</w:t>
            </w:r>
            <w:r>
              <w:rPr>
                <w:rFonts w:hint="eastAsia" w:ascii="仿宋_GB2312" w:eastAsia="仿宋_GB2312" w:hAnsiTheme="minorEastAsia"/>
                <w:color w:val="000000" w:themeColor="text1"/>
                <w:sz w:val="24"/>
              </w:rPr>
              <w:t>采购组织形式确定</w:t>
            </w:r>
          </w:p>
        </w:tc>
        <w:tc>
          <w:tcPr>
            <w:tcW w:w="1290" w:type="dxa"/>
            <w:vAlign w:val="center"/>
          </w:tcPr>
          <w:p>
            <w:pPr>
              <w:jc w:val="center"/>
              <w:rPr>
                <w:rFonts w:ascii="仿宋_GB2312" w:hAnsi="楷体" w:eastAsia="仿宋_GB2312" w:cs="宋体"/>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单位政府集中采购组织形式及范围标准</w:t>
            </w:r>
            <w:r>
              <w:rPr>
                <w:rFonts w:hint="eastAsia" w:ascii="仿宋_GB2312" w:eastAsia="仿宋_GB2312"/>
                <w:color w:val="000000"/>
                <w:sz w:val="24"/>
              </w:rPr>
              <w:t>：</w:t>
            </w:r>
            <w:r>
              <w:rPr>
                <w:rFonts w:ascii="黑体" w:hAnsi="黑体" w:eastAsia="黑体"/>
                <w:sz w:val="24"/>
              </w:rPr>
              <w:t>__</w:t>
            </w:r>
          </w:p>
          <w:p>
            <w:pPr>
              <w:rPr>
                <w:rFonts w:ascii="仿宋_GB2312" w:hAnsi="楷体" w:eastAsia="仿宋_GB2312" w:cs="宋体"/>
                <w:color w:val="000000" w:themeColor="text1"/>
                <w:sz w:val="24"/>
              </w:rPr>
            </w:pPr>
            <w:r>
              <w:rPr>
                <w:rFonts w:ascii="仿宋_GB2312" w:hAnsi="楷体" w:eastAsia="仿宋_GB2312" w:cs="宋体"/>
                <w:sz w:val="24"/>
              </w:rPr>
              <w:t>2.</w:t>
            </w:r>
            <w:r>
              <w:rPr>
                <w:rFonts w:hint="eastAsia" w:ascii="仿宋_GB2312" w:hAnsi="楷体" w:eastAsia="仿宋_GB2312" w:cs="宋体"/>
                <w:sz w:val="24"/>
              </w:rPr>
              <w:t>单位自行采购组织形式及范围标准</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采购方式确定及变更</w:t>
            </w:r>
          </w:p>
        </w:tc>
        <w:tc>
          <w:tcPr>
            <w:tcW w:w="1290" w:type="dxa"/>
            <w:vAlign w:val="center"/>
          </w:tcPr>
          <w:p>
            <w:pPr>
              <w:jc w:val="center"/>
              <w:rPr>
                <w:rFonts w:ascii="仿宋_GB2312" w:hAnsi="楷体" w:eastAsia="仿宋_GB2312" w:cs="宋体"/>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单位采购方式确定及变更的主体、权限、程序</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4.</w:t>
            </w:r>
            <w:r>
              <w:rPr>
                <w:rFonts w:hint="eastAsia" w:ascii="仿宋_GB2312" w:eastAsia="仿宋_GB2312" w:hAnsiTheme="minorEastAsia"/>
                <w:color w:val="000000" w:themeColor="text1"/>
                <w:sz w:val="24"/>
              </w:rPr>
              <w:t>采购验收</w:t>
            </w:r>
          </w:p>
        </w:tc>
        <w:tc>
          <w:tcPr>
            <w:tcW w:w="1290" w:type="dxa"/>
            <w:vAlign w:val="center"/>
          </w:tcPr>
          <w:p>
            <w:pPr>
              <w:jc w:val="center"/>
              <w:rPr>
                <w:rFonts w:ascii="仿宋_GB2312" w:hAnsi="楷体" w:eastAsia="仿宋_GB2312" w:cs="宋体"/>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单位采购验收主体、程序及结果应用</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476" w:type="dxa"/>
            <w:vMerge w:val="restart"/>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国有资产业务管理</w:t>
            </w: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货币资金管理</w:t>
            </w:r>
          </w:p>
        </w:tc>
        <w:tc>
          <w:tcPr>
            <w:tcW w:w="1290" w:type="dxa"/>
            <w:vAlign w:val="center"/>
          </w:tcPr>
          <w:p>
            <w:pPr>
              <w:jc w:val="center"/>
              <w:rPr>
                <w:rFonts w:ascii="仿宋_GB2312" w:hAnsi="楷体" w:eastAsia="仿宋_GB2312" w:cs="宋体"/>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单位银行账户类型，开立、变更、撤销程序及年检</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1"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2.</w:t>
            </w:r>
            <w:r>
              <w:rPr>
                <w:rFonts w:hint="eastAsia" w:ascii="仿宋_GB2312" w:eastAsia="仿宋_GB2312" w:hAnsiTheme="minorEastAsia"/>
                <w:color w:val="000000" w:themeColor="text1"/>
                <w:sz w:val="24"/>
              </w:rPr>
              <w:t>固定资产管理</w:t>
            </w:r>
          </w:p>
        </w:tc>
        <w:tc>
          <w:tcPr>
            <w:tcW w:w="1290" w:type="dxa"/>
            <w:vAlign w:val="center"/>
          </w:tcPr>
          <w:p>
            <w:pPr>
              <w:jc w:val="center"/>
              <w:rPr>
                <w:rFonts w:ascii="仿宋_GB2312" w:hAnsi="楷体" w:eastAsia="仿宋_GB2312" w:cs="宋体"/>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单位固定资产类别与配置标准</w:t>
            </w:r>
            <w:r>
              <w:rPr>
                <w:rFonts w:hint="eastAsia" w:ascii="仿宋_GB2312" w:eastAsia="仿宋_GB2312"/>
                <w:color w:val="000000"/>
                <w:sz w:val="24"/>
              </w:rPr>
              <w:t>：</w:t>
            </w:r>
            <w:r>
              <w:rPr>
                <w:rFonts w:ascii="黑体" w:hAnsi="黑体" w:eastAsia="黑体"/>
                <w:sz w:val="24"/>
              </w:rPr>
              <w:t>__</w:t>
            </w:r>
          </w:p>
          <w:p>
            <w:pPr>
              <w:rPr>
                <w:rFonts w:ascii="黑体" w:hAnsi="黑体" w:eastAsia="黑体" w:cs="宋体"/>
                <w:sz w:val="24"/>
              </w:rPr>
            </w:pPr>
            <w:r>
              <w:rPr>
                <w:rFonts w:ascii="仿宋_GB2312" w:hAnsi="楷体" w:eastAsia="仿宋_GB2312" w:cs="宋体"/>
                <w:sz w:val="24"/>
              </w:rPr>
              <w:t>2.</w:t>
            </w:r>
            <w:r>
              <w:rPr>
                <w:rFonts w:hint="eastAsia" w:ascii="仿宋_GB2312" w:hAnsi="楷体" w:eastAsia="仿宋_GB2312" w:cs="宋体"/>
                <w:sz w:val="24"/>
              </w:rPr>
              <w:t>单位固定资产清查范围及程序</w:t>
            </w:r>
            <w:r>
              <w:rPr>
                <w:rFonts w:hint="eastAsia" w:ascii="仿宋_GB2312" w:eastAsia="仿宋_GB2312"/>
                <w:color w:val="000000"/>
                <w:sz w:val="24"/>
              </w:rPr>
              <w:t>：</w:t>
            </w:r>
            <w:r>
              <w:rPr>
                <w:rFonts w:ascii="黑体" w:hAnsi="黑体" w:eastAsia="黑体"/>
                <w:sz w:val="24"/>
              </w:rPr>
              <w:t>__</w:t>
            </w:r>
          </w:p>
          <w:p>
            <w:pPr>
              <w:rPr>
                <w:rFonts w:ascii="仿宋_GB2312" w:hAnsi="楷体" w:eastAsia="仿宋_GB2312" w:cs="宋体"/>
                <w:color w:val="000000" w:themeColor="text1"/>
                <w:sz w:val="24"/>
              </w:rPr>
            </w:pPr>
            <w:r>
              <w:rPr>
                <w:rFonts w:ascii="仿宋_GB2312" w:hAnsi="楷体" w:eastAsia="仿宋_GB2312" w:cs="宋体"/>
                <w:sz w:val="24"/>
              </w:rPr>
              <w:t>3.</w:t>
            </w:r>
            <w:r>
              <w:rPr>
                <w:rFonts w:hint="eastAsia" w:ascii="仿宋_GB2312" w:hAnsi="楷体" w:eastAsia="仿宋_GB2312" w:cs="宋体"/>
                <w:sz w:val="24"/>
              </w:rPr>
              <w:t>单位资产处置标准与审批权限</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无形资产管理</w:t>
            </w:r>
          </w:p>
        </w:tc>
        <w:tc>
          <w:tcPr>
            <w:tcW w:w="1290" w:type="dxa"/>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单位无形资产类别、登记确认、价值评估及处置</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4.</w:t>
            </w:r>
            <w:r>
              <w:rPr>
                <w:rFonts w:hint="eastAsia" w:ascii="仿宋_GB2312" w:eastAsia="仿宋_GB2312" w:hAnsiTheme="minorEastAsia"/>
                <w:color w:val="000000" w:themeColor="text1"/>
                <w:sz w:val="24"/>
              </w:rPr>
              <w:t>对外投资管理</w:t>
            </w:r>
          </w:p>
        </w:tc>
        <w:tc>
          <w:tcPr>
            <w:tcW w:w="1290" w:type="dxa"/>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sz w:val="24"/>
              </w:rPr>
            </w:pPr>
            <w:bookmarkStart w:id="2" w:name="_Hlk23846338"/>
            <w:r>
              <w:rPr>
                <w:rFonts w:ascii="仿宋_GB2312" w:hAnsi="楷体" w:eastAsia="仿宋_GB2312" w:cs="宋体"/>
                <w:sz w:val="24"/>
              </w:rPr>
              <w:t>1.</w:t>
            </w:r>
            <w:r>
              <w:rPr>
                <w:rFonts w:hint="eastAsia" w:ascii="仿宋_GB2312" w:hAnsi="楷体" w:eastAsia="仿宋_GB2312" w:cs="宋体"/>
                <w:sz w:val="24"/>
              </w:rPr>
              <w:t>单位关于《政府投资条例》的具体管理办法：</w:t>
            </w:r>
            <w:r>
              <w:rPr>
                <w:rFonts w:ascii="黑体" w:hAnsi="黑体" w:eastAsia="黑体" w:cs="宋体"/>
                <w:sz w:val="24"/>
              </w:rPr>
              <w:t>__</w:t>
            </w:r>
            <w:bookmarkEnd w:id="2"/>
          </w:p>
          <w:p>
            <w:pPr>
              <w:rPr>
                <w:rFonts w:ascii="仿宋_GB2312" w:hAnsi="楷体" w:eastAsia="仿宋_GB2312" w:cs="宋体"/>
                <w:sz w:val="24"/>
              </w:rPr>
            </w:pPr>
            <w:r>
              <w:rPr>
                <w:rFonts w:ascii="仿宋_GB2312" w:hAnsi="楷体" w:eastAsia="仿宋_GB2312" w:cs="宋体"/>
                <w:sz w:val="24"/>
              </w:rPr>
              <w:t>2.</w:t>
            </w:r>
            <w:r>
              <w:rPr>
                <w:rFonts w:hint="eastAsia" w:ascii="仿宋_GB2312" w:hAnsi="楷体" w:eastAsia="仿宋_GB2312" w:cs="宋体"/>
                <w:sz w:val="24"/>
              </w:rPr>
              <w:t>单位对外投资范围、立项及审批权限：</w:t>
            </w:r>
            <w:r>
              <w:rPr>
                <w:rFonts w:ascii="黑体" w:hAnsi="黑体" w:eastAsia="黑体" w:cs="宋体"/>
                <w:sz w:val="24"/>
              </w:rPr>
              <w:t>__</w:t>
            </w:r>
          </w:p>
          <w:p>
            <w:pPr>
              <w:rPr>
                <w:rFonts w:ascii="仿宋_GB2312" w:hAnsi="楷体" w:eastAsia="仿宋_GB2312" w:cs="宋体"/>
                <w:sz w:val="24"/>
              </w:rPr>
            </w:pPr>
            <w:r>
              <w:rPr>
                <w:rFonts w:ascii="仿宋_GB2312" w:hAnsi="楷体" w:eastAsia="仿宋_GB2312" w:cs="宋体"/>
                <w:sz w:val="24"/>
              </w:rPr>
              <w:t>3.</w:t>
            </w:r>
            <w:r>
              <w:rPr>
                <w:rFonts w:hint="eastAsia" w:ascii="仿宋_GB2312" w:hAnsi="楷体" w:eastAsia="仿宋_GB2312" w:cs="宋体"/>
                <w:sz w:val="24"/>
              </w:rPr>
              <w:t>单位对外投资价值评估与收益管理：</w:t>
            </w:r>
            <w:r>
              <w:rPr>
                <w:rFonts w:ascii="黑体" w:hAnsi="黑体" w:eastAsia="黑体" w:cs="宋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5" w:hRule="atLeast"/>
          <w:jc w:val="center"/>
        </w:trPr>
        <w:tc>
          <w:tcPr>
            <w:tcW w:w="2476" w:type="dxa"/>
            <w:vMerge w:val="restart"/>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建设项目业务管理</w:t>
            </w: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项目立项、设计与概预算</w:t>
            </w:r>
          </w:p>
        </w:tc>
        <w:tc>
          <w:tcPr>
            <w:tcW w:w="1290" w:type="dxa"/>
            <w:vAlign w:val="center"/>
          </w:tcPr>
          <w:p>
            <w:pPr>
              <w:jc w:val="center"/>
              <w:rPr>
                <w:rFonts w:ascii="仿宋_GB2312" w:hAnsi="楷体" w:eastAsia="仿宋_GB2312" w:cs="宋体"/>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单位项目投资评审、立项依据与审批程序</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2.</w:t>
            </w:r>
            <w:r>
              <w:rPr>
                <w:rFonts w:hint="eastAsia" w:ascii="仿宋_GB2312" w:eastAsia="仿宋_GB2312" w:hAnsiTheme="minorEastAsia"/>
                <w:color w:val="000000" w:themeColor="text1"/>
                <w:sz w:val="24"/>
              </w:rPr>
              <w:t>项目采购管理</w:t>
            </w:r>
          </w:p>
        </w:tc>
        <w:tc>
          <w:tcPr>
            <w:tcW w:w="1290" w:type="dxa"/>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单位项目采购范围、方式及程序</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auto"/>
          <w:cantSplit/>
          <w:trHeight w:val="532"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项目施工、变更与资金支付</w:t>
            </w:r>
          </w:p>
        </w:tc>
        <w:tc>
          <w:tcPr>
            <w:tcW w:w="1290" w:type="dxa"/>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单位项目分包控制</w:t>
            </w:r>
            <w:r>
              <w:rPr>
                <w:rFonts w:hint="eastAsia" w:ascii="仿宋_GB2312" w:eastAsia="仿宋_GB2312"/>
                <w:color w:val="000000"/>
                <w:sz w:val="24"/>
              </w:rPr>
              <w:t>：</w:t>
            </w:r>
            <w:r>
              <w:rPr>
                <w:rFonts w:ascii="黑体" w:hAnsi="黑体" w:eastAsia="黑体"/>
                <w:sz w:val="24"/>
              </w:rPr>
              <w:t>__</w:t>
            </w:r>
          </w:p>
          <w:p>
            <w:pPr>
              <w:rPr>
                <w:rFonts w:ascii="仿宋_GB2312" w:hAnsi="楷体" w:eastAsia="仿宋_GB2312" w:cs="宋体"/>
                <w:color w:val="000000" w:themeColor="text1"/>
                <w:sz w:val="24"/>
              </w:rPr>
            </w:pPr>
            <w:r>
              <w:rPr>
                <w:rFonts w:ascii="仿宋_GB2312" w:hAnsi="楷体" w:eastAsia="仿宋_GB2312" w:cs="宋体"/>
                <w:sz w:val="24"/>
              </w:rPr>
              <w:t>2.</w:t>
            </w:r>
            <w:r>
              <w:rPr>
                <w:rFonts w:hint="eastAsia" w:ascii="仿宋_GB2312" w:hAnsi="楷体" w:eastAsia="仿宋_GB2312" w:cs="宋体"/>
                <w:sz w:val="24"/>
              </w:rPr>
              <w:t>单位项目变更审批权限及程序</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auto"/>
          <w:cantSplit/>
          <w:trHeight w:val="560"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4.</w:t>
            </w:r>
            <w:r>
              <w:rPr>
                <w:rFonts w:hint="eastAsia" w:ascii="仿宋_GB2312" w:eastAsia="仿宋_GB2312" w:hAnsiTheme="minorEastAsia"/>
                <w:color w:val="000000" w:themeColor="text1"/>
                <w:sz w:val="24"/>
              </w:rPr>
              <w:t>项目验收管理与绩效评价</w:t>
            </w:r>
          </w:p>
        </w:tc>
        <w:tc>
          <w:tcPr>
            <w:tcW w:w="1290" w:type="dxa"/>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单位项目验收主体、内容及程序</w:t>
            </w:r>
            <w:r>
              <w:rPr>
                <w:rFonts w:hint="eastAsia" w:ascii="仿宋_GB2312" w:eastAsia="仿宋_GB2312"/>
                <w:color w:val="000000"/>
                <w:sz w:val="24"/>
              </w:rPr>
              <w:t>：</w:t>
            </w:r>
            <w:r>
              <w:rPr>
                <w:rFonts w:ascii="黑体" w:hAnsi="黑体" w:eastAsia="黑体"/>
                <w:sz w:val="24"/>
              </w:rPr>
              <w:t>__</w:t>
            </w:r>
          </w:p>
          <w:p>
            <w:pPr>
              <w:rPr>
                <w:rFonts w:ascii="仿宋_GB2312" w:hAnsi="楷体" w:eastAsia="仿宋_GB2312" w:cs="宋体"/>
                <w:color w:val="000000" w:themeColor="text1"/>
                <w:sz w:val="24"/>
              </w:rPr>
            </w:pPr>
            <w:r>
              <w:rPr>
                <w:rFonts w:ascii="仿宋_GB2312" w:hAnsi="楷体" w:eastAsia="仿宋_GB2312" w:cs="宋体"/>
                <w:sz w:val="24"/>
              </w:rPr>
              <w:t>2.</w:t>
            </w:r>
            <w:r>
              <w:rPr>
                <w:rFonts w:hint="eastAsia" w:ascii="仿宋_GB2312" w:hAnsi="楷体" w:eastAsia="仿宋_GB2312" w:cs="宋体"/>
                <w:sz w:val="24"/>
              </w:rPr>
              <w:t>单位项目绩效评价形式与内容</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 w:hRule="atLeast"/>
          <w:jc w:val="center"/>
        </w:trPr>
        <w:tc>
          <w:tcPr>
            <w:tcW w:w="2476" w:type="dxa"/>
            <w:vMerge w:val="restart"/>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合同业务管理</w:t>
            </w: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合同拟订与审批</w:t>
            </w:r>
          </w:p>
        </w:tc>
        <w:tc>
          <w:tcPr>
            <w:tcW w:w="1290" w:type="dxa"/>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单位合同审核主体、内容及程序</w:t>
            </w:r>
            <w:r>
              <w:rPr>
                <w:rFonts w:hint="eastAsia" w:ascii="仿宋_GB2312" w:eastAsia="仿宋_GB2312"/>
                <w:color w:val="000000"/>
                <w:sz w:val="24"/>
              </w:rPr>
              <w:t>：</w:t>
            </w:r>
            <w:r>
              <w:rPr>
                <w:rFonts w:ascii="黑体" w:hAnsi="黑体" w:eastAsia="黑体"/>
                <w:sz w:val="24"/>
              </w:rPr>
              <w:t>__</w:t>
            </w:r>
          </w:p>
          <w:p>
            <w:pPr>
              <w:rPr>
                <w:rFonts w:ascii="仿宋_GB2312" w:hAnsi="楷体" w:eastAsia="仿宋_GB2312" w:cs="宋体"/>
                <w:color w:val="000000" w:themeColor="text1"/>
                <w:sz w:val="24"/>
              </w:rPr>
            </w:pPr>
            <w:r>
              <w:rPr>
                <w:rFonts w:ascii="仿宋_GB2312" w:hAnsi="楷体" w:eastAsia="仿宋_GB2312" w:cs="宋体"/>
                <w:sz w:val="24"/>
              </w:rPr>
              <w:t>2.</w:t>
            </w:r>
            <w:r>
              <w:rPr>
                <w:rFonts w:hint="eastAsia" w:ascii="仿宋_GB2312" w:hAnsi="楷体" w:eastAsia="仿宋_GB2312" w:cs="宋体"/>
                <w:sz w:val="24"/>
              </w:rPr>
              <w:t>单位法务或外聘法律顾问介入条件与环节</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 w:hRule="atLeast"/>
          <w:jc w:val="center"/>
        </w:trPr>
        <w:tc>
          <w:tcPr>
            <w:tcW w:w="2476" w:type="dxa"/>
            <w:vMerge w:val="continue"/>
            <w:vAlign w:val="center"/>
          </w:tcPr>
          <w:p>
            <w:pPr>
              <w:jc w:val="center"/>
              <w:rPr>
                <w:rFonts w:ascii="仿宋_GB2312" w:eastAsia="仿宋_GB2312"/>
                <w:color w:val="000000" w:themeColor="text1"/>
                <w:sz w:val="24"/>
              </w:rPr>
            </w:pPr>
          </w:p>
        </w:tc>
        <w:tc>
          <w:tcPr>
            <w:tcW w:w="2476" w:type="dxa"/>
            <w:gridSpan w:val="4"/>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2.</w:t>
            </w:r>
            <w:r>
              <w:rPr>
                <w:rFonts w:hint="eastAsia" w:ascii="仿宋_GB2312" w:eastAsia="仿宋_GB2312" w:hAnsiTheme="minorEastAsia"/>
                <w:color w:val="000000" w:themeColor="text1"/>
                <w:sz w:val="24"/>
              </w:rPr>
              <w:t>合同履行与监督</w:t>
            </w:r>
          </w:p>
        </w:tc>
        <w:tc>
          <w:tcPr>
            <w:tcW w:w="1290" w:type="dxa"/>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4" w:type="dxa"/>
            <w:gridSpan w:val="3"/>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vAlign w:val="center"/>
          </w:tcPr>
          <w:p>
            <w:pPr>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单位合同台账设置及管理要求</w:t>
            </w:r>
            <w:r>
              <w:rPr>
                <w:rFonts w:hint="eastAsia" w:ascii="仿宋_GB2312" w:eastAsia="仿宋_GB2312"/>
                <w:color w:val="000000"/>
                <w:sz w:val="24"/>
              </w:rPr>
              <w:t>：</w:t>
            </w:r>
            <w:r>
              <w:rPr>
                <w:rFonts w:ascii="黑体" w:hAnsi="黑体" w:eastAsia="黑体"/>
                <w:sz w:val="24"/>
              </w:rPr>
              <w:t>__</w:t>
            </w:r>
          </w:p>
          <w:p>
            <w:pPr>
              <w:rPr>
                <w:rFonts w:ascii="仿宋_GB2312" w:hAnsi="楷体" w:eastAsia="仿宋_GB2312" w:cs="宋体"/>
                <w:sz w:val="24"/>
              </w:rPr>
            </w:pPr>
            <w:r>
              <w:rPr>
                <w:rFonts w:ascii="仿宋_GB2312" w:hAnsi="楷体" w:eastAsia="仿宋_GB2312" w:cs="宋体"/>
                <w:sz w:val="24"/>
              </w:rPr>
              <w:t>2.</w:t>
            </w:r>
            <w:r>
              <w:rPr>
                <w:rFonts w:hint="eastAsia" w:ascii="仿宋_GB2312" w:hAnsi="楷体" w:eastAsia="仿宋_GB2312" w:cs="宋体"/>
                <w:sz w:val="24"/>
              </w:rPr>
              <w:t>单位合同章种类、使用权限及使用范围</w:t>
            </w:r>
            <w:r>
              <w:rPr>
                <w:rFonts w:hint="eastAsia" w:ascii="仿宋_GB2312" w:eastAsia="仿宋_GB2312"/>
                <w:color w:val="000000"/>
                <w:sz w:val="24"/>
              </w:rPr>
              <w:t>：</w:t>
            </w:r>
            <w:r>
              <w:rPr>
                <w:rFonts w:ascii="黑体" w:hAnsi="黑体" w:eastAsia="黑体"/>
                <w:sz w:val="24"/>
              </w:rPr>
              <w:t>__</w:t>
            </w:r>
          </w:p>
          <w:p>
            <w:pPr>
              <w:rPr>
                <w:rFonts w:ascii="仿宋_GB2312" w:hAnsi="楷体" w:eastAsia="仿宋_GB2312" w:cs="宋体"/>
                <w:color w:val="000000" w:themeColor="text1"/>
                <w:sz w:val="24"/>
              </w:rPr>
            </w:pPr>
            <w:r>
              <w:rPr>
                <w:rFonts w:ascii="仿宋_GB2312" w:hAnsi="楷体" w:eastAsia="仿宋_GB2312" w:cs="宋体"/>
                <w:sz w:val="24"/>
              </w:rPr>
              <w:t>3.</w:t>
            </w:r>
            <w:r>
              <w:rPr>
                <w:rFonts w:hint="eastAsia" w:ascii="仿宋_GB2312" w:hAnsi="楷体" w:eastAsia="仿宋_GB2312" w:cs="宋体"/>
                <w:sz w:val="24"/>
              </w:rPr>
              <w:t>单位合同执行监督机制</w:t>
            </w:r>
            <w:r>
              <w:rPr>
                <w:rFonts w:hint="eastAsia" w:ascii="仿宋_GB2312" w:eastAsia="仿宋_GB2312"/>
                <w:color w:val="000000"/>
                <w:sz w:val="24"/>
              </w:rPr>
              <w:t>：</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 w:hRule="atLeast"/>
          <w:jc w:val="center"/>
        </w:trPr>
        <w:tc>
          <w:tcPr>
            <w:tcW w:w="2476" w:type="dxa"/>
            <w:vMerge w:val="continue"/>
            <w:tcBorders>
              <w:bottom w:val="single" w:color="auto" w:sz="4" w:space="0"/>
            </w:tcBorders>
            <w:vAlign w:val="center"/>
          </w:tcPr>
          <w:p>
            <w:pPr>
              <w:jc w:val="center"/>
              <w:rPr>
                <w:rFonts w:ascii="仿宋_GB2312" w:eastAsia="仿宋_GB2312"/>
                <w:color w:val="000000" w:themeColor="text1"/>
                <w:sz w:val="24"/>
              </w:rPr>
            </w:pPr>
          </w:p>
        </w:tc>
        <w:tc>
          <w:tcPr>
            <w:tcW w:w="2476" w:type="dxa"/>
            <w:gridSpan w:val="4"/>
            <w:tcBorders>
              <w:bottom w:val="single" w:color="auto" w:sz="4" w:space="0"/>
            </w:tcBorders>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合同档案与纠纷管理</w:t>
            </w:r>
          </w:p>
        </w:tc>
        <w:tc>
          <w:tcPr>
            <w:tcW w:w="1290" w:type="dxa"/>
            <w:tcBorders>
              <w:bottom w:val="single" w:color="auto" w:sz="4" w:space="0"/>
            </w:tcBorders>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4" w:type="dxa"/>
            <w:gridSpan w:val="3"/>
            <w:tcBorders>
              <w:bottom w:val="single" w:color="auto" w:sz="4" w:space="0"/>
            </w:tcBorders>
            <w:vAlign w:val="center"/>
          </w:tcPr>
          <w:p>
            <w:pPr>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tcBorders>
              <w:bottom w:val="single" w:color="auto" w:sz="4" w:space="0"/>
            </w:tcBorders>
            <w:vAlign w:val="center"/>
          </w:tcPr>
          <w:p>
            <w:pPr>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tcBorders>
              <w:bottom w:val="single" w:color="auto" w:sz="4" w:space="0"/>
            </w:tcBorders>
            <w:vAlign w:val="center"/>
          </w:tcPr>
          <w:p>
            <w:pPr>
              <w:rPr>
                <w:rFonts w:ascii="仿宋_GB2312" w:eastAsia="仿宋_GB2312"/>
                <w:sz w:val="24"/>
              </w:rPr>
            </w:pPr>
            <w:r>
              <w:rPr>
                <w:rFonts w:ascii="仿宋_GB2312" w:hAnsi="楷体" w:eastAsia="仿宋_GB2312"/>
                <w:sz w:val="24"/>
              </w:rPr>
              <w:t>1.</w:t>
            </w:r>
            <w:r>
              <w:rPr>
                <w:rFonts w:hint="eastAsia" w:ascii="仿宋_GB2312" w:hAnsi="楷体" w:eastAsia="仿宋_GB2312"/>
                <w:sz w:val="24"/>
              </w:rPr>
              <w:t>单位合同执行归档制度</w:t>
            </w:r>
            <w:r>
              <w:rPr>
                <w:rFonts w:hint="eastAsia" w:ascii="仿宋_GB2312" w:eastAsia="仿宋_GB2312"/>
                <w:color w:val="000000"/>
                <w:sz w:val="24"/>
              </w:rPr>
              <w:t>：</w:t>
            </w:r>
            <w:r>
              <w:rPr>
                <w:rFonts w:ascii="黑体" w:hAnsi="黑体" w:eastAsia="黑体"/>
                <w:sz w:val="24"/>
              </w:rPr>
              <w:t>__</w:t>
            </w:r>
          </w:p>
          <w:p>
            <w:pPr>
              <w:rPr>
                <w:rFonts w:ascii="仿宋_GB2312" w:hAnsi="楷体" w:eastAsia="仿宋_GB2312" w:cs="宋体"/>
                <w:color w:val="000000" w:themeColor="text1"/>
                <w:sz w:val="24"/>
              </w:rPr>
            </w:pPr>
            <w:r>
              <w:rPr>
                <w:rFonts w:ascii="仿宋_GB2312" w:hAnsi="楷体" w:eastAsia="仿宋_GB2312"/>
                <w:sz w:val="24"/>
              </w:rPr>
              <w:t>2.</w:t>
            </w:r>
            <w:r>
              <w:rPr>
                <w:rFonts w:hint="eastAsia" w:ascii="仿宋_GB2312" w:hAnsi="楷体" w:eastAsia="仿宋_GB2312"/>
                <w:sz w:val="24"/>
              </w:rPr>
              <w:t>单位合同纠纷处理程序：</w:t>
            </w:r>
            <w:r>
              <w:rPr>
                <w:rFonts w:ascii="黑体" w:hAnsi="黑体" w:eastAsia="黑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2" w:hRule="atLeast"/>
          <w:jc w:val="center"/>
        </w:trPr>
        <w:tc>
          <w:tcPr>
            <w:tcW w:w="2476" w:type="dxa"/>
            <w:tcBorders>
              <w:bottom w:val="single" w:color="auto" w:sz="4" w:space="0"/>
            </w:tcBorders>
            <w:vAlign w:val="center"/>
          </w:tcPr>
          <w:p>
            <w:pPr>
              <w:jc w:val="center"/>
              <w:rPr>
                <w:rFonts w:ascii="仿宋_GB2312" w:eastAsia="仿宋_GB2312"/>
                <w:color w:val="000000" w:themeColor="text1"/>
                <w:sz w:val="24"/>
              </w:rPr>
            </w:pPr>
            <w:r>
              <w:rPr>
                <w:rFonts w:hint="eastAsia" w:ascii="仿宋_GB2312" w:eastAsia="仿宋_GB2312"/>
                <w:color w:val="000000" w:themeColor="text1"/>
                <w:sz w:val="24"/>
              </w:rPr>
              <w:t>其他业务领域管理</w:t>
            </w:r>
          </w:p>
        </w:tc>
        <w:tc>
          <w:tcPr>
            <w:tcW w:w="2476" w:type="dxa"/>
            <w:gridSpan w:val="4"/>
            <w:tcBorders>
              <w:bottom w:val="single" w:color="auto" w:sz="4" w:space="0"/>
            </w:tcBorders>
            <w:vAlign w:val="center"/>
          </w:tcPr>
          <w:p>
            <w:pPr>
              <w:widowControl/>
              <w:jc w:val="left"/>
              <w:rPr>
                <w:rFonts w:ascii="仿宋_GB2312" w:eastAsia="仿宋_GB2312"/>
                <w:color w:val="000000" w:themeColor="text1"/>
                <w:sz w:val="24"/>
              </w:rPr>
            </w:pPr>
          </w:p>
        </w:tc>
        <w:tc>
          <w:tcPr>
            <w:tcW w:w="1290" w:type="dxa"/>
            <w:tcBorders>
              <w:bottom w:val="single" w:color="auto" w:sz="4" w:space="0"/>
            </w:tcBorders>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1834" w:type="dxa"/>
            <w:gridSpan w:val="3"/>
            <w:tcBorders>
              <w:bottom w:val="single" w:color="auto" w:sz="4" w:space="0"/>
            </w:tcBorders>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1837" w:type="dxa"/>
            <w:gridSpan w:val="2"/>
            <w:tcBorders>
              <w:bottom w:val="single" w:color="auto" w:sz="4" w:space="0"/>
            </w:tcBorders>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4966" w:type="dxa"/>
            <w:gridSpan w:val="5"/>
            <w:tcBorders>
              <w:bottom w:val="single" w:color="auto" w:sz="4" w:space="0"/>
            </w:tcBorders>
            <w:vAlign w:val="center"/>
          </w:tcPr>
          <w:p>
            <w:pPr>
              <w:widowControl/>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14879" w:type="dxa"/>
            <w:gridSpan w:val="16"/>
            <w:tcBorders>
              <w:top w:val="single" w:color="auto" w:sz="4" w:space="0"/>
            </w:tcBorders>
            <w:vAlign w:val="center"/>
          </w:tcPr>
          <w:p>
            <w:pPr>
              <w:widowControl/>
              <w:jc w:val="left"/>
              <w:rPr>
                <w:rFonts w:ascii="仿宋_GB2312" w:hAnsi="楷体" w:eastAsia="仿宋_GB2312"/>
                <w:color w:val="000000" w:themeColor="text1"/>
                <w:sz w:val="24"/>
              </w:rPr>
            </w:pPr>
            <w:r>
              <w:rPr>
                <w:rFonts w:hint="eastAsia" w:ascii="仿宋_GB2312" w:eastAsia="仿宋_GB2312"/>
                <w:bCs/>
                <w:color w:val="000000" w:themeColor="text1"/>
                <w:sz w:val="24"/>
              </w:rPr>
              <w:t>（五）内部控制制度执行情况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860" w:type="dxa"/>
            <w:gridSpan w:val="2"/>
            <w:tcBorders>
              <w:right w:val="single" w:color="auto" w:sz="4" w:space="0"/>
            </w:tcBorders>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评价要点</w:t>
            </w:r>
          </w:p>
        </w:tc>
        <w:tc>
          <w:tcPr>
            <w:tcW w:w="1267" w:type="dxa"/>
            <w:gridSpan w:val="2"/>
            <w:tcBorders>
              <w:left w:val="single" w:color="auto" w:sz="4" w:space="0"/>
              <w:right w:val="single" w:color="auto" w:sz="4" w:space="0"/>
            </w:tcBorders>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不适用</w:t>
            </w:r>
          </w:p>
        </w:tc>
        <w:tc>
          <w:tcPr>
            <w:tcW w:w="2537" w:type="dxa"/>
            <w:gridSpan w:val="3"/>
            <w:tcBorders>
              <w:left w:val="single" w:color="auto" w:sz="4" w:space="0"/>
              <w:right w:val="single" w:color="auto" w:sz="4" w:space="0"/>
            </w:tcBorders>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数据一</w:t>
            </w:r>
          </w:p>
        </w:tc>
        <w:tc>
          <w:tcPr>
            <w:tcW w:w="1777" w:type="dxa"/>
            <w:gridSpan w:val="3"/>
            <w:tcBorders>
              <w:left w:val="single" w:color="auto" w:sz="4" w:space="0"/>
              <w:right w:val="single" w:color="auto" w:sz="4" w:space="0"/>
            </w:tcBorders>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数值</w:t>
            </w:r>
          </w:p>
        </w:tc>
        <w:tc>
          <w:tcPr>
            <w:tcW w:w="2832" w:type="dxa"/>
            <w:gridSpan w:val="3"/>
            <w:tcBorders>
              <w:left w:val="single" w:color="auto" w:sz="4" w:space="0"/>
              <w:right w:val="single" w:color="auto" w:sz="4" w:space="0"/>
            </w:tcBorders>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数据二</w:t>
            </w:r>
          </w:p>
        </w:tc>
        <w:tc>
          <w:tcPr>
            <w:tcW w:w="1930" w:type="dxa"/>
            <w:gridSpan w:val="2"/>
            <w:tcBorders>
              <w:left w:val="single" w:color="auto" w:sz="4" w:space="0"/>
            </w:tcBorders>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数值</w:t>
            </w:r>
          </w:p>
        </w:tc>
        <w:tc>
          <w:tcPr>
            <w:tcW w:w="1676" w:type="dxa"/>
            <w:tcBorders>
              <w:left w:val="single" w:color="auto" w:sz="4" w:space="0"/>
            </w:tcBorders>
            <w:vAlign w:val="center"/>
          </w:tcPr>
          <w:p>
            <w:pPr>
              <w:widowControl/>
              <w:jc w:val="center"/>
              <w:rPr>
                <w:rFonts w:ascii="仿宋_GB2312" w:eastAsia="仿宋_GB2312"/>
                <w:b/>
                <w:color w:val="000000" w:themeColor="text1"/>
                <w:sz w:val="24"/>
              </w:rPr>
            </w:pPr>
            <w:r>
              <w:rPr>
                <w:rFonts w:hint="eastAsia" w:ascii="仿宋_GB2312" w:eastAsia="仿宋_GB2312"/>
                <w:b/>
                <w:color w:val="000000" w:themeColor="text1"/>
                <w:sz w:val="24"/>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860" w:type="dxa"/>
            <w:gridSpan w:val="2"/>
            <w:vAlign w:val="center"/>
          </w:tcPr>
          <w:p>
            <w:pPr>
              <w:widowControl/>
              <w:rPr>
                <w:rFonts w:ascii="仿宋_GB2312" w:eastAsia="仿宋_GB2312" w:hAnsiTheme="minorEastAsia"/>
                <w:color w:val="000000" w:themeColor="text1"/>
                <w:sz w:val="24"/>
              </w:rPr>
            </w:pPr>
            <w:r>
              <w:rPr>
                <w:rFonts w:ascii="仿宋_GB2312" w:eastAsia="仿宋_GB2312"/>
                <w:bCs/>
                <w:color w:val="000000" w:themeColor="text1"/>
                <w:sz w:val="24"/>
              </w:rPr>
              <w:t>1.</w:t>
            </w:r>
            <w:r>
              <w:rPr>
                <w:rFonts w:hint="eastAsia" w:ascii="仿宋_GB2312" w:eastAsia="仿宋_GB2312"/>
                <w:bCs/>
                <w:color w:val="000000" w:themeColor="text1"/>
                <w:sz w:val="24"/>
              </w:rPr>
              <w:t>本年单位事前绩效评估执行情况</w:t>
            </w:r>
          </w:p>
        </w:tc>
        <w:tc>
          <w:tcPr>
            <w:tcW w:w="1267"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（单位数）</w:t>
            </w:r>
          </w:p>
        </w:tc>
        <w:tc>
          <w:tcPr>
            <w:tcW w:w="2537"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sz w:val="24"/>
              </w:rPr>
              <w:t>本年新增重大项目数量</w:t>
            </w:r>
          </w:p>
        </w:tc>
        <w:tc>
          <w:tcPr>
            <w:tcW w:w="1777"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（汇总数）</w:t>
            </w:r>
          </w:p>
        </w:tc>
        <w:tc>
          <w:tcPr>
            <w:tcW w:w="2832"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sz w:val="24"/>
              </w:rPr>
              <w:t>已开展事前绩效评估的本年新增重大项目数量</w:t>
            </w:r>
          </w:p>
        </w:tc>
        <w:tc>
          <w:tcPr>
            <w:tcW w:w="1930"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（汇总数）</w:t>
            </w:r>
          </w:p>
        </w:tc>
        <w:tc>
          <w:tcPr>
            <w:tcW w:w="1676" w:type="dxa"/>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860" w:type="dxa"/>
            <w:gridSpan w:val="2"/>
            <w:vAlign w:val="center"/>
          </w:tcPr>
          <w:p>
            <w:pPr>
              <w:widowControl/>
              <w:rPr>
                <w:rFonts w:ascii="仿宋_GB2312" w:eastAsia="仿宋_GB2312" w:hAnsiTheme="minorEastAsia"/>
                <w:color w:val="000000" w:themeColor="text1"/>
                <w:sz w:val="24"/>
              </w:rPr>
            </w:pPr>
            <w:r>
              <w:rPr>
                <w:rFonts w:ascii="仿宋_GB2312" w:eastAsia="仿宋_GB2312"/>
                <w:bCs/>
                <w:color w:val="000000" w:themeColor="text1"/>
                <w:sz w:val="24"/>
              </w:rPr>
              <w:t>2.</w:t>
            </w:r>
            <w:r>
              <w:rPr>
                <w:rFonts w:hint="eastAsia" w:ascii="仿宋_GB2312" w:eastAsia="仿宋_GB2312"/>
                <w:bCs/>
                <w:color w:val="000000" w:themeColor="text1"/>
                <w:sz w:val="24"/>
              </w:rPr>
              <w:t>本年单位项目支出绩效目标管理情况</w:t>
            </w:r>
          </w:p>
        </w:tc>
        <w:tc>
          <w:tcPr>
            <w:tcW w:w="1267"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（单位数）</w:t>
            </w:r>
          </w:p>
        </w:tc>
        <w:tc>
          <w:tcPr>
            <w:tcW w:w="2537"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sz w:val="24"/>
              </w:rPr>
              <w:t>项目总数</w:t>
            </w:r>
          </w:p>
        </w:tc>
        <w:tc>
          <w:tcPr>
            <w:tcW w:w="1777"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（汇总数）</w:t>
            </w:r>
          </w:p>
        </w:tc>
        <w:tc>
          <w:tcPr>
            <w:tcW w:w="2832"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sz w:val="24"/>
              </w:rPr>
              <w:t>已开展绩效目标管理的项目数量</w:t>
            </w:r>
          </w:p>
        </w:tc>
        <w:tc>
          <w:tcPr>
            <w:tcW w:w="1930"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（汇总数）</w:t>
            </w:r>
          </w:p>
        </w:tc>
        <w:tc>
          <w:tcPr>
            <w:tcW w:w="1676" w:type="dxa"/>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860" w:type="dxa"/>
            <w:gridSpan w:val="2"/>
            <w:vAlign w:val="center"/>
          </w:tcPr>
          <w:p>
            <w:pPr>
              <w:widowControl/>
              <w:rPr>
                <w:rFonts w:ascii="仿宋_GB2312" w:eastAsia="仿宋_GB2312" w:hAnsiTheme="minorEastAsia"/>
                <w:color w:val="000000" w:themeColor="text1"/>
                <w:sz w:val="24"/>
              </w:rPr>
            </w:pPr>
            <w:r>
              <w:rPr>
                <w:rFonts w:ascii="仿宋_GB2312" w:eastAsia="仿宋_GB2312"/>
                <w:bCs/>
                <w:color w:val="000000" w:themeColor="text1"/>
                <w:sz w:val="24"/>
              </w:rPr>
              <w:t>3.</w:t>
            </w:r>
            <w:r>
              <w:rPr>
                <w:rFonts w:hint="eastAsia" w:ascii="仿宋_GB2312" w:eastAsia="仿宋_GB2312"/>
                <w:bCs/>
                <w:color w:val="000000" w:themeColor="text1"/>
                <w:sz w:val="24"/>
              </w:rPr>
              <w:t>本年单位预算绩效运行监控执行情况</w:t>
            </w:r>
          </w:p>
        </w:tc>
        <w:tc>
          <w:tcPr>
            <w:tcW w:w="1267"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（单位数）</w:t>
            </w:r>
          </w:p>
        </w:tc>
        <w:tc>
          <w:tcPr>
            <w:tcW w:w="2537"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sz w:val="24"/>
              </w:rPr>
              <w:t>项目总数</w:t>
            </w:r>
          </w:p>
        </w:tc>
        <w:tc>
          <w:tcPr>
            <w:tcW w:w="1777"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（汇总数）</w:t>
            </w:r>
          </w:p>
        </w:tc>
        <w:tc>
          <w:tcPr>
            <w:tcW w:w="2832"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sz w:val="24"/>
              </w:rPr>
              <w:t>已开展预算绩效运行监控的项目数量</w:t>
            </w:r>
          </w:p>
        </w:tc>
        <w:tc>
          <w:tcPr>
            <w:tcW w:w="1930"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（汇总数）</w:t>
            </w:r>
          </w:p>
        </w:tc>
        <w:tc>
          <w:tcPr>
            <w:tcW w:w="1676" w:type="dxa"/>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860" w:type="dxa"/>
            <w:gridSpan w:val="2"/>
            <w:vAlign w:val="center"/>
          </w:tcPr>
          <w:p>
            <w:pPr>
              <w:widowControl/>
              <w:rPr>
                <w:rFonts w:ascii="仿宋_GB2312" w:eastAsia="仿宋_GB2312" w:hAnsiTheme="minorEastAsia"/>
                <w:color w:val="000000" w:themeColor="text1"/>
                <w:sz w:val="24"/>
              </w:rPr>
            </w:pPr>
            <w:r>
              <w:rPr>
                <w:rFonts w:ascii="仿宋_GB2312" w:eastAsia="仿宋_GB2312"/>
                <w:bCs/>
                <w:color w:val="000000" w:themeColor="text1"/>
                <w:sz w:val="24"/>
              </w:rPr>
              <w:t>4.</w:t>
            </w:r>
            <w:r>
              <w:rPr>
                <w:rFonts w:hint="eastAsia" w:ascii="仿宋_GB2312" w:eastAsia="仿宋_GB2312"/>
                <w:bCs/>
                <w:color w:val="000000" w:themeColor="text1"/>
                <w:sz w:val="24"/>
              </w:rPr>
              <w:t>本年单位预算绩效自评执行情况</w:t>
            </w:r>
          </w:p>
        </w:tc>
        <w:tc>
          <w:tcPr>
            <w:tcW w:w="1267"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（单位数）</w:t>
            </w:r>
          </w:p>
        </w:tc>
        <w:tc>
          <w:tcPr>
            <w:tcW w:w="2537"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sz w:val="24"/>
              </w:rPr>
              <w:t>项目总数</w:t>
            </w:r>
          </w:p>
        </w:tc>
        <w:tc>
          <w:tcPr>
            <w:tcW w:w="1777"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（汇总数）</w:t>
            </w:r>
          </w:p>
        </w:tc>
        <w:tc>
          <w:tcPr>
            <w:tcW w:w="2832"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sz w:val="24"/>
              </w:rPr>
              <w:t>已开展预算绩效自评的项目数量</w:t>
            </w:r>
          </w:p>
        </w:tc>
        <w:tc>
          <w:tcPr>
            <w:tcW w:w="1930"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（汇总数）</w:t>
            </w:r>
          </w:p>
        </w:tc>
        <w:tc>
          <w:tcPr>
            <w:tcW w:w="1676" w:type="dxa"/>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860" w:type="dxa"/>
            <w:gridSpan w:val="2"/>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5.</w:t>
            </w:r>
            <w:r>
              <w:rPr>
                <w:rFonts w:hint="eastAsia" w:ascii="仿宋_GB2312" w:eastAsia="仿宋_GB2312" w:hAnsiTheme="minorEastAsia"/>
                <w:color w:val="000000" w:themeColor="text1"/>
                <w:sz w:val="24"/>
              </w:rPr>
              <w:t>非税收入管控情况</w:t>
            </w:r>
          </w:p>
        </w:tc>
        <w:tc>
          <w:tcPr>
            <w:tcW w:w="1267" w:type="dxa"/>
            <w:gridSpan w:val="2"/>
            <w:vAlign w:val="center"/>
          </w:tcPr>
          <w:p>
            <w:pPr>
              <w:widowControl/>
              <w:jc w:val="center"/>
              <w:rPr>
                <w:rFonts w:ascii="仿宋_GB2312" w:eastAsia="仿宋_GB2312" w:hAnsiTheme="minorEastAsia"/>
                <w:color w:val="000000" w:themeColor="text1"/>
                <w:sz w:val="24"/>
              </w:rPr>
            </w:pPr>
            <w:r>
              <w:rPr>
                <w:rFonts w:hint="eastAsia" w:ascii="仿宋_GB2312" w:hAnsi="楷体" w:eastAsia="仿宋_GB2312"/>
                <w:color w:val="000000" w:themeColor="text1"/>
                <w:sz w:val="24"/>
              </w:rPr>
              <w:t>（单位数）</w:t>
            </w:r>
          </w:p>
        </w:tc>
        <w:tc>
          <w:tcPr>
            <w:tcW w:w="2537"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应上缴非税收入金额</w:t>
            </w:r>
          </w:p>
        </w:tc>
        <w:tc>
          <w:tcPr>
            <w:tcW w:w="1777" w:type="dxa"/>
            <w:gridSpan w:val="3"/>
            <w:vAlign w:val="center"/>
          </w:tcPr>
          <w:p>
            <w:pPr>
              <w:widowControl/>
              <w:jc w:val="center"/>
              <w:rPr>
                <w:rFonts w:ascii="仿宋_GB2312" w:eastAsia="仿宋_GB2312" w:hAnsiTheme="minorEastAsia"/>
                <w:color w:val="000000" w:themeColor="text1"/>
                <w:sz w:val="24"/>
              </w:rPr>
            </w:pPr>
            <w:r>
              <w:rPr>
                <w:rFonts w:hint="eastAsia" w:ascii="仿宋_GB2312" w:hAnsi="楷体" w:eastAsia="仿宋_GB2312"/>
                <w:color w:val="000000" w:themeColor="text1"/>
                <w:sz w:val="24"/>
              </w:rPr>
              <w:t>（汇总数）</w:t>
            </w:r>
          </w:p>
        </w:tc>
        <w:tc>
          <w:tcPr>
            <w:tcW w:w="2832"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实际上缴非税收入金额</w:t>
            </w:r>
          </w:p>
        </w:tc>
        <w:tc>
          <w:tcPr>
            <w:tcW w:w="1930" w:type="dxa"/>
            <w:gridSpan w:val="2"/>
            <w:vAlign w:val="center"/>
          </w:tcPr>
          <w:p>
            <w:pPr>
              <w:widowControl/>
              <w:jc w:val="center"/>
              <w:rPr>
                <w:rFonts w:ascii="仿宋_GB2312" w:eastAsia="仿宋_GB2312" w:hAnsiTheme="minorEastAsia"/>
                <w:color w:val="000000" w:themeColor="text1"/>
                <w:sz w:val="24"/>
              </w:rPr>
            </w:pPr>
            <w:r>
              <w:rPr>
                <w:rFonts w:hint="eastAsia" w:ascii="仿宋_GB2312" w:hAnsi="楷体" w:eastAsia="仿宋_GB2312"/>
                <w:color w:val="000000" w:themeColor="text1"/>
                <w:sz w:val="24"/>
              </w:rPr>
              <w:t>（汇总数）</w:t>
            </w:r>
          </w:p>
        </w:tc>
        <w:tc>
          <w:tcPr>
            <w:tcW w:w="1676" w:type="dxa"/>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860" w:type="dxa"/>
            <w:gridSpan w:val="2"/>
            <w:vAlign w:val="center"/>
          </w:tcPr>
          <w:p>
            <w:pPr>
              <w:widowControl/>
              <w:rPr>
                <w:rFonts w:ascii="仿宋_GB2312" w:eastAsia="仿宋_GB2312" w:hAnsiTheme="minorEastAsia"/>
                <w:color w:val="000000" w:themeColor="text1"/>
                <w:sz w:val="24"/>
              </w:rPr>
            </w:pPr>
            <w:r>
              <w:rPr>
                <w:rFonts w:ascii="仿宋_GB2312" w:eastAsia="仿宋_GB2312" w:hAnsiTheme="minorEastAsia"/>
                <w:color w:val="000000" w:themeColor="text1"/>
                <w:sz w:val="24"/>
              </w:rPr>
              <w:t>6.</w:t>
            </w:r>
            <w:r>
              <w:rPr>
                <w:rFonts w:hint="eastAsia" w:ascii="仿宋_GB2312" w:eastAsia="仿宋_GB2312" w:hAnsiTheme="minorEastAsia"/>
                <w:color w:val="000000" w:themeColor="text1"/>
                <w:sz w:val="24"/>
              </w:rPr>
              <w:t>本年支出预决算对比情况</w:t>
            </w:r>
          </w:p>
        </w:tc>
        <w:tc>
          <w:tcPr>
            <w:tcW w:w="1267"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（单位数）</w:t>
            </w:r>
          </w:p>
        </w:tc>
        <w:tc>
          <w:tcPr>
            <w:tcW w:w="2537"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本年支出预算金额</w:t>
            </w:r>
          </w:p>
        </w:tc>
        <w:tc>
          <w:tcPr>
            <w:tcW w:w="1777" w:type="dxa"/>
            <w:gridSpan w:val="3"/>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（汇总数）</w:t>
            </w:r>
          </w:p>
        </w:tc>
        <w:tc>
          <w:tcPr>
            <w:tcW w:w="2832"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本年实际支出总额</w:t>
            </w:r>
          </w:p>
        </w:tc>
        <w:tc>
          <w:tcPr>
            <w:tcW w:w="1930"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（汇总数）</w:t>
            </w:r>
          </w:p>
        </w:tc>
        <w:tc>
          <w:tcPr>
            <w:tcW w:w="1676" w:type="dxa"/>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860" w:type="dxa"/>
            <w:gridSpan w:val="2"/>
            <w:vAlign w:val="center"/>
          </w:tcPr>
          <w:p>
            <w:pPr>
              <w:widowControl/>
              <w:rPr>
                <w:rFonts w:ascii="仿宋_GB2312" w:eastAsia="仿宋_GB2312" w:hAnsiTheme="minorEastAsia"/>
                <w:color w:val="000000" w:themeColor="text1"/>
                <w:sz w:val="24"/>
              </w:rPr>
            </w:pPr>
            <w:r>
              <w:rPr>
                <w:rFonts w:ascii="仿宋_GB2312" w:eastAsia="仿宋_GB2312" w:hAnsiTheme="minorEastAsia"/>
                <w:color w:val="000000" w:themeColor="text1"/>
                <w:sz w:val="24"/>
              </w:rPr>
              <w:t>7.</w:t>
            </w:r>
            <w:r>
              <w:rPr>
                <w:rFonts w:hint="eastAsia" w:ascii="仿宋_GB2312" w:eastAsia="仿宋_GB2312" w:hAnsiTheme="minorEastAsia"/>
                <w:color w:val="000000" w:themeColor="text1"/>
                <w:sz w:val="24"/>
              </w:rPr>
              <w:t>“三公”经费支出上下年对比情况</w:t>
            </w:r>
          </w:p>
        </w:tc>
        <w:tc>
          <w:tcPr>
            <w:tcW w:w="1267" w:type="dxa"/>
            <w:gridSpan w:val="2"/>
            <w:vAlign w:val="center"/>
          </w:tcPr>
          <w:p>
            <w:pPr>
              <w:widowControl/>
              <w:jc w:val="center"/>
              <w:rPr>
                <w:rFonts w:ascii="仿宋_GB2312" w:eastAsia="仿宋_GB2312" w:hAnsiTheme="minorEastAsia"/>
                <w:color w:val="000000" w:themeColor="text1"/>
                <w:sz w:val="24"/>
              </w:rPr>
            </w:pPr>
            <w:r>
              <w:rPr>
                <w:rFonts w:hint="eastAsia" w:ascii="仿宋_GB2312" w:hAnsi="楷体" w:eastAsia="仿宋_GB2312"/>
                <w:color w:val="000000" w:themeColor="text1"/>
                <w:sz w:val="24"/>
              </w:rPr>
              <w:t>（单位数）</w:t>
            </w:r>
          </w:p>
        </w:tc>
        <w:tc>
          <w:tcPr>
            <w:tcW w:w="2537"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上年“三公”经费决算数</w:t>
            </w:r>
          </w:p>
        </w:tc>
        <w:tc>
          <w:tcPr>
            <w:tcW w:w="1777" w:type="dxa"/>
            <w:gridSpan w:val="3"/>
            <w:vAlign w:val="center"/>
          </w:tcPr>
          <w:p>
            <w:pPr>
              <w:widowControl/>
              <w:jc w:val="center"/>
              <w:rPr>
                <w:rFonts w:ascii="仿宋_GB2312" w:eastAsia="仿宋_GB2312" w:hAnsiTheme="minorEastAsia"/>
                <w:color w:val="000000" w:themeColor="text1"/>
                <w:sz w:val="24"/>
              </w:rPr>
            </w:pPr>
            <w:r>
              <w:rPr>
                <w:rFonts w:hint="eastAsia" w:ascii="仿宋_GB2312" w:hAnsi="楷体" w:eastAsia="仿宋_GB2312"/>
                <w:color w:val="000000" w:themeColor="text1"/>
                <w:sz w:val="24"/>
              </w:rPr>
              <w:t>（汇总数）</w:t>
            </w:r>
          </w:p>
        </w:tc>
        <w:tc>
          <w:tcPr>
            <w:tcW w:w="2832" w:type="dxa"/>
            <w:gridSpan w:val="3"/>
            <w:vAlign w:val="center"/>
          </w:tcPr>
          <w:p>
            <w:pPr>
              <w:widowControl/>
              <w:jc w:val="left"/>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本年“三公”经费决算数</w:t>
            </w:r>
          </w:p>
        </w:tc>
        <w:tc>
          <w:tcPr>
            <w:tcW w:w="1930" w:type="dxa"/>
            <w:gridSpan w:val="2"/>
            <w:vAlign w:val="center"/>
          </w:tcPr>
          <w:p>
            <w:pPr>
              <w:widowControl/>
              <w:jc w:val="center"/>
              <w:rPr>
                <w:rFonts w:ascii="仿宋_GB2312" w:eastAsia="仿宋_GB2312" w:hAnsiTheme="minorEastAsia"/>
                <w:color w:val="000000" w:themeColor="text1"/>
                <w:sz w:val="24"/>
              </w:rPr>
            </w:pPr>
            <w:r>
              <w:rPr>
                <w:rFonts w:hint="eastAsia" w:ascii="仿宋_GB2312" w:hAnsi="楷体" w:eastAsia="仿宋_GB2312"/>
                <w:color w:val="000000" w:themeColor="text1"/>
                <w:sz w:val="24"/>
              </w:rPr>
              <w:t>（汇总数）</w:t>
            </w:r>
          </w:p>
        </w:tc>
        <w:tc>
          <w:tcPr>
            <w:tcW w:w="1676" w:type="dxa"/>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1" w:hRule="atLeast"/>
          <w:jc w:val="center"/>
        </w:trPr>
        <w:tc>
          <w:tcPr>
            <w:tcW w:w="2860" w:type="dxa"/>
            <w:gridSpan w:val="2"/>
            <w:tcBorders>
              <w:left w:val="single" w:color="auto" w:sz="4" w:space="0"/>
            </w:tcBorders>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8.</w:t>
            </w:r>
            <w:r>
              <w:rPr>
                <w:rFonts w:hint="eastAsia" w:ascii="仿宋_GB2312" w:eastAsia="仿宋_GB2312" w:hAnsiTheme="minorEastAsia"/>
                <w:color w:val="000000" w:themeColor="text1"/>
                <w:sz w:val="24"/>
              </w:rPr>
              <w:t>政府采购预算完成情况</w:t>
            </w:r>
          </w:p>
        </w:tc>
        <w:tc>
          <w:tcPr>
            <w:tcW w:w="1267" w:type="dxa"/>
            <w:gridSpan w:val="2"/>
            <w:tcBorders>
              <w:left w:val="single" w:color="auto" w:sz="4" w:space="0"/>
            </w:tcBorders>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（单位数）</w:t>
            </w:r>
          </w:p>
        </w:tc>
        <w:tc>
          <w:tcPr>
            <w:tcW w:w="2537" w:type="dxa"/>
            <w:gridSpan w:val="3"/>
            <w:vAlign w:val="center"/>
          </w:tcPr>
          <w:p>
            <w:pPr>
              <w:widowControl/>
              <w:rPr>
                <w:rFonts w:ascii="仿宋_GB2312" w:eastAsia="仿宋_GB2312"/>
                <w:color w:val="000000" w:themeColor="text1"/>
                <w:sz w:val="24"/>
              </w:rPr>
            </w:pPr>
            <w:r>
              <w:rPr>
                <w:rFonts w:hint="eastAsia" w:ascii="仿宋_GB2312" w:eastAsia="仿宋_GB2312"/>
                <w:color w:val="000000" w:themeColor="text1"/>
                <w:sz w:val="24"/>
              </w:rPr>
              <w:t>本年计划采购金额</w:t>
            </w:r>
          </w:p>
        </w:tc>
        <w:tc>
          <w:tcPr>
            <w:tcW w:w="1777" w:type="dxa"/>
            <w:gridSpan w:val="3"/>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（汇总数）</w:t>
            </w:r>
          </w:p>
        </w:tc>
        <w:tc>
          <w:tcPr>
            <w:tcW w:w="2832" w:type="dxa"/>
            <w:gridSpan w:val="3"/>
            <w:vAlign w:val="center"/>
          </w:tcPr>
          <w:p>
            <w:pPr>
              <w:widowControl/>
              <w:rPr>
                <w:rFonts w:ascii="仿宋_GB2312" w:eastAsia="仿宋_GB2312"/>
                <w:color w:val="000000" w:themeColor="text1"/>
                <w:sz w:val="24"/>
              </w:rPr>
            </w:pPr>
            <w:r>
              <w:rPr>
                <w:rFonts w:hint="eastAsia" w:ascii="仿宋_GB2312" w:eastAsia="仿宋_GB2312"/>
                <w:color w:val="000000" w:themeColor="text1"/>
                <w:sz w:val="24"/>
              </w:rPr>
              <w:t>本年实际采购金额</w:t>
            </w:r>
          </w:p>
        </w:tc>
        <w:tc>
          <w:tcPr>
            <w:tcW w:w="1930"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（汇总数）</w:t>
            </w:r>
          </w:p>
        </w:tc>
        <w:tc>
          <w:tcPr>
            <w:tcW w:w="1676" w:type="dxa"/>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4" w:hRule="atLeast"/>
          <w:jc w:val="center"/>
        </w:trPr>
        <w:tc>
          <w:tcPr>
            <w:tcW w:w="2860" w:type="dxa"/>
            <w:gridSpan w:val="2"/>
            <w:tcBorders>
              <w:left w:val="single" w:color="auto" w:sz="4" w:space="0"/>
            </w:tcBorders>
            <w:vAlign w:val="center"/>
          </w:tcPr>
          <w:p>
            <w:pPr>
              <w:widowControl/>
              <w:jc w:val="left"/>
              <w:rPr>
                <w:rFonts w:ascii="仿宋_GB2312" w:eastAsia="仿宋_GB2312" w:hAnsiTheme="minorEastAsia"/>
                <w:strike/>
                <w:color w:val="000000" w:themeColor="text1"/>
                <w:sz w:val="24"/>
              </w:rPr>
            </w:pPr>
            <w:r>
              <w:rPr>
                <w:rFonts w:ascii="仿宋_GB2312" w:eastAsia="仿宋_GB2312" w:hAnsiTheme="minorEastAsia"/>
                <w:color w:val="000000" w:themeColor="text1"/>
                <w:sz w:val="24"/>
              </w:rPr>
              <w:t>9.</w:t>
            </w:r>
            <w:r>
              <w:rPr>
                <w:rFonts w:hint="eastAsia" w:ascii="仿宋_GB2312" w:eastAsia="仿宋_GB2312" w:hAnsiTheme="minorEastAsia"/>
                <w:color w:val="000000" w:themeColor="text1"/>
                <w:sz w:val="24"/>
              </w:rPr>
              <w:t>资产账实相符程度</w:t>
            </w:r>
          </w:p>
        </w:tc>
        <w:tc>
          <w:tcPr>
            <w:tcW w:w="1267" w:type="dxa"/>
            <w:gridSpan w:val="2"/>
            <w:tcBorders>
              <w:left w:val="single" w:color="auto" w:sz="4" w:space="0"/>
            </w:tcBorders>
            <w:vAlign w:val="center"/>
          </w:tcPr>
          <w:p>
            <w:pPr>
              <w:widowControl/>
              <w:jc w:val="center"/>
              <w:rPr>
                <w:rFonts w:ascii="仿宋_GB2312" w:eastAsia="仿宋_GB2312" w:hAnsiTheme="minorEastAsia"/>
                <w:strike/>
                <w:color w:val="000000" w:themeColor="text1"/>
                <w:sz w:val="24"/>
              </w:rPr>
            </w:pPr>
            <w:r>
              <w:rPr>
                <w:rFonts w:hint="eastAsia" w:ascii="仿宋_GB2312" w:hAnsi="楷体" w:eastAsia="仿宋_GB2312"/>
                <w:color w:val="000000" w:themeColor="text1"/>
                <w:sz w:val="24"/>
              </w:rPr>
              <w:t>（单位数）</w:t>
            </w:r>
          </w:p>
        </w:tc>
        <w:tc>
          <w:tcPr>
            <w:tcW w:w="2537" w:type="dxa"/>
            <w:gridSpan w:val="3"/>
            <w:vAlign w:val="center"/>
          </w:tcPr>
          <w:p>
            <w:pPr>
              <w:widowControl/>
              <w:rPr>
                <w:rFonts w:ascii="仿宋_GB2312" w:eastAsia="仿宋_GB2312"/>
                <w:strike/>
                <w:color w:val="000000" w:themeColor="text1"/>
                <w:sz w:val="24"/>
              </w:rPr>
            </w:pPr>
            <w:r>
              <w:rPr>
                <w:rFonts w:hint="eastAsia" w:ascii="仿宋_GB2312" w:eastAsia="仿宋_GB2312"/>
                <w:color w:val="000000" w:themeColor="text1"/>
                <w:sz w:val="24"/>
              </w:rPr>
              <w:t>年末总资产账面金额</w:t>
            </w:r>
          </w:p>
        </w:tc>
        <w:tc>
          <w:tcPr>
            <w:tcW w:w="1777" w:type="dxa"/>
            <w:gridSpan w:val="3"/>
            <w:vAlign w:val="center"/>
          </w:tcPr>
          <w:p>
            <w:pPr>
              <w:widowControl/>
              <w:jc w:val="center"/>
              <w:rPr>
                <w:rFonts w:ascii="仿宋_GB2312" w:eastAsia="仿宋_GB2312"/>
                <w:strike/>
                <w:color w:val="000000" w:themeColor="text1"/>
                <w:sz w:val="24"/>
              </w:rPr>
            </w:pPr>
            <w:r>
              <w:rPr>
                <w:rFonts w:hint="eastAsia" w:ascii="仿宋_GB2312" w:hAnsi="楷体" w:eastAsia="仿宋_GB2312"/>
                <w:color w:val="000000" w:themeColor="text1"/>
                <w:sz w:val="24"/>
              </w:rPr>
              <w:t>（汇总数）</w:t>
            </w:r>
          </w:p>
        </w:tc>
        <w:tc>
          <w:tcPr>
            <w:tcW w:w="2832" w:type="dxa"/>
            <w:gridSpan w:val="3"/>
            <w:vAlign w:val="center"/>
          </w:tcPr>
          <w:p>
            <w:pPr>
              <w:widowControl/>
              <w:rPr>
                <w:rFonts w:ascii="仿宋_GB2312" w:eastAsia="仿宋_GB2312"/>
                <w:strike/>
                <w:color w:val="000000" w:themeColor="text1"/>
                <w:sz w:val="24"/>
              </w:rPr>
            </w:pPr>
            <w:r>
              <w:rPr>
                <w:rFonts w:hint="eastAsia" w:ascii="仿宋_GB2312" w:eastAsia="仿宋_GB2312"/>
                <w:color w:val="000000" w:themeColor="text1"/>
                <w:sz w:val="24"/>
              </w:rPr>
              <w:t>年末资产清查总额</w:t>
            </w:r>
          </w:p>
        </w:tc>
        <w:tc>
          <w:tcPr>
            <w:tcW w:w="1930"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（汇总数）</w:t>
            </w:r>
          </w:p>
        </w:tc>
        <w:tc>
          <w:tcPr>
            <w:tcW w:w="1676" w:type="dxa"/>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860" w:type="dxa"/>
            <w:gridSpan w:val="2"/>
            <w:tcBorders>
              <w:left w:val="single" w:color="auto" w:sz="4" w:space="0"/>
            </w:tcBorders>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10.</w:t>
            </w:r>
            <w:r>
              <w:rPr>
                <w:rFonts w:hint="eastAsia" w:ascii="仿宋_GB2312" w:eastAsia="仿宋_GB2312" w:hAnsiTheme="minorEastAsia"/>
                <w:color w:val="000000" w:themeColor="text1"/>
                <w:sz w:val="24"/>
              </w:rPr>
              <w:t>固定资产处置规范程度</w:t>
            </w:r>
          </w:p>
        </w:tc>
        <w:tc>
          <w:tcPr>
            <w:tcW w:w="1267" w:type="dxa"/>
            <w:gridSpan w:val="2"/>
            <w:tcBorders>
              <w:left w:val="single" w:color="auto" w:sz="4" w:space="0"/>
            </w:tcBorders>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（单位数）</w:t>
            </w:r>
          </w:p>
        </w:tc>
        <w:tc>
          <w:tcPr>
            <w:tcW w:w="2537" w:type="dxa"/>
            <w:gridSpan w:val="3"/>
            <w:vAlign w:val="center"/>
          </w:tcPr>
          <w:p>
            <w:pPr>
              <w:widowControl/>
              <w:rPr>
                <w:rFonts w:ascii="仿宋_GB2312" w:eastAsia="仿宋_GB2312"/>
                <w:color w:val="000000" w:themeColor="text1"/>
                <w:sz w:val="24"/>
              </w:rPr>
            </w:pPr>
            <w:r>
              <w:rPr>
                <w:rFonts w:hint="eastAsia" w:ascii="仿宋_GB2312" w:eastAsia="仿宋_GB2312" w:hAnsiTheme="minorEastAsia"/>
                <w:color w:val="000000" w:themeColor="text1"/>
                <w:sz w:val="24"/>
              </w:rPr>
              <w:t>固定资产本期减少额</w:t>
            </w:r>
          </w:p>
        </w:tc>
        <w:tc>
          <w:tcPr>
            <w:tcW w:w="1777" w:type="dxa"/>
            <w:gridSpan w:val="3"/>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（汇总数）</w:t>
            </w:r>
          </w:p>
        </w:tc>
        <w:tc>
          <w:tcPr>
            <w:tcW w:w="2832" w:type="dxa"/>
            <w:gridSpan w:val="3"/>
            <w:vAlign w:val="center"/>
          </w:tcPr>
          <w:p>
            <w:pPr>
              <w:widowControl/>
              <w:rPr>
                <w:rFonts w:ascii="仿宋_GB2312" w:eastAsia="仿宋_GB2312"/>
                <w:color w:val="000000" w:themeColor="text1"/>
                <w:sz w:val="24"/>
              </w:rPr>
            </w:pPr>
            <w:r>
              <w:rPr>
                <w:rFonts w:hint="eastAsia" w:ascii="仿宋_GB2312" w:eastAsia="仿宋_GB2312"/>
                <w:color w:val="000000" w:themeColor="text1"/>
                <w:sz w:val="24"/>
              </w:rPr>
              <w:t>固定资产处置审批金额</w:t>
            </w:r>
          </w:p>
        </w:tc>
        <w:tc>
          <w:tcPr>
            <w:tcW w:w="1930"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（汇总数）</w:t>
            </w:r>
          </w:p>
        </w:tc>
        <w:tc>
          <w:tcPr>
            <w:tcW w:w="1676" w:type="dxa"/>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2860" w:type="dxa"/>
            <w:gridSpan w:val="2"/>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11.</w:t>
            </w:r>
            <w:r>
              <w:rPr>
                <w:rFonts w:hint="eastAsia" w:ascii="仿宋_GB2312" w:eastAsia="仿宋_GB2312" w:hAnsiTheme="minorEastAsia"/>
                <w:color w:val="000000" w:themeColor="text1"/>
                <w:sz w:val="24"/>
              </w:rPr>
              <w:t>项目投资计划完成情况</w:t>
            </w:r>
          </w:p>
        </w:tc>
        <w:tc>
          <w:tcPr>
            <w:tcW w:w="1267" w:type="dxa"/>
            <w:gridSpan w:val="2"/>
            <w:vAlign w:val="center"/>
          </w:tcPr>
          <w:p>
            <w:pPr>
              <w:widowControl/>
              <w:jc w:val="center"/>
              <w:rPr>
                <w:rFonts w:ascii="仿宋_GB2312" w:eastAsia="仿宋_GB2312" w:hAnsiTheme="minorEastAsia"/>
                <w:color w:val="000000" w:themeColor="text1"/>
                <w:sz w:val="24"/>
              </w:rPr>
            </w:pPr>
            <w:r>
              <w:rPr>
                <w:rFonts w:hint="eastAsia" w:ascii="仿宋_GB2312" w:hAnsi="楷体" w:eastAsia="仿宋_GB2312"/>
                <w:color w:val="000000" w:themeColor="text1"/>
                <w:sz w:val="24"/>
              </w:rPr>
              <w:t>（单位数）</w:t>
            </w:r>
          </w:p>
        </w:tc>
        <w:tc>
          <w:tcPr>
            <w:tcW w:w="2537" w:type="dxa"/>
            <w:gridSpan w:val="3"/>
            <w:vAlign w:val="center"/>
          </w:tcPr>
          <w:p>
            <w:pPr>
              <w:widowControl/>
              <w:rPr>
                <w:rFonts w:ascii="仿宋_GB2312" w:eastAsia="仿宋_GB2312"/>
                <w:color w:val="000000" w:themeColor="text1"/>
                <w:sz w:val="24"/>
              </w:rPr>
            </w:pPr>
            <w:r>
              <w:rPr>
                <w:rFonts w:hint="eastAsia" w:ascii="仿宋_GB2312" w:eastAsia="仿宋_GB2312"/>
                <w:color w:val="000000" w:themeColor="text1"/>
                <w:sz w:val="24"/>
              </w:rPr>
              <w:t>年度投资计划总额</w:t>
            </w:r>
          </w:p>
        </w:tc>
        <w:tc>
          <w:tcPr>
            <w:tcW w:w="1777" w:type="dxa"/>
            <w:gridSpan w:val="3"/>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（汇总数）</w:t>
            </w:r>
          </w:p>
        </w:tc>
        <w:tc>
          <w:tcPr>
            <w:tcW w:w="2832" w:type="dxa"/>
            <w:gridSpan w:val="3"/>
            <w:vAlign w:val="center"/>
          </w:tcPr>
          <w:p>
            <w:pPr>
              <w:widowControl/>
              <w:rPr>
                <w:rFonts w:ascii="仿宋_GB2312" w:eastAsia="仿宋_GB2312"/>
                <w:color w:val="000000" w:themeColor="text1"/>
                <w:sz w:val="24"/>
              </w:rPr>
            </w:pPr>
            <w:r>
              <w:rPr>
                <w:rFonts w:hint="eastAsia" w:ascii="仿宋_GB2312" w:eastAsia="仿宋_GB2312"/>
                <w:color w:val="000000" w:themeColor="text1"/>
                <w:sz w:val="24"/>
              </w:rPr>
              <w:t>年度实际投资额</w:t>
            </w:r>
          </w:p>
        </w:tc>
        <w:tc>
          <w:tcPr>
            <w:tcW w:w="1930"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（汇总数）</w:t>
            </w:r>
          </w:p>
        </w:tc>
        <w:tc>
          <w:tcPr>
            <w:tcW w:w="1676" w:type="dxa"/>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2" w:hRule="atLeast"/>
          <w:jc w:val="center"/>
        </w:trPr>
        <w:tc>
          <w:tcPr>
            <w:tcW w:w="2860" w:type="dxa"/>
            <w:gridSpan w:val="2"/>
            <w:tcBorders>
              <w:left w:val="single" w:color="auto" w:sz="4" w:space="0"/>
            </w:tcBorders>
            <w:vAlign w:val="center"/>
          </w:tcPr>
          <w:p>
            <w:pPr>
              <w:widowControl/>
              <w:jc w:val="left"/>
              <w:rPr>
                <w:rFonts w:ascii="仿宋_GB2312" w:eastAsia="仿宋_GB2312" w:hAnsiTheme="minorEastAsia"/>
                <w:color w:val="000000" w:themeColor="text1"/>
                <w:sz w:val="24"/>
              </w:rPr>
            </w:pPr>
            <w:r>
              <w:rPr>
                <w:rFonts w:ascii="仿宋_GB2312" w:eastAsia="仿宋_GB2312" w:hAnsiTheme="minorEastAsia"/>
                <w:color w:val="000000" w:themeColor="text1"/>
                <w:sz w:val="24"/>
              </w:rPr>
              <w:t>12.</w:t>
            </w:r>
            <w:r>
              <w:rPr>
                <w:rFonts w:hint="eastAsia" w:ascii="仿宋_GB2312" w:eastAsia="仿宋_GB2312" w:hAnsiTheme="minorEastAsia"/>
                <w:color w:val="000000" w:themeColor="text1"/>
                <w:sz w:val="24"/>
              </w:rPr>
              <w:t>合同订立规范情况</w:t>
            </w:r>
          </w:p>
        </w:tc>
        <w:tc>
          <w:tcPr>
            <w:tcW w:w="1267" w:type="dxa"/>
            <w:gridSpan w:val="2"/>
            <w:tcBorders>
              <w:left w:val="single" w:color="auto" w:sz="4" w:space="0"/>
            </w:tcBorders>
            <w:vAlign w:val="center"/>
          </w:tcPr>
          <w:p>
            <w:pPr>
              <w:widowControl/>
              <w:jc w:val="center"/>
              <w:rPr>
                <w:rFonts w:ascii="仿宋_GB2312" w:eastAsia="仿宋_GB2312" w:hAnsiTheme="minorEastAsia"/>
                <w:color w:val="000000" w:themeColor="text1"/>
                <w:sz w:val="24"/>
              </w:rPr>
            </w:pPr>
            <w:r>
              <w:rPr>
                <w:rFonts w:hint="eastAsia" w:ascii="仿宋_GB2312" w:hAnsi="楷体" w:eastAsia="仿宋_GB2312"/>
                <w:color w:val="000000" w:themeColor="text1"/>
                <w:sz w:val="24"/>
              </w:rPr>
              <w:t>（单位数）</w:t>
            </w:r>
          </w:p>
        </w:tc>
        <w:tc>
          <w:tcPr>
            <w:tcW w:w="2537" w:type="dxa"/>
            <w:gridSpan w:val="3"/>
            <w:vAlign w:val="center"/>
          </w:tcPr>
          <w:p>
            <w:pPr>
              <w:widowControl/>
              <w:rPr>
                <w:rFonts w:ascii="仿宋_GB2312" w:eastAsia="仿宋_GB2312"/>
                <w:color w:val="000000" w:themeColor="text1"/>
                <w:sz w:val="24"/>
              </w:rPr>
            </w:pPr>
            <w:r>
              <w:rPr>
                <w:rFonts w:hint="eastAsia" w:ascii="仿宋_GB2312" w:eastAsia="仿宋_GB2312"/>
                <w:color w:val="000000" w:themeColor="text1"/>
                <w:sz w:val="24"/>
              </w:rPr>
              <w:t>合同订立数</w:t>
            </w:r>
          </w:p>
        </w:tc>
        <w:tc>
          <w:tcPr>
            <w:tcW w:w="1777" w:type="dxa"/>
            <w:gridSpan w:val="3"/>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（汇总数）</w:t>
            </w:r>
          </w:p>
        </w:tc>
        <w:tc>
          <w:tcPr>
            <w:tcW w:w="2832" w:type="dxa"/>
            <w:gridSpan w:val="3"/>
            <w:vAlign w:val="center"/>
          </w:tcPr>
          <w:p>
            <w:pPr>
              <w:widowControl/>
              <w:rPr>
                <w:rFonts w:ascii="仿宋_GB2312" w:eastAsia="仿宋_GB2312"/>
                <w:color w:val="000000" w:themeColor="text1"/>
                <w:sz w:val="24"/>
              </w:rPr>
            </w:pPr>
            <w:r>
              <w:rPr>
                <w:rFonts w:hint="eastAsia" w:ascii="仿宋_GB2312" w:eastAsia="仿宋_GB2312"/>
                <w:color w:val="000000" w:themeColor="text1"/>
                <w:sz w:val="24"/>
              </w:rPr>
              <w:t>经合法性审查的合同数</w:t>
            </w:r>
          </w:p>
        </w:tc>
        <w:tc>
          <w:tcPr>
            <w:tcW w:w="1930"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（汇总数）</w:t>
            </w:r>
          </w:p>
        </w:tc>
        <w:tc>
          <w:tcPr>
            <w:tcW w:w="1676" w:type="dxa"/>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14879" w:type="dxa"/>
            <w:gridSpan w:val="16"/>
            <w:vAlign w:val="center"/>
          </w:tcPr>
          <w:p>
            <w:pPr>
              <w:widowControl/>
              <w:rPr>
                <w:rFonts w:ascii="仿宋_GB2312" w:hAnsi="楷体" w:eastAsia="仿宋_GB2312"/>
                <w:b/>
                <w:bCs/>
                <w:color w:val="000000" w:themeColor="text1"/>
                <w:sz w:val="24"/>
              </w:rPr>
            </w:pPr>
            <w:r>
              <w:rPr>
                <w:rFonts w:hint="eastAsia" w:ascii="仿宋_GB2312" w:eastAsia="仿宋_GB2312"/>
                <w:b/>
                <w:bCs/>
                <w:color w:val="000000" w:themeColor="text1"/>
                <w:sz w:val="24"/>
              </w:rPr>
              <w:t>三、内部控制信息化情况（单位数）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1.</w:t>
            </w:r>
            <w:r>
              <w:rPr>
                <w:rFonts w:hint="eastAsia" w:ascii="仿宋_GB2312" w:eastAsia="仿宋_GB2312"/>
                <w:color w:val="000000" w:themeColor="text1"/>
                <w:sz w:val="24"/>
              </w:rPr>
              <w:t>单位内部控制信息化覆盖情况</w:t>
            </w:r>
          </w:p>
        </w:tc>
        <w:tc>
          <w:tcPr>
            <w:tcW w:w="11166" w:type="dxa"/>
            <w:gridSpan w:val="13"/>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预算业务管理：</w:t>
            </w:r>
            <w:r>
              <w:rPr>
                <w:rFonts w:ascii="黑体" w:hAnsi="黑体" w:eastAsia="黑体"/>
                <w:color w:val="000000" w:themeColor="text1"/>
                <w:sz w:val="24"/>
              </w:rPr>
              <w:t>______</w:t>
            </w:r>
            <w:r>
              <w:rPr>
                <w:rFonts w:hint="eastAsia" w:ascii="仿宋_GB2312" w:hAnsi="楷体" w:eastAsia="仿宋_GB2312"/>
                <w:color w:val="000000" w:themeColor="text1"/>
                <w:sz w:val="24"/>
              </w:rPr>
              <w:t>收支业务管理：</w:t>
            </w:r>
            <w:r>
              <w:rPr>
                <w:rFonts w:ascii="黑体" w:hAnsi="黑体" w:eastAsia="黑体"/>
                <w:color w:val="000000" w:themeColor="text1"/>
                <w:sz w:val="24"/>
              </w:rPr>
              <w:t>______</w:t>
            </w:r>
            <w:r>
              <w:rPr>
                <w:rFonts w:hint="eastAsia" w:ascii="仿宋_GB2312" w:hAnsi="楷体" w:eastAsia="仿宋_GB2312"/>
                <w:color w:val="000000" w:themeColor="text1"/>
                <w:sz w:val="24"/>
              </w:rPr>
              <w:t>政府采购业务管理：</w:t>
            </w:r>
            <w:r>
              <w:rPr>
                <w:rFonts w:ascii="黑体" w:hAnsi="黑体" w:eastAsia="黑体"/>
                <w:color w:val="000000" w:themeColor="text1"/>
                <w:sz w:val="24"/>
              </w:rPr>
              <w:t>______</w:t>
            </w:r>
            <w:r>
              <w:rPr>
                <w:rFonts w:hint="eastAsia" w:ascii="仿宋_GB2312" w:hAnsi="楷体" w:eastAsia="仿宋_GB2312"/>
                <w:color w:val="000000" w:themeColor="text1"/>
                <w:sz w:val="24"/>
              </w:rPr>
              <w:t>国有资产业务管理：</w:t>
            </w:r>
            <w:r>
              <w:rPr>
                <w:rFonts w:ascii="黑体" w:hAnsi="黑体" w:eastAsia="黑体"/>
                <w:color w:val="000000" w:themeColor="text1"/>
                <w:sz w:val="24"/>
              </w:rPr>
              <w:t>______</w:t>
            </w:r>
          </w:p>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建设项目业务管理：</w:t>
            </w:r>
            <w:r>
              <w:rPr>
                <w:rFonts w:ascii="黑体" w:hAnsi="黑体" w:eastAsia="黑体"/>
                <w:color w:val="000000" w:themeColor="text1"/>
                <w:sz w:val="24"/>
              </w:rPr>
              <w:t>______</w:t>
            </w:r>
            <w:r>
              <w:rPr>
                <w:rFonts w:hint="eastAsia" w:ascii="仿宋_GB2312" w:hAnsi="楷体" w:eastAsia="仿宋_GB2312"/>
                <w:color w:val="000000" w:themeColor="text1"/>
                <w:sz w:val="24"/>
              </w:rPr>
              <w:t>合同业务管理：</w:t>
            </w:r>
            <w:r>
              <w:rPr>
                <w:rFonts w:ascii="黑体" w:hAnsi="黑体" w:eastAsia="黑体"/>
                <w:color w:val="000000" w:themeColor="text1"/>
                <w:sz w:val="24"/>
              </w:rPr>
              <w:t>______</w:t>
            </w:r>
            <w:r>
              <w:rPr>
                <w:rFonts w:hint="eastAsia" w:ascii="仿宋_GB2312" w:hAnsi="楷体" w:eastAsia="仿宋_GB2312"/>
                <w:color w:val="000000" w:themeColor="text1"/>
                <w:sz w:val="24"/>
              </w:rPr>
              <w:t>其他：</w:t>
            </w:r>
            <w:r>
              <w:rPr>
                <w:rFonts w:ascii="黑体" w:hAnsi="黑体" w:eastAsia="黑体"/>
                <w:color w:val="000000" w:themeColor="text1"/>
                <w:sz w:val="24"/>
              </w:rPr>
              <w:t>______</w:t>
            </w:r>
            <w:r>
              <w:rPr>
                <w:rFonts w:hint="eastAsia" w:ascii="仿宋_GB2312" w:hAnsi="楷体" w:eastAsia="仿宋_GB2312"/>
                <w:color w:val="000000" w:themeColor="text1"/>
                <w:sz w:val="24"/>
              </w:rPr>
              <w:t>未覆盖：</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Merge w:val="restart"/>
            <w:vAlign w:val="center"/>
          </w:tcPr>
          <w:p>
            <w:pPr>
              <w:jc w:val="left"/>
              <w:rPr>
                <w:rFonts w:ascii="仿宋_GB2312" w:eastAsia="仿宋_GB2312"/>
                <w:color w:val="000000" w:themeColor="text1"/>
                <w:sz w:val="24"/>
              </w:rPr>
            </w:pPr>
            <w:r>
              <w:rPr>
                <w:rFonts w:ascii="仿宋_GB2312" w:eastAsia="仿宋_GB2312"/>
                <w:color w:val="000000" w:themeColor="text1"/>
                <w:sz w:val="24"/>
              </w:rPr>
              <w:t>2.</w:t>
            </w:r>
            <w:r>
              <w:rPr>
                <w:rFonts w:hint="eastAsia" w:ascii="仿宋_GB2312" w:eastAsia="仿宋_GB2312"/>
                <w:color w:val="000000" w:themeColor="text1"/>
                <w:sz w:val="24"/>
              </w:rPr>
              <w:t>单位内部控制信息化互联互通实现情况</w:t>
            </w:r>
          </w:p>
        </w:tc>
        <w:tc>
          <w:tcPr>
            <w:tcW w:w="11166" w:type="dxa"/>
            <w:gridSpan w:val="13"/>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内部控制信息化模块联通：</w:t>
            </w:r>
            <w:r>
              <w:rPr>
                <w:rFonts w:ascii="仿宋_GB2312" w:hAnsi="楷体" w:eastAsia="仿宋_GB2312"/>
                <w:color w:val="000000" w:themeColor="text1"/>
                <w:sz w:val="24"/>
              </w:rPr>
              <w:t xml:space="preserve">   是</w:t>
            </w:r>
            <w:r>
              <w:rPr>
                <w:rFonts w:hint="eastAsia" w:ascii="仿宋_GB2312" w:hAnsi="楷体" w:eastAsia="仿宋_GB2312"/>
                <w:color w:val="000000" w:themeColor="text1"/>
                <w:sz w:val="24"/>
              </w:rPr>
              <w:t>：</w:t>
            </w:r>
            <w:r>
              <w:rPr>
                <w:rFonts w:ascii="黑体" w:hAnsi="黑体" w:eastAsia="黑体"/>
                <w:color w:val="000000" w:themeColor="text1"/>
                <w:sz w:val="24"/>
              </w:rPr>
              <w:t>______</w:t>
            </w:r>
            <w:r>
              <w:rPr>
                <w:rFonts w:ascii="仿宋_GB2312" w:hAnsi="楷体" w:eastAsia="仿宋_GB2312"/>
                <w:color w:val="000000" w:themeColor="text1"/>
                <w:sz w:val="24"/>
              </w:rPr>
              <w:t xml:space="preserve">  否</w:t>
            </w:r>
            <w:r>
              <w:rPr>
                <w:rFonts w:hint="eastAsia" w:ascii="仿宋_GB2312" w:hAnsi="楷体" w:eastAsia="仿宋_GB2312"/>
                <w:color w:val="000000" w:themeColor="text1"/>
                <w:sz w:val="24"/>
              </w:rPr>
              <w:t>：</w:t>
            </w:r>
            <w:r>
              <w:rPr>
                <w:rFonts w:ascii="黑体" w:hAnsi="黑体" w:eastAsia="黑体"/>
                <w:color w:val="000000" w:themeColor="text1"/>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6" w:hRule="atLeast"/>
          <w:jc w:val="center"/>
        </w:trPr>
        <w:tc>
          <w:tcPr>
            <w:tcW w:w="3713" w:type="dxa"/>
            <w:gridSpan w:val="3"/>
            <w:vMerge w:val="continue"/>
            <w:vAlign w:val="center"/>
          </w:tcPr>
          <w:p>
            <w:pPr>
              <w:widowControl/>
              <w:jc w:val="left"/>
              <w:rPr>
                <w:rFonts w:ascii="仿宋_GB2312" w:eastAsia="仿宋_GB2312"/>
                <w:color w:val="000000" w:themeColor="text1"/>
                <w:sz w:val="24"/>
              </w:rPr>
            </w:pPr>
          </w:p>
        </w:tc>
        <w:tc>
          <w:tcPr>
            <w:tcW w:w="11166" w:type="dxa"/>
            <w:gridSpan w:val="13"/>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是否联通政府会计核算模块：</w:t>
            </w:r>
            <w:r>
              <w:rPr>
                <w:rFonts w:ascii="仿宋_GB2312" w:hAnsi="楷体" w:eastAsia="仿宋_GB2312"/>
                <w:color w:val="000000" w:themeColor="text1"/>
                <w:sz w:val="24"/>
              </w:rPr>
              <w:t xml:space="preserve"> 是</w:t>
            </w:r>
            <w:r>
              <w:rPr>
                <w:rFonts w:hint="eastAsia" w:ascii="仿宋_GB2312" w:hAnsi="楷体" w:eastAsia="仿宋_GB2312"/>
                <w:color w:val="000000" w:themeColor="text1"/>
                <w:sz w:val="24"/>
              </w:rPr>
              <w:t>：</w:t>
            </w:r>
            <w:r>
              <w:rPr>
                <w:rFonts w:ascii="黑体" w:hAnsi="黑体" w:eastAsia="黑体"/>
                <w:color w:val="000000" w:themeColor="text1"/>
                <w:sz w:val="24"/>
              </w:rPr>
              <w:t xml:space="preserve">______ </w:t>
            </w:r>
            <w:r>
              <w:rPr>
                <w:rFonts w:ascii="仿宋_GB2312" w:hAnsi="楷体" w:eastAsia="仿宋_GB2312"/>
                <w:color w:val="000000" w:themeColor="text1"/>
                <w:sz w:val="24"/>
              </w:rPr>
              <w:t xml:space="preserve"> 否</w:t>
            </w:r>
            <w:r>
              <w:rPr>
                <w:rFonts w:hint="eastAsia" w:ascii="仿宋_GB2312" w:hAnsi="楷体" w:eastAsia="仿宋_GB2312"/>
                <w:color w:val="000000" w:themeColor="text1"/>
                <w:sz w:val="24"/>
              </w:rPr>
              <w:t>：</w:t>
            </w:r>
            <w:r>
              <w:rPr>
                <w:rFonts w:ascii="黑体" w:hAnsi="黑体" w:eastAsia="黑体"/>
                <w:color w:val="000000" w:themeColor="text1"/>
                <w:sz w:val="24"/>
              </w:rPr>
              <w:t>______</w:t>
            </w:r>
          </w:p>
        </w:tc>
      </w:tr>
    </w:tbl>
    <w:p>
      <w:pPr>
        <w:jc w:val="center"/>
        <w:rPr>
          <w:rFonts w:ascii="仿宋_GB2312" w:eastAsia="仿宋_GB2312"/>
          <w:b/>
          <w:sz w:val="28"/>
          <w:szCs w:val="28"/>
        </w:rPr>
        <w:sectPr>
          <w:footerReference r:id="rId5" w:type="default"/>
          <w:footerReference r:id="rId6" w:type="even"/>
          <w:pgSz w:w="16838" w:h="11906" w:orient="landscape"/>
          <w:pgMar w:top="1800" w:right="1440" w:bottom="1800" w:left="1440" w:header="851" w:footer="499" w:gutter="0"/>
          <w:cols w:space="425" w:num="1"/>
          <w:docGrid w:type="lines" w:linePitch="312" w:charSpace="0"/>
        </w:sectPr>
      </w:pPr>
    </w:p>
    <w:p>
      <w:pPr>
        <w:overflowPunct w:val="0"/>
        <w:spacing w:line="600" w:lineRule="exact"/>
        <w:jc w:val="center"/>
        <w:rPr>
          <w:rFonts w:hint="eastAsia" w:ascii="方正小标宋简体" w:hAnsi="黑体" w:eastAsia="方正小标宋简体"/>
          <w:sz w:val="40"/>
          <w:szCs w:val="28"/>
        </w:rPr>
      </w:pPr>
    </w:p>
    <w:p>
      <w:pPr>
        <w:overflowPunct w:val="0"/>
        <w:spacing w:line="600" w:lineRule="exact"/>
        <w:jc w:val="center"/>
        <w:rPr>
          <w:rFonts w:hint="eastAsia" w:ascii="方正小标宋简体" w:hAnsi="黑体" w:eastAsia="方正小标宋简体"/>
          <w:sz w:val="40"/>
          <w:szCs w:val="28"/>
        </w:rPr>
      </w:pPr>
      <w:r>
        <w:rPr>
          <w:rFonts w:hint="eastAsia" w:ascii="方正小标宋简体" w:hAnsi="黑体" w:eastAsia="方正小标宋简体"/>
          <w:sz w:val="40"/>
          <w:szCs w:val="28"/>
        </w:rPr>
        <w:t>2020年度地区（部门）行政事业单位</w:t>
      </w:r>
    </w:p>
    <w:p>
      <w:pPr>
        <w:overflowPunct w:val="0"/>
        <w:spacing w:line="600" w:lineRule="exact"/>
        <w:jc w:val="center"/>
        <w:rPr>
          <w:rFonts w:hint="eastAsia" w:ascii="方正小标宋简体" w:hAnsi="黑体" w:eastAsia="方正小标宋简体"/>
          <w:sz w:val="40"/>
          <w:szCs w:val="28"/>
        </w:rPr>
      </w:pPr>
      <w:r>
        <w:rPr>
          <w:rFonts w:hint="eastAsia" w:ascii="方正小标宋简体" w:hAnsi="黑体" w:eastAsia="方正小标宋简体"/>
          <w:sz w:val="40"/>
          <w:szCs w:val="28"/>
        </w:rPr>
        <w:t>内部控制报告填写说明</w:t>
      </w:r>
    </w:p>
    <w:p>
      <w:pPr>
        <w:overflowPunct w:val="0"/>
        <w:spacing w:line="600" w:lineRule="exact"/>
        <w:jc w:val="center"/>
        <w:rPr>
          <w:rFonts w:hint="eastAsia" w:ascii="方正小标宋简体" w:hAnsi="黑体" w:eastAsia="方正小标宋简体"/>
          <w:sz w:val="40"/>
          <w:szCs w:val="28"/>
        </w:rPr>
      </w:pPr>
    </w:p>
    <w:p>
      <w:pPr>
        <w:pStyle w:val="21"/>
        <w:numPr>
          <w:ilvl w:val="0"/>
          <w:numId w:val="1"/>
        </w:numPr>
        <w:tabs>
          <w:tab w:val="left" w:pos="0"/>
          <w:tab w:val="clear" w:pos="420"/>
        </w:tabs>
        <w:overflowPunct w:val="0"/>
        <w:spacing w:line="600" w:lineRule="exact"/>
        <w:ind w:left="0" w:firstLine="560"/>
        <w:rPr>
          <w:rFonts w:ascii="仿宋_GB2312" w:eastAsia="仿宋_GB2312"/>
          <w:sz w:val="28"/>
          <w:szCs w:val="28"/>
        </w:rPr>
      </w:pPr>
      <w:r>
        <w:rPr>
          <w:rFonts w:hint="eastAsia" w:ascii="仿宋_GB2312" w:eastAsia="仿宋_GB2312"/>
          <w:sz w:val="28"/>
          <w:szCs w:val="28"/>
        </w:rPr>
        <w:t>此报告由地方各级财政部门按本地区所属单位的情况如实填写，并对所填情况的真实性、完整性负责。或此报告由各行政主管部门按本部门所属单位的情况如实填写，并对所填情况的真实性、完整性负责，</w:t>
      </w:r>
      <w:r>
        <w:rPr>
          <w:rFonts w:hint="eastAsia" w:ascii="仿宋_GB2312" w:hAnsi="仿宋_GB2312" w:eastAsia="仿宋_GB2312" w:cs="仿宋_GB2312"/>
          <w:color w:val="000000"/>
          <w:sz w:val="28"/>
          <w:szCs w:val="28"/>
        </w:rPr>
        <w:t>没有下属单位的填报单位，原则上无需填写汇总报告</w:t>
      </w:r>
      <w:r>
        <w:rPr>
          <w:rFonts w:hint="eastAsia" w:ascii="仿宋_GB2312" w:eastAsia="仿宋_GB2312"/>
          <w:sz w:val="28"/>
          <w:szCs w:val="28"/>
        </w:rPr>
        <w:t>。</w:t>
      </w:r>
    </w:p>
    <w:p>
      <w:pPr>
        <w:pStyle w:val="21"/>
        <w:numPr>
          <w:ilvl w:val="0"/>
          <w:numId w:val="1"/>
        </w:numPr>
        <w:tabs>
          <w:tab w:val="left" w:pos="0"/>
          <w:tab w:val="clear" w:pos="420"/>
        </w:tabs>
        <w:overflowPunct w:val="0"/>
        <w:spacing w:line="600" w:lineRule="exact"/>
        <w:ind w:left="0" w:firstLine="560"/>
        <w:rPr>
          <w:rFonts w:ascii="仿宋_GB2312" w:eastAsia="仿宋_GB2312"/>
          <w:sz w:val="28"/>
          <w:szCs w:val="28"/>
        </w:rPr>
      </w:pPr>
      <w:r>
        <w:rPr>
          <w:rFonts w:hint="eastAsia" w:ascii="仿宋_GB2312" w:eastAsia="仿宋_GB2312"/>
          <w:sz w:val="28"/>
          <w:szCs w:val="28"/>
        </w:rPr>
        <w:t>表内的年、月、日一律用公历和阿拉伯数字表示。</w:t>
      </w:r>
    </w:p>
    <w:p>
      <w:pPr>
        <w:pStyle w:val="21"/>
        <w:numPr>
          <w:ilvl w:val="0"/>
          <w:numId w:val="1"/>
        </w:numPr>
        <w:tabs>
          <w:tab w:val="left" w:pos="0"/>
          <w:tab w:val="clear" w:pos="420"/>
        </w:tabs>
        <w:overflowPunct w:val="0"/>
        <w:spacing w:line="600" w:lineRule="exact"/>
        <w:ind w:left="0" w:firstLine="560"/>
        <w:rPr>
          <w:rFonts w:ascii="仿宋_GB2312" w:eastAsia="仿宋_GB2312"/>
          <w:sz w:val="28"/>
          <w:szCs w:val="28"/>
        </w:rPr>
      </w:pPr>
      <w:r>
        <w:rPr>
          <w:rFonts w:hint="eastAsia" w:ascii="仿宋_GB2312" w:eastAsia="仿宋_GB2312"/>
          <w:sz w:val="28"/>
          <w:szCs w:val="28"/>
        </w:rPr>
        <w:t>电话号码处填写填表人的联系电话号码。</w:t>
      </w:r>
    </w:p>
    <w:p>
      <w:pPr>
        <w:pStyle w:val="21"/>
        <w:numPr>
          <w:ilvl w:val="0"/>
          <w:numId w:val="1"/>
        </w:numPr>
        <w:tabs>
          <w:tab w:val="left" w:pos="0"/>
          <w:tab w:val="clear" w:pos="420"/>
        </w:tabs>
        <w:overflowPunct w:val="0"/>
        <w:spacing w:line="600" w:lineRule="exact"/>
        <w:ind w:left="0" w:firstLine="560"/>
        <w:rPr>
          <w:rFonts w:ascii="仿宋_GB2312" w:eastAsia="仿宋_GB2312"/>
          <w:sz w:val="28"/>
          <w:szCs w:val="28"/>
        </w:rPr>
      </w:pPr>
      <w:r>
        <w:rPr>
          <w:rFonts w:hint="eastAsia" w:ascii="仿宋_GB2312" w:eastAsia="仿宋_GB2312"/>
          <w:sz w:val="28"/>
          <w:szCs w:val="28"/>
        </w:rPr>
        <w:t>如内部控制工作方案、典型案例等内容较多，无法在报告中详述的，可作为报告附件一并报送，并在报告中的相应位置作简要说明。</w:t>
      </w:r>
    </w:p>
    <w:p>
      <w:pPr>
        <w:pStyle w:val="21"/>
        <w:tabs>
          <w:tab w:val="left" w:pos="0"/>
        </w:tabs>
        <w:overflowPunct w:val="0"/>
        <w:spacing w:line="600" w:lineRule="exact"/>
        <w:ind w:firstLine="0" w:firstLineChars="0"/>
        <w:rPr>
          <w:rFonts w:ascii="仿宋_GB2312" w:eastAsia="仿宋_GB2312"/>
          <w:sz w:val="28"/>
          <w:szCs w:val="28"/>
        </w:rPr>
      </w:pPr>
    </w:p>
    <w:p>
      <w:pPr>
        <w:widowControl w:val="0"/>
        <w:overflowPunct w:val="0"/>
        <w:spacing w:line="600" w:lineRule="exact"/>
        <w:jc w:val="left"/>
      </w:pPr>
    </w:p>
    <w:p>
      <w:pPr>
        <w:overflowPunct w:val="0"/>
        <w:spacing w:line="600" w:lineRule="exact"/>
      </w:pPr>
    </w:p>
    <w:p>
      <w:pPr>
        <w:overflowPunct w:val="0"/>
        <w:spacing w:line="600" w:lineRule="exact"/>
      </w:pPr>
    </w:p>
    <w:sectPr>
      <w:pgSz w:w="11906" w:h="16838"/>
      <w:pgMar w:top="1701" w:right="1474" w:bottom="1701" w:left="1474" w:header="851" w:footer="499"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正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正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文泉驿正黑"/>
    <w:panose1 w:val="02010609030101010101"/>
    <w:charset w:val="86"/>
    <w:family w:val="modern"/>
    <w:pitch w:val="default"/>
    <w:sig w:usb0="00000000" w:usb1="00000000" w:usb2="00000010" w:usb3="00000000" w:csb0="00040000" w:csb1="00000000"/>
  </w:font>
  <w:font w:name="方正小标宋简体">
    <w:altName w:val="文泉驿正黑"/>
    <w:panose1 w:val="03000509000000000000"/>
    <w:charset w:val="86"/>
    <w:family w:val="script"/>
    <w:pitch w:val="default"/>
    <w:sig w:usb0="00000000" w:usb1="00000000" w:usb2="00000010" w:usb3="00000000" w:csb0="00040000" w:csb1="00000000"/>
  </w:font>
  <w:font w:name="华文中宋">
    <w:altName w:val="文泉驿正黑"/>
    <w:panose1 w:val="02010600040101010101"/>
    <w:charset w:val="86"/>
    <w:family w:val="auto"/>
    <w:pitch w:val="default"/>
    <w:sig w:usb0="00000000" w:usb1="00000000" w:usb2="00000010" w:usb3="00000000" w:csb0="0004009F" w:csb1="00000000"/>
  </w:font>
  <w:font w:name="楷体">
    <w:altName w:val="文泉驿正黑"/>
    <w:panose1 w:val="02010609060101010101"/>
    <w:charset w:val="86"/>
    <w:family w:val="modern"/>
    <w:pitch w:val="default"/>
    <w:sig w:usb0="00000000" w:usb1="00000000"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6"/>
                          </w:pPr>
                          <w:r>
                            <w:rPr>
                              <w:rFonts w:hint="eastAsia"/>
                            </w:rPr>
                            <w:t xml:space="preserve">— </w:t>
                          </w:r>
                          <w:r>
                            <w:fldChar w:fldCharType="begin"/>
                          </w:r>
                          <w:r>
                            <w:instrText xml:space="preserve"> PAGE  \* MERGEFORMAT </w:instrText>
                          </w:r>
                          <w:r>
                            <w:fldChar w:fldCharType="separate"/>
                          </w:r>
                          <w:r>
                            <w:t>1</w:t>
                          </w:r>
                          <w:r>
                            <w:fldChar w:fldCharType="end"/>
                          </w:r>
                          <w:r>
                            <w:rPr>
                              <w:rFonts w:hint="eastAsia"/>
                            </w:rP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zql5uc8AAAAFAQAADwAAAAAAAAABACAAAAA4AAAAZHJzL2Rv&#10;d25yZXYueG1sUEsBAhQAFAAAAAgAh07iQOIcCFO7AQAAYwMAAA4AAAAAAAAAAQAgAAAANAEAAGRy&#10;cy9lMm9Eb2MueG1sUEsFBgAAAAAGAAYAWQEAAGEFAAAAAA==&#10;">
              <v:fill on="f" focussize="0,0"/>
              <v:stroke on="f"/>
              <v:imagedata o:title=""/>
              <o:lock v:ext="edit" aspectratio="f"/>
              <v:textbox inset="0mm,0mm,0mm,0mm" style="mso-fit-shape-to-text:t;">
                <w:txbxContent>
                  <w:p>
                    <w:pPr>
                      <w:pStyle w:val="6"/>
                    </w:pPr>
                    <w:r>
                      <w:rPr>
                        <w:rFonts w:hint="eastAsia"/>
                      </w:rPr>
                      <w:t xml:space="preserve">— </w:t>
                    </w:r>
                    <w:r>
                      <w:fldChar w:fldCharType="begin"/>
                    </w:r>
                    <w:r>
                      <w:instrText xml:space="preserve"> PAGE  \* MERGEFORMAT </w:instrText>
                    </w:r>
                    <w:r>
                      <w:fldChar w:fldCharType="separate"/>
                    </w:r>
                    <w:r>
                      <w:t>1</w:t>
                    </w:r>
                    <w: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6"/>
                          </w:pPr>
                          <w:r>
                            <w:rPr>
                              <w:rFonts w:hint="eastAsia"/>
                            </w:rPr>
                            <w:t xml:space="preserve">— </w:t>
                          </w:r>
                          <w:r>
                            <w:fldChar w:fldCharType="begin"/>
                          </w:r>
                          <w:r>
                            <w:instrText xml:space="preserve"> PAGE  \* MERGEFORMAT </w:instrText>
                          </w:r>
                          <w:r>
                            <w:fldChar w:fldCharType="separate"/>
                          </w:r>
                          <w:r>
                            <w:t>12</w:t>
                          </w:r>
                          <w:r>
                            <w:fldChar w:fldCharType="end"/>
                          </w:r>
                          <w:r>
                            <w:rPr>
                              <w:rFonts w:hint="eastAsia"/>
                            </w:rPr>
                            <w:t xml:space="preserve"> —</w:t>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OqXm5zwAAAAUBAAAPAAAAAAAAAAEAIAAAADgAAABkcnMvZG93&#10;bnJldi54bWxQSwECFAAUAAAACACHTuJAEDWtkLoBAABjAwAADgAAAAAAAAABACAAAAA0AQAAZHJz&#10;L2Uyb0RvYy54bWxQSwUGAAAAAAYABgBZAQAAYAUAAAAA&#10;">
              <v:fill on="f" focussize="0,0"/>
              <v:stroke on="f"/>
              <v:imagedata o:title=""/>
              <o:lock v:ext="edit" aspectratio="f"/>
              <v:textbox inset="0mm,0mm,0mm,0mm" style="mso-fit-shape-to-text:t;">
                <w:txbxContent>
                  <w:p>
                    <w:pPr>
                      <w:pStyle w:val="6"/>
                    </w:pPr>
                    <w:r>
                      <w:rPr>
                        <w:rFonts w:hint="eastAsia"/>
                      </w:rPr>
                      <w:t xml:space="preserve">— </w:t>
                    </w:r>
                    <w:r>
                      <w:fldChar w:fldCharType="begin"/>
                    </w:r>
                    <w:r>
                      <w:instrText xml:space="preserve"> PAGE  \* MERGEFORMAT </w:instrText>
                    </w:r>
                    <w:r>
                      <w:fldChar w:fldCharType="separate"/>
                    </w:r>
                    <w:r>
                      <w:t>12</w:t>
                    </w:r>
                    <w: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F07F2"/>
    <w:multiLevelType w:val="multilevel"/>
    <w:tmpl w:val="31AF07F2"/>
    <w:lvl w:ilvl="0" w:tentative="0">
      <w:start w:val="1"/>
      <w:numFmt w:val="decimal"/>
      <w:suff w:val="nothing"/>
      <w:lvlText w:val="%1."/>
      <w:lvlJc w:val="left"/>
      <w:pPr>
        <w:tabs>
          <w:tab w:val="left" w:pos="420"/>
        </w:tabs>
        <w:ind w:left="1408" w:hanging="848"/>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3F"/>
    <w:rsid w:val="0000053C"/>
    <w:rsid w:val="00001795"/>
    <w:rsid w:val="0000188E"/>
    <w:rsid w:val="00001ADD"/>
    <w:rsid w:val="00004163"/>
    <w:rsid w:val="00005842"/>
    <w:rsid w:val="000069F8"/>
    <w:rsid w:val="0000718E"/>
    <w:rsid w:val="00010DA8"/>
    <w:rsid w:val="0001119A"/>
    <w:rsid w:val="00011DEB"/>
    <w:rsid w:val="000134C4"/>
    <w:rsid w:val="000135C8"/>
    <w:rsid w:val="000140D2"/>
    <w:rsid w:val="0001604A"/>
    <w:rsid w:val="00017210"/>
    <w:rsid w:val="00020F9B"/>
    <w:rsid w:val="00021969"/>
    <w:rsid w:val="00022308"/>
    <w:rsid w:val="000223EB"/>
    <w:rsid w:val="00023B02"/>
    <w:rsid w:val="00024002"/>
    <w:rsid w:val="00026468"/>
    <w:rsid w:val="000265D5"/>
    <w:rsid w:val="00031B1B"/>
    <w:rsid w:val="00035024"/>
    <w:rsid w:val="0003555F"/>
    <w:rsid w:val="00035B8E"/>
    <w:rsid w:val="00040BD3"/>
    <w:rsid w:val="00041E2A"/>
    <w:rsid w:val="00042E86"/>
    <w:rsid w:val="0004300B"/>
    <w:rsid w:val="00043188"/>
    <w:rsid w:val="00045A15"/>
    <w:rsid w:val="000471BC"/>
    <w:rsid w:val="000517E5"/>
    <w:rsid w:val="00051AF3"/>
    <w:rsid w:val="00052496"/>
    <w:rsid w:val="000550B2"/>
    <w:rsid w:val="0005513B"/>
    <w:rsid w:val="00055CB8"/>
    <w:rsid w:val="000575B4"/>
    <w:rsid w:val="00064049"/>
    <w:rsid w:val="00064A26"/>
    <w:rsid w:val="000704A2"/>
    <w:rsid w:val="000762C7"/>
    <w:rsid w:val="000765B5"/>
    <w:rsid w:val="00076C6B"/>
    <w:rsid w:val="00080A90"/>
    <w:rsid w:val="00081458"/>
    <w:rsid w:val="000829DB"/>
    <w:rsid w:val="00082A01"/>
    <w:rsid w:val="000835E6"/>
    <w:rsid w:val="00085A6C"/>
    <w:rsid w:val="00087956"/>
    <w:rsid w:val="00091127"/>
    <w:rsid w:val="0009302D"/>
    <w:rsid w:val="00094A2F"/>
    <w:rsid w:val="000A00B5"/>
    <w:rsid w:val="000A0136"/>
    <w:rsid w:val="000A3014"/>
    <w:rsid w:val="000A3678"/>
    <w:rsid w:val="000A39CD"/>
    <w:rsid w:val="000A40FB"/>
    <w:rsid w:val="000A44DF"/>
    <w:rsid w:val="000A6AF9"/>
    <w:rsid w:val="000A6FAE"/>
    <w:rsid w:val="000A7618"/>
    <w:rsid w:val="000A7B0A"/>
    <w:rsid w:val="000B1BC8"/>
    <w:rsid w:val="000B283F"/>
    <w:rsid w:val="000B3500"/>
    <w:rsid w:val="000B3CCA"/>
    <w:rsid w:val="000B7CA9"/>
    <w:rsid w:val="000C3BAF"/>
    <w:rsid w:val="000C59A2"/>
    <w:rsid w:val="000C6C8E"/>
    <w:rsid w:val="000C7874"/>
    <w:rsid w:val="000C7A72"/>
    <w:rsid w:val="000D07EE"/>
    <w:rsid w:val="000D286E"/>
    <w:rsid w:val="000D2963"/>
    <w:rsid w:val="000D506C"/>
    <w:rsid w:val="000D53D4"/>
    <w:rsid w:val="000D5640"/>
    <w:rsid w:val="000D666C"/>
    <w:rsid w:val="000E05E6"/>
    <w:rsid w:val="000E18D7"/>
    <w:rsid w:val="000E4E65"/>
    <w:rsid w:val="000E6978"/>
    <w:rsid w:val="000F07B1"/>
    <w:rsid w:val="000F190E"/>
    <w:rsid w:val="000F34D5"/>
    <w:rsid w:val="000F3ADF"/>
    <w:rsid w:val="000F49C3"/>
    <w:rsid w:val="000F4E8E"/>
    <w:rsid w:val="000F6B46"/>
    <w:rsid w:val="001011FE"/>
    <w:rsid w:val="001012BA"/>
    <w:rsid w:val="001019A9"/>
    <w:rsid w:val="00101E42"/>
    <w:rsid w:val="001032BD"/>
    <w:rsid w:val="0010498F"/>
    <w:rsid w:val="00105104"/>
    <w:rsid w:val="001058F4"/>
    <w:rsid w:val="00106978"/>
    <w:rsid w:val="00106CC3"/>
    <w:rsid w:val="0011132A"/>
    <w:rsid w:val="00111C25"/>
    <w:rsid w:val="00112CEA"/>
    <w:rsid w:val="00112D65"/>
    <w:rsid w:val="00116824"/>
    <w:rsid w:val="00120244"/>
    <w:rsid w:val="0012111A"/>
    <w:rsid w:val="001225F4"/>
    <w:rsid w:val="00122738"/>
    <w:rsid w:val="00123E29"/>
    <w:rsid w:val="00124BAA"/>
    <w:rsid w:val="00125F80"/>
    <w:rsid w:val="0012611B"/>
    <w:rsid w:val="00126320"/>
    <w:rsid w:val="0012717E"/>
    <w:rsid w:val="00127443"/>
    <w:rsid w:val="00127DB5"/>
    <w:rsid w:val="00127E10"/>
    <w:rsid w:val="00130702"/>
    <w:rsid w:val="00130A44"/>
    <w:rsid w:val="00132D4F"/>
    <w:rsid w:val="0013385A"/>
    <w:rsid w:val="00134211"/>
    <w:rsid w:val="00134C9C"/>
    <w:rsid w:val="00135CDA"/>
    <w:rsid w:val="00136A7C"/>
    <w:rsid w:val="00136BC3"/>
    <w:rsid w:val="001402D1"/>
    <w:rsid w:val="001403F8"/>
    <w:rsid w:val="00140913"/>
    <w:rsid w:val="00144417"/>
    <w:rsid w:val="001452C0"/>
    <w:rsid w:val="00145546"/>
    <w:rsid w:val="00145689"/>
    <w:rsid w:val="00146B4C"/>
    <w:rsid w:val="00147B3E"/>
    <w:rsid w:val="0015016B"/>
    <w:rsid w:val="00151100"/>
    <w:rsid w:val="00154698"/>
    <w:rsid w:val="00154B7E"/>
    <w:rsid w:val="001629B5"/>
    <w:rsid w:val="00163130"/>
    <w:rsid w:val="00166B85"/>
    <w:rsid w:val="0016742E"/>
    <w:rsid w:val="00167E15"/>
    <w:rsid w:val="00167EE4"/>
    <w:rsid w:val="00172AC4"/>
    <w:rsid w:val="00174007"/>
    <w:rsid w:val="00175EE7"/>
    <w:rsid w:val="001767F4"/>
    <w:rsid w:val="001767FF"/>
    <w:rsid w:val="00176F2B"/>
    <w:rsid w:val="0018014F"/>
    <w:rsid w:val="00181778"/>
    <w:rsid w:val="00184B7F"/>
    <w:rsid w:val="00186B78"/>
    <w:rsid w:val="0018717B"/>
    <w:rsid w:val="0018798D"/>
    <w:rsid w:val="001918B0"/>
    <w:rsid w:val="00192A7A"/>
    <w:rsid w:val="00193B98"/>
    <w:rsid w:val="0019426A"/>
    <w:rsid w:val="00194C68"/>
    <w:rsid w:val="0019619A"/>
    <w:rsid w:val="00197862"/>
    <w:rsid w:val="00197A1A"/>
    <w:rsid w:val="001A1A18"/>
    <w:rsid w:val="001A2302"/>
    <w:rsid w:val="001A24C0"/>
    <w:rsid w:val="001A2EED"/>
    <w:rsid w:val="001A3408"/>
    <w:rsid w:val="001A3DEF"/>
    <w:rsid w:val="001A5B21"/>
    <w:rsid w:val="001A64BF"/>
    <w:rsid w:val="001A779E"/>
    <w:rsid w:val="001B13DE"/>
    <w:rsid w:val="001B3985"/>
    <w:rsid w:val="001B4567"/>
    <w:rsid w:val="001B4F71"/>
    <w:rsid w:val="001B5091"/>
    <w:rsid w:val="001B5AE0"/>
    <w:rsid w:val="001B6792"/>
    <w:rsid w:val="001B6C4C"/>
    <w:rsid w:val="001C1A2B"/>
    <w:rsid w:val="001C1D2F"/>
    <w:rsid w:val="001C1F01"/>
    <w:rsid w:val="001C1F48"/>
    <w:rsid w:val="001C226E"/>
    <w:rsid w:val="001C62AF"/>
    <w:rsid w:val="001D3977"/>
    <w:rsid w:val="001D3A15"/>
    <w:rsid w:val="001D4CEB"/>
    <w:rsid w:val="001D69EE"/>
    <w:rsid w:val="001E04F5"/>
    <w:rsid w:val="001E3A28"/>
    <w:rsid w:val="001E6257"/>
    <w:rsid w:val="001E6A53"/>
    <w:rsid w:val="001E7466"/>
    <w:rsid w:val="001F2213"/>
    <w:rsid w:val="001F5BB6"/>
    <w:rsid w:val="001F7D18"/>
    <w:rsid w:val="001F7D51"/>
    <w:rsid w:val="00201A11"/>
    <w:rsid w:val="00201DA3"/>
    <w:rsid w:val="0020338A"/>
    <w:rsid w:val="00205FAB"/>
    <w:rsid w:val="00206CEE"/>
    <w:rsid w:val="00207C70"/>
    <w:rsid w:val="0021105D"/>
    <w:rsid w:val="002120BF"/>
    <w:rsid w:val="00212A50"/>
    <w:rsid w:val="00213FDC"/>
    <w:rsid w:val="002151C9"/>
    <w:rsid w:val="0021615F"/>
    <w:rsid w:val="002167A8"/>
    <w:rsid w:val="002168D0"/>
    <w:rsid w:val="00217EB6"/>
    <w:rsid w:val="002205EE"/>
    <w:rsid w:val="0022065D"/>
    <w:rsid w:val="00220674"/>
    <w:rsid w:val="00220934"/>
    <w:rsid w:val="00220A85"/>
    <w:rsid w:val="002217D6"/>
    <w:rsid w:val="00221A29"/>
    <w:rsid w:val="00222022"/>
    <w:rsid w:val="002229FF"/>
    <w:rsid w:val="00223282"/>
    <w:rsid w:val="002239E7"/>
    <w:rsid w:val="0022477A"/>
    <w:rsid w:val="002249D4"/>
    <w:rsid w:val="00224FAE"/>
    <w:rsid w:val="002255B9"/>
    <w:rsid w:val="002264B2"/>
    <w:rsid w:val="00227977"/>
    <w:rsid w:val="002309F2"/>
    <w:rsid w:val="00231A9E"/>
    <w:rsid w:val="0023333B"/>
    <w:rsid w:val="00233B91"/>
    <w:rsid w:val="0023495D"/>
    <w:rsid w:val="002351A6"/>
    <w:rsid w:val="002359BE"/>
    <w:rsid w:val="002363EB"/>
    <w:rsid w:val="00236914"/>
    <w:rsid w:val="00236B4D"/>
    <w:rsid w:val="002417E5"/>
    <w:rsid w:val="0024403F"/>
    <w:rsid w:val="0024589A"/>
    <w:rsid w:val="00245B8E"/>
    <w:rsid w:val="00246235"/>
    <w:rsid w:val="00246FEA"/>
    <w:rsid w:val="002474FA"/>
    <w:rsid w:val="00247637"/>
    <w:rsid w:val="00247ABC"/>
    <w:rsid w:val="00250BDF"/>
    <w:rsid w:val="0025111F"/>
    <w:rsid w:val="00253553"/>
    <w:rsid w:val="002536A5"/>
    <w:rsid w:val="002546C3"/>
    <w:rsid w:val="00254919"/>
    <w:rsid w:val="00254A01"/>
    <w:rsid w:val="00255A99"/>
    <w:rsid w:val="00256029"/>
    <w:rsid w:val="0025662F"/>
    <w:rsid w:val="0025718B"/>
    <w:rsid w:val="00257B98"/>
    <w:rsid w:val="0026086F"/>
    <w:rsid w:val="0026166A"/>
    <w:rsid w:val="0026175D"/>
    <w:rsid w:val="002621E2"/>
    <w:rsid w:val="0026644C"/>
    <w:rsid w:val="00267109"/>
    <w:rsid w:val="002674B0"/>
    <w:rsid w:val="00267983"/>
    <w:rsid w:val="00274037"/>
    <w:rsid w:val="00274713"/>
    <w:rsid w:val="00276731"/>
    <w:rsid w:val="00276E69"/>
    <w:rsid w:val="00281E1E"/>
    <w:rsid w:val="00284B97"/>
    <w:rsid w:val="00284E02"/>
    <w:rsid w:val="00287076"/>
    <w:rsid w:val="00287374"/>
    <w:rsid w:val="00287B12"/>
    <w:rsid w:val="00287FEB"/>
    <w:rsid w:val="0029014A"/>
    <w:rsid w:val="00292645"/>
    <w:rsid w:val="002940D1"/>
    <w:rsid w:val="00294A57"/>
    <w:rsid w:val="00294BAF"/>
    <w:rsid w:val="00294DC1"/>
    <w:rsid w:val="0029679E"/>
    <w:rsid w:val="00297071"/>
    <w:rsid w:val="002A02CA"/>
    <w:rsid w:val="002A0A66"/>
    <w:rsid w:val="002A6569"/>
    <w:rsid w:val="002A7B7B"/>
    <w:rsid w:val="002B0765"/>
    <w:rsid w:val="002B0C38"/>
    <w:rsid w:val="002B317D"/>
    <w:rsid w:val="002B3839"/>
    <w:rsid w:val="002B5724"/>
    <w:rsid w:val="002C066A"/>
    <w:rsid w:val="002C1C0F"/>
    <w:rsid w:val="002C1DA3"/>
    <w:rsid w:val="002C2C95"/>
    <w:rsid w:val="002C30AE"/>
    <w:rsid w:val="002C361C"/>
    <w:rsid w:val="002C3B5E"/>
    <w:rsid w:val="002C44C2"/>
    <w:rsid w:val="002C5F40"/>
    <w:rsid w:val="002C67BA"/>
    <w:rsid w:val="002C72BD"/>
    <w:rsid w:val="002C750D"/>
    <w:rsid w:val="002C7A35"/>
    <w:rsid w:val="002D1657"/>
    <w:rsid w:val="002D48E4"/>
    <w:rsid w:val="002D59DA"/>
    <w:rsid w:val="002D611F"/>
    <w:rsid w:val="002D656E"/>
    <w:rsid w:val="002D700E"/>
    <w:rsid w:val="002D7C8F"/>
    <w:rsid w:val="002E1C22"/>
    <w:rsid w:val="002E20E3"/>
    <w:rsid w:val="002E21D6"/>
    <w:rsid w:val="002E3BCE"/>
    <w:rsid w:val="002E422C"/>
    <w:rsid w:val="002E4267"/>
    <w:rsid w:val="002F149F"/>
    <w:rsid w:val="002F5922"/>
    <w:rsid w:val="002F5DF8"/>
    <w:rsid w:val="002F67B9"/>
    <w:rsid w:val="00301B9A"/>
    <w:rsid w:val="003032E3"/>
    <w:rsid w:val="00304760"/>
    <w:rsid w:val="003048DE"/>
    <w:rsid w:val="00304D96"/>
    <w:rsid w:val="00307A1E"/>
    <w:rsid w:val="00310BF0"/>
    <w:rsid w:val="00311A17"/>
    <w:rsid w:val="00312BD4"/>
    <w:rsid w:val="003133F4"/>
    <w:rsid w:val="0031396B"/>
    <w:rsid w:val="00313DCB"/>
    <w:rsid w:val="00314C55"/>
    <w:rsid w:val="00315086"/>
    <w:rsid w:val="003155AA"/>
    <w:rsid w:val="00316401"/>
    <w:rsid w:val="00320F71"/>
    <w:rsid w:val="00321FD5"/>
    <w:rsid w:val="003225D0"/>
    <w:rsid w:val="00323FB7"/>
    <w:rsid w:val="003256A3"/>
    <w:rsid w:val="0032662B"/>
    <w:rsid w:val="0032675D"/>
    <w:rsid w:val="00327B90"/>
    <w:rsid w:val="00327FA1"/>
    <w:rsid w:val="003303DA"/>
    <w:rsid w:val="00331AC8"/>
    <w:rsid w:val="0033201A"/>
    <w:rsid w:val="003344FB"/>
    <w:rsid w:val="0033487B"/>
    <w:rsid w:val="0033548C"/>
    <w:rsid w:val="003355FA"/>
    <w:rsid w:val="0034056F"/>
    <w:rsid w:val="00344F64"/>
    <w:rsid w:val="00346F32"/>
    <w:rsid w:val="00350DAB"/>
    <w:rsid w:val="00351141"/>
    <w:rsid w:val="00352855"/>
    <w:rsid w:val="003572DE"/>
    <w:rsid w:val="0035745F"/>
    <w:rsid w:val="00360122"/>
    <w:rsid w:val="00360184"/>
    <w:rsid w:val="00360240"/>
    <w:rsid w:val="00361C64"/>
    <w:rsid w:val="0036448F"/>
    <w:rsid w:val="003651CD"/>
    <w:rsid w:val="003652F7"/>
    <w:rsid w:val="003676F3"/>
    <w:rsid w:val="00371325"/>
    <w:rsid w:val="00371D4E"/>
    <w:rsid w:val="00374419"/>
    <w:rsid w:val="00374A98"/>
    <w:rsid w:val="0037590A"/>
    <w:rsid w:val="0037616B"/>
    <w:rsid w:val="00376D0D"/>
    <w:rsid w:val="00376FC6"/>
    <w:rsid w:val="00377396"/>
    <w:rsid w:val="00377C08"/>
    <w:rsid w:val="00382555"/>
    <w:rsid w:val="0038309E"/>
    <w:rsid w:val="00390C48"/>
    <w:rsid w:val="00391AF0"/>
    <w:rsid w:val="00391F92"/>
    <w:rsid w:val="003922E0"/>
    <w:rsid w:val="00392DF1"/>
    <w:rsid w:val="003933E0"/>
    <w:rsid w:val="003972FD"/>
    <w:rsid w:val="003A13FA"/>
    <w:rsid w:val="003A204B"/>
    <w:rsid w:val="003A25DE"/>
    <w:rsid w:val="003A3218"/>
    <w:rsid w:val="003A47D8"/>
    <w:rsid w:val="003A4C0E"/>
    <w:rsid w:val="003A744E"/>
    <w:rsid w:val="003A7E00"/>
    <w:rsid w:val="003B0531"/>
    <w:rsid w:val="003B0535"/>
    <w:rsid w:val="003B085C"/>
    <w:rsid w:val="003B1410"/>
    <w:rsid w:val="003B2B6A"/>
    <w:rsid w:val="003B31E8"/>
    <w:rsid w:val="003B443B"/>
    <w:rsid w:val="003B5F2E"/>
    <w:rsid w:val="003B7F98"/>
    <w:rsid w:val="003C05A8"/>
    <w:rsid w:val="003C1827"/>
    <w:rsid w:val="003C3113"/>
    <w:rsid w:val="003C338A"/>
    <w:rsid w:val="003C4C0E"/>
    <w:rsid w:val="003C4C90"/>
    <w:rsid w:val="003C4CBF"/>
    <w:rsid w:val="003C5267"/>
    <w:rsid w:val="003C591F"/>
    <w:rsid w:val="003C5C63"/>
    <w:rsid w:val="003C6306"/>
    <w:rsid w:val="003C6787"/>
    <w:rsid w:val="003C6D95"/>
    <w:rsid w:val="003C7D0B"/>
    <w:rsid w:val="003D19BA"/>
    <w:rsid w:val="003D3235"/>
    <w:rsid w:val="003D4E47"/>
    <w:rsid w:val="003D4F88"/>
    <w:rsid w:val="003D5810"/>
    <w:rsid w:val="003D73E5"/>
    <w:rsid w:val="003D7ECD"/>
    <w:rsid w:val="003E0479"/>
    <w:rsid w:val="003E0879"/>
    <w:rsid w:val="003E0DF1"/>
    <w:rsid w:val="003E2E27"/>
    <w:rsid w:val="003E41FB"/>
    <w:rsid w:val="003E4A3F"/>
    <w:rsid w:val="003E5500"/>
    <w:rsid w:val="003E6718"/>
    <w:rsid w:val="003E71E6"/>
    <w:rsid w:val="003E724D"/>
    <w:rsid w:val="003E7B92"/>
    <w:rsid w:val="003F12A6"/>
    <w:rsid w:val="003F2AE7"/>
    <w:rsid w:val="003F2BB8"/>
    <w:rsid w:val="003F4493"/>
    <w:rsid w:val="003F6AB8"/>
    <w:rsid w:val="003F74AB"/>
    <w:rsid w:val="003F7991"/>
    <w:rsid w:val="0040132B"/>
    <w:rsid w:val="00401359"/>
    <w:rsid w:val="004021D4"/>
    <w:rsid w:val="004026D8"/>
    <w:rsid w:val="0040509D"/>
    <w:rsid w:val="00405129"/>
    <w:rsid w:val="00406FA4"/>
    <w:rsid w:val="00411B40"/>
    <w:rsid w:val="00412350"/>
    <w:rsid w:val="004123B4"/>
    <w:rsid w:val="004123B9"/>
    <w:rsid w:val="00414EFE"/>
    <w:rsid w:val="004157FE"/>
    <w:rsid w:val="00417026"/>
    <w:rsid w:val="00417FAD"/>
    <w:rsid w:val="00420C96"/>
    <w:rsid w:val="00420F8C"/>
    <w:rsid w:val="00421028"/>
    <w:rsid w:val="004225AF"/>
    <w:rsid w:val="0042304F"/>
    <w:rsid w:val="00424F7A"/>
    <w:rsid w:val="004252B2"/>
    <w:rsid w:val="00426783"/>
    <w:rsid w:val="00427442"/>
    <w:rsid w:val="00430359"/>
    <w:rsid w:val="00430BB2"/>
    <w:rsid w:val="00430DDD"/>
    <w:rsid w:val="00431921"/>
    <w:rsid w:val="004332A7"/>
    <w:rsid w:val="00442070"/>
    <w:rsid w:val="004428BD"/>
    <w:rsid w:val="00442ED6"/>
    <w:rsid w:val="004449C4"/>
    <w:rsid w:val="004451C2"/>
    <w:rsid w:val="00445ED1"/>
    <w:rsid w:val="004466C2"/>
    <w:rsid w:val="00446BBC"/>
    <w:rsid w:val="00446DBB"/>
    <w:rsid w:val="00446E77"/>
    <w:rsid w:val="00447B84"/>
    <w:rsid w:val="004516BD"/>
    <w:rsid w:val="00451A4F"/>
    <w:rsid w:val="00456DE2"/>
    <w:rsid w:val="004627D8"/>
    <w:rsid w:val="004628AE"/>
    <w:rsid w:val="00462E1E"/>
    <w:rsid w:val="00462E4E"/>
    <w:rsid w:val="00463D95"/>
    <w:rsid w:val="0046400E"/>
    <w:rsid w:val="004649F9"/>
    <w:rsid w:val="00467013"/>
    <w:rsid w:val="00467A5F"/>
    <w:rsid w:val="00467E35"/>
    <w:rsid w:val="00471516"/>
    <w:rsid w:val="00471C2C"/>
    <w:rsid w:val="00471DBD"/>
    <w:rsid w:val="00472D92"/>
    <w:rsid w:val="004742BE"/>
    <w:rsid w:val="00474661"/>
    <w:rsid w:val="00475879"/>
    <w:rsid w:val="00475D5D"/>
    <w:rsid w:val="004764A3"/>
    <w:rsid w:val="004767D0"/>
    <w:rsid w:val="00477167"/>
    <w:rsid w:val="00480EC7"/>
    <w:rsid w:val="0048178E"/>
    <w:rsid w:val="00481A84"/>
    <w:rsid w:val="004855CB"/>
    <w:rsid w:val="00485FD0"/>
    <w:rsid w:val="00490B2F"/>
    <w:rsid w:val="0049194D"/>
    <w:rsid w:val="00494AA3"/>
    <w:rsid w:val="00495D9A"/>
    <w:rsid w:val="004A006D"/>
    <w:rsid w:val="004A088E"/>
    <w:rsid w:val="004A16B2"/>
    <w:rsid w:val="004A1A6B"/>
    <w:rsid w:val="004A1AAF"/>
    <w:rsid w:val="004A30A2"/>
    <w:rsid w:val="004A3322"/>
    <w:rsid w:val="004A3993"/>
    <w:rsid w:val="004A5544"/>
    <w:rsid w:val="004A6E7D"/>
    <w:rsid w:val="004B0174"/>
    <w:rsid w:val="004B067D"/>
    <w:rsid w:val="004B1B64"/>
    <w:rsid w:val="004B6D1C"/>
    <w:rsid w:val="004B7A2C"/>
    <w:rsid w:val="004C0C9A"/>
    <w:rsid w:val="004C21EE"/>
    <w:rsid w:val="004C23DB"/>
    <w:rsid w:val="004C4276"/>
    <w:rsid w:val="004D0675"/>
    <w:rsid w:val="004D28B3"/>
    <w:rsid w:val="004D52DF"/>
    <w:rsid w:val="004D567F"/>
    <w:rsid w:val="004D6B6C"/>
    <w:rsid w:val="004D6DAE"/>
    <w:rsid w:val="004E2A67"/>
    <w:rsid w:val="004E3448"/>
    <w:rsid w:val="004E4972"/>
    <w:rsid w:val="004E682A"/>
    <w:rsid w:val="004E765D"/>
    <w:rsid w:val="004E7A61"/>
    <w:rsid w:val="004F02CB"/>
    <w:rsid w:val="004F1900"/>
    <w:rsid w:val="004F30DB"/>
    <w:rsid w:val="004F6648"/>
    <w:rsid w:val="0050059A"/>
    <w:rsid w:val="00500860"/>
    <w:rsid w:val="00504007"/>
    <w:rsid w:val="00505849"/>
    <w:rsid w:val="005072B8"/>
    <w:rsid w:val="005101AF"/>
    <w:rsid w:val="00512B6C"/>
    <w:rsid w:val="00513EFF"/>
    <w:rsid w:val="00514B1A"/>
    <w:rsid w:val="00514CC6"/>
    <w:rsid w:val="0051705A"/>
    <w:rsid w:val="0051757F"/>
    <w:rsid w:val="00521147"/>
    <w:rsid w:val="00523371"/>
    <w:rsid w:val="00524850"/>
    <w:rsid w:val="00524D94"/>
    <w:rsid w:val="00525600"/>
    <w:rsid w:val="00525A88"/>
    <w:rsid w:val="0052650D"/>
    <w:rsid w:val="0052779E"/>
    <w:rsid w:val="00527CC2"/>
    <w:rsid w:val="00531356"/>
    <w:rsid w:val="005315F3"/>
    <w:rsid w:val="00534385"/>
    <w:rsid w:val="00541B17"/>
    <w:rsid w:val="00541BD4"/>
    <w:rsid w:val="00544207"/>
    <w:rsid w:val="00544BD9"/>
    <w:rsid w:val="00545115"/>
    <w:rsid w:val="00545A23"/>
    <w:rsid w:val="00546726"/>
    <w:rsid w:val="0054679C"/>
    <w:rsid w:val="005468AA"/>
    <w:rsid w:val="005475CC"/>
    <w:rsid w:val="00550026"/>
    <w:rsid w:val="00551B75"/>
    <w:rsid w:val="005520EA"/>
    <w:rsid w:val="00552B12"/>
    <w:rsid w:val="0055399B"/>
    <w:rsid w:val="005552F8"/>
    <w:rsid w:val="00555906"/>
    <w:rsid w:val="00555932"/>
    <w:rsid w:val="0055732A"/>
    <w:rsid w:val="005577AD"/>
    <w:rsid w:val="00557C40"/>
    <w:rsid w:val="00560222"/>
    <w:rsid w:val="005605D7"/>
    <w:rsid w:val="00561E36"/>
    <w:rsid w:val="00563DFF"/>
    <w:rsid w:val="00563FEC"/>
    <w:rsid w:val="00564F10"/>
    <w:rsid w:val="0056587B"/>
    <w:rsid w:val="00566280"/>
    <w:rsid w:val="0056765B"/>
    <w:rsid w:val="005679C1"/>
    <w:rsid w:val="00572952"/>
    <w:rsid w:val="00573670"/>
    <w:rsid w:val="00574CAA"/>
    <w:rsid w:val="00580821"/>
    <w:rsid w:val="00580DA7"/>
    <w:rsid w:val="00581AD6"/>
    <w:rsid w:val="00583FA6"/>
    <w:rsid w:val="0058426F"/>
    <w:rsid w:val="00584375"/>
    <w:rsid w:val="005914F2"/>
    <w:rsid w:val="005941FD"/>
    <w:rsid w:val="00595A21"/>
    <w:rsid w:val="005A1076"/>
    <w:rsid w:val="005A1B73"/>
    <w:rsid w:val="005A2142"/>
    <w:rsid w:val="005A30F6"/>
    <w:rsid w:val="005A37E9"/>
    <w:rsid w:val="005A3FCD"/>
    <w:rsid w:val="005A4DE5"/>
    <w:rsid w:val="005A5278"/>
    <w:rsid w:val="005A551E"/>
    <w:rsid w:val="005A7084"/>
    <w:rsid w:val="005A70A5"/>
    <w:rsid w:val="005B0665"/>
    <w:rsid w:val="005B08BC"/>
    <w:rsid w:val="005B2208"/>
    <w:rsid w:val="005B2CA4"/>
    <w:rsid w:val="005B3CC1"/>
    <w:rsid w:val="005B519E"/>
    <w:rsid w:val="005B51DF"/>
    <w:rsid w:val="005B5E80"/>
    <w:rsid w:val="005B77FF"/>
    <w:rsid w:val="005B78FF"/>
    <w:rsid w:val="005C0D64"/>
    <w:rsid w:val="005C5012"/>
    <w:rsid w:val="005C7867"/>
    <w:rsid w:val="005D08EA"/>
    <w:rsid w:val="005D1145"/>
    <w:rsid w:val="005D241A"/>
    <w:rsid w:val="005D3648"/>
    <w:rsid w:val="005E045A"/>
    <w:rsid w:val="005E2C89"/>
    <w:rsid w:val="005E3AAD"/>
    <w:rsid w:val="005E410C"/>
    <w:rsid w:val="005E4EFC"/>
    <w:rsid w:val="005E7980"/>
    <w:rsid w:val="005E7EBB"/>
    <w:rsid w:val="005F039E"/>
    <w:rsid w:val="005F3048"/>
    <w:rsid w:val="005F35A0"/>
    <w:rsid w:val="005F3684"/>
    <w:rsid w:val="005F399D"/>
    <w:rsid w:val="005F5A94"/>
    <w:rsid w:val="005F639E"/>
    <w:rsid w:val="005F676E"/>
    <w:rsid w:val="005F6B9C"/>
    <w:rsid w:val="005F6E6B"/>
    <w:rsid w:val="005F6F22"/>
    <w:rsid w:val="00600C87"/>
    <w:rsid w:val="00601FD1"/>
    <w:rsid w:val="00603172"/>
    <w:rsid w:val="006031D0"/>
    <w:rsid w:val="00603486"/>
    <w:rsid w:val="00605999"/>
    <w:rsid w:val="00605CF4"/>
    <w:rsid w:val="00610E9B"/>
    <w:rsid w:val="006130E4"/>
    <w:rsid w:val="0061659F"/>
    <w:rsid w:val="00616736"/>
    <w:rsid w:val="00616843"/>
    <w:rsid w:val="00616E06"/>
    <w:rsid w:val="00617DC4"/>
    <w:rsid w:val="00623EA8"/>
    <w:rsid w:val="006251A1"/>
    <w:rsid w:val="00627B6B"/>
    <w:rsid w:val="0063070F"/>
    <w:rsid w:val="00631FE2"/>
    <w:rsid w:val="0063377E"/>
    <w:rsid w:val="00635F64"/>
    <w:rsid w:val="00641068"/>
    <w:rsid w:val="00641770"/>
    <w:rsid w:val="00641F83"/>
    <w:rsid w:val="00643630"/>
    <w:rsid w:val="00646B01"/>
    <w:rsid w:val="00647821"/>
    <w:rsid w:val="00650391"/>
    <w:rsid w:val="0065218B"/>
    <w:rsid w:val="00653315"/>
    <w:rsid w:val="006549FE"/>
    <w:rsid w:val="006551A0"/>
    <w:rsid w:val="00655B3F"/>
    <w:rsid w:val="00657125"/>
    <w:rsid w:val="006616EE"/>
    <w:rsid w:val="00661A7C"/>
    <w:rsid w:val="006642FA"/>
    <w:rsid w:val="0066498B"/>
    <w:rsid w:val="00671D30"/>
    <w:rsid w:val="00672484"/>
    <w:rsid w:val="00672CD7"/>
    <w:rsid w:val="0067526C"/>
    <w:rsid w:val="00676DA7"/>
    <w:rsid w:val="006777C7"/>
    <w:rsid w:val="00677B54"/>
    <w:rsid w:val="00680BCC"/>
    <w:rsid w:val="00680C02"/>
    <w:rsid w:val="00680F22"/>
    <w:rsid w:val="00682861"/>
    <w:rsid w:val="00683FF2"/>
    <w:rsid w:val="00687B01"/>
    <w:rsid w:val="00690274"/>
    <w:rsid w:val="00690C7A"/>
    <w:rsid w:val="0069289D"/>
    <w:rsid w:val="00692E5A"/>
    <w:rsid w:val="006940BE"/>
    <w:rsid w:val="00696465"/>
    <w:rsid w:val="00696AE3"/>
    <w:rsid w:val="006A03DD"/>
    <w:rsid w:val="006A04F8"/>
    <w:rsid w:val="006A08FA"/>
    <w:rsid w:val="006A16B7"/>
    <w:rsid w:val="006A2D76"/>
    <w:rsid w:val="006A3D1B"/>
    <w:rsid w:val="006A54F5"/>
    <w:rsid w:val="006A6EBC"/>
    <w:rsid w:val="006A7411"/>
    <w:rsid w:val="006B13E8"/>
    <w:rsid w:val="006B2761"/>
    <w:rsid w:val="006B423F"/>
    <w:rsid w:val="006B5020"/>
    <w:rsid w:val="006B5501"/>
    <w:rsid w:val="006B697D"/>
    <w:rsid w:val="006B79C5"/>
    <w:rsid w:val="006C0117"/>
    <w:rsid w:val="006C3886"/>
    <w:rsid w:val="006C6994"/>
    <w:rsid w:val="006D0A33"/>
    <w:rsid w:val="006D3B7A"/>
    <w:rsid w:val="006D5D8C"/>
    <w:rsid w:val="006E0973"/>
    <w:rsid w:val="006E0B9D"/>
    <w:rsid w:val="006E0C5A"/>
    <w:rsid w:val="006E0DF1"/>
    <w:rsid w:val="006E14CC"/>
    <w:rsid w:val="006E2EFC"/>
    <w:rsid w:val="006E3206"/>
    <w:rsid w:val="006E360F"/>
    <w:rsid w:val="006E4454"/>
    <w:rsid w:val="006E511C"/>
    <w:rsid w:val="006E635E"/>
    <w:rsid w:val="006E7BB1"/>
    <w:rsid w:val="006F24D4"/>
    <w:rsid w:val="006F3738"/>
    <w:rsid w:val="006F6212"/>
    <w:rsid w:val="006F6CE7"/>
    <w:rsid w:val="00700DD7"/>
    <w:rsid w:val="007029BF"/>
    <w:rsid w:val="0070366F"/>
    <w:rsid w:val="007050AB"/>
    <w:rsid w:val="0070679A"/>
    <w:rsid w:val="00707C14"/>
    <w:rsid w:val="00711D92"/>
    <w:rsid w:val="00711F4D"/>
    <w:rsid w:val="00712577"/>
    <w:rsid w:val="00713A8C"/>
    <w:rsid w:val="0071587D"/>
    <w:rsid w:val="00715FE0"/>
    <w:rsid w:val="007201BC"/>
    <w:rsid w:val="007226F5"/>
    <w:rsid w:val="007231DC"/>
    <w:rsid w:val="00724140"/>
    <w:rsid w:val="0072458B"/>
    <w:rsid w:val="00724D88"/>
    <w:rsid w:val="007251A4"/>
    <w:rsid w:val="00726166"/>
    <w:rsid w:val="00727AFC"/>
    <w:rsid w:val="00730561"/>
    <w:rsid w:val="00730C51"/>
    <w:rsid w:val="00732AD0"/>
    <w:rsid w:val="007365B6"/>
    <w:rsid w:val="00740B0A"/>
    <w:rsid w:val="00740CAF"/>
    <w:rsid w:val="0074136E"/>
    <w:rsid w:val="0074199E"/>
    <w:rsid w:val="00741EFB"/>
    <w:rsid w:val="007431E3"/>
    <w:rsid w:val="0074471F"/>
    <w:rsid w:val="00745349"/>
    <w:rsid w:val="00746416"/>
    <w:rsid w:val="00750356"/>
    <w:rsid w:val="00750B0F"/>
    <w:rsid w:val="007510D4"/>
    <w:rsid w:val="00752181"/>
    <w:rsid w:val="00753A1F"/>
    <w:rsid w:val="0075529E"/>
    <w:rsid w:val="007604BB"/>
    <w:rsid w:val="007619D2"/>
    <w:rsid w:val="00767440"/>
    <w:rsid w:val="00770376"/>
    <w:rsid w:val="00770B78"/>
    <w:rsid w:val="007714FC"/>
    <w:rsid w:val="007719CF"/>
    <w:rsid w:val="00775876"/>
    <w:rsid w:val="00775FF7"/>
    <w:rsid w:val="00776C6C"/>
    <w:rsid w:val="00776DCC"/>
    <w:rsid w:val="007779AA"/>
    <w:rsid w:val="00780C87"/>
    <w:rsid w:val="00781A49"/>
    <w:rsid w:val="00784B29"/>
    <w:rsid w:val="00784D03"/>
    <w:rsid w:val="007850B5"/>
    <w:rsid w:val="00785397"/>
    <w:rsid w:val="00785559"/>
    <w:rsid w:val="00785DC1"/>
    <w:rsid w:val="00786C0C"/>
    <w:rsid w:val="00786DF1"/>
    <w:rsid w:val="00790351"/>
    <w:rsid w:val="007921CE"/>
    <w:rsid w:val="00792B07"/>
    <w:rsid w:val="00793270"/>
    <w:rsid w:val="00793853"/>
    <w:rsid w:val="007942B4"/>
    <w:rsid w:val="00796BC8"/>
    <w:rsid w:val="007A1B09"/>
    <w:rsid w:val="007A1FB0"/>
    <w:rsid w:val="007A2094"/>
    <w:rsid w:val="007A33B1"/>
    <w:rsid w:val="007A4D7D"/>
    <w:rsid w:val="007A5B51"/>
    <w:rsid w:val="007A5FA4"/>
    <w:rsid w:val="007B1C2B"/>
    <w:rsid w:val="007B212C"/>
    <w:rsid w:val="007B245D"/>
    <w:rsid w:val="007B2F03"/>
    <w:rsid w:val="007B3463"/>
    <w:rsid w:val="007B4282"/>
    <w:rsid w:val="007B4452"/>
    <w:rsid w:val="007B5C86"/>
    <w:rsid w:val="007B7531"/>
    <w:rsid w:val="007B7BA6"/>
    <w:rsid w:val="007C0DDF"/>
    <w:rsid w:val="007C23BB"/>
    <w:rsid w:val="007C4003"/>
    <w:rsid w:val="007C6988"/>
    <w:rsid w:val="007D0C86"/>
    <w:rsid w:val="007D150D"/>
    <w:rsid w:val="007D1AEE"/>
    <w:rsid w:val="007D60A2"/>
    <w:rsid w:val="007D7444"/>
    <w:rsid w:val="007D7C1C"/>
    <w:rsid w:val="007E143C"/>
    <w:rsid w:val="007E3E8E"/>
    <w:rsid w:val="007E6F92"/>
    <w:rsid w:val="007F0E9B"/>
    <w:rsid w:val="007F26A7"/>
    <w:rsid w:val="007F3242"/>
    <w:rsid w:val="007F3E23"/>
    <w:rsid w:val="007F43CB"/>
    <w:rsid w:val="007F448C"/>
    <w:rsid w:val="007F5DCE"/>
    <w:rsid w:val="007F6A31"/>
    <w:rsid w:val="00800C9C"/>
    <w:rsid w:val="0080288B"/>
    <w:rsid w:val="008031C4"/>
    <w:rsid w:val="0080339D"/>
    <w:rsid w:val="0080456C"/>
    <w:rsid w:val="008047E8"/>
    <w:rsid w:val="00805932"/>
    <w:rsid w:val="00805D30"/>
    <w:rsid w:val="00806958"/>
    <w:rsid w:val="00806C85"/>
    <w:rsid w:val="00807F89"/>
    <w:rsid w:val="00810E1D"/>
    <w:rsid w:val="00813B83"/>
    <w:rsid w:val="00815554"/>
    <w:rsid w:val="00815845"/>
    <w:rsid w:val="00815D6A"/>
    <w:rsid w:val="00815F97"/>
    <w:rsid w:val="00816416"/>
    <w:rsid w:val="00817133"/>
    <w:rsid w:val="00820A3C"/>
    <w:rsid w:val="008213D4"/>
    <w:rsid w:val="00821A09"/>
    <w:rsid w:val="00821DD9"/>
    <w:rsid w:val="00822B36"/>
    <w:rsid w:val="00822D2B"/>
    <w:rsid w:val="00826ACC"/>
    <w:rsid w:val="0082704A"/>
    <w:rsid w:val="00834355"/>
    <w:rsid w:val="00835BB2"/>
    <w:rsid w:val="008373D6"/>
    <w:rsid w:val="00837953"/>
    <w:rsid w:val="00837971"/>
    <w:rsid w:val="00837B09"/>
    <w:rsid w:val="00842C51"/>
    <w:rsid w:val="008437D5"/>
    <w:rsid w:val="00843E8E"/>
    <w:rsid w:val="00843FAA"/>
    <w:rsid w:val="008466B3"/>
    <w:rsid w:val="00847514"/>
    <w:rsid w:val="00847E27"/>
    <w:rsid w:val="008502AF"/>
    <w:rsid w:val="008511A9"/>
    <w:rsid w:val="00853D22"/>
    <w:rsid w:val="00854B17"/>
    <w:rsid w:val="008559A3"/>
    <w:rsid w:val="00856438"/>
    <w:rsid w:val="00857C59"/>
    <w:rsid w:val="00860FF7"/>
    <w:rsid w:val="00862AE1"/>
    <w:rsid w:val="00863E5E"/>
    <w:rsid w:val="00865A05"/>
    <w:rsid w:val="008674E0"/>
    <w:rsid w:val="00870088"/>
    <w:rsid w:val="0087020E"/>
    <w:rsid w:val="008710AF"/>
    <w:rsid w:val="00871355"/>
    <w:rsid w:val="0087185B"/>
    <w:rsid w:val="0087741A"/>
    <w:rsid w:val="00880993"/>
    <w:rsid w:val="00881200"/>
    <w:rsid w:val="00881240"/>
    <w:rsid w:val="00881336"/>
    <w:rsid w:val="00881E51"/>
    <w:rsid w:val="00883722"/>
    <w:rsid w:val="00885C6B"/>
    <w:rsid w:val="008900E5"/>
    <w:rsid w:val="0089036E"/>
    <w:rsid w:val="00893A32"/>
    <w:rsid w:val="00894863"/>
    <w:rsid w:val="00895367"/>
    <w:rsid w:val="00896ABC"/>
    <w:rsid w:val="0089725C"/>
    <w:rsid w:val="008A0447"/>
    <w:rsid w:val="008A076E"/>
    <w:rsid w:val="008A0ACB"/>
    <w:rsid w:val="008A25DE"/>
    <w:rsid w:val="008A2E69"/>
    <w:rsid w:val="008A3F66"/>
    <w:rsid w:val="008A4D28"/>
    <w:rsid w:val="008A5DDB"/>
    <w:rsid w:val="008A6CD7"/>
    <w:rsid w:val="008A7545"/>
    <w:rsid w:val="008B0063"/>
    <w:rsid w:val="008B06C7"/>
    <w:rsid w:val="008B1D63"/>
    <w:rsid w:val="008B362D"/>
    <w:rsid w:val="008B696D"/>
    <w:rsid w:val="008B7B9B"/>
    <w:rsid w:val="008C2315"/>
    <w:rsid w:val="008C25C8"/>
    <w:rsid w:val="008C6AD5"/>
    <w:rsid w:val="008C6B72"/>
    <w:rsid w:val="008C6C72"/>
    <w:rsid w:val="008C7683"/>
    <w:rsid w:val="008D0BB5"/>
    <w:rsid w:val="008D1423"/>
    <w:rsid w:val="008D1FAC"/>
    <w:rsid w:val="008D2022"/>
    <w:rsid w:val="008D2A24"/>
    <w:rsid w:val="008D2B36"/>
    <w:rsid w:val="008D6067"/>
    <w:rsid w:val="008D6BE5"/>
    <w:rsid w:val="008E0330"/>
    <w:rsid w:val="008E0435"/>
    <w:rsid w:val="008E0D1A"/>
    <w:rsid w:val="008E7EBA"/>
    <w:rsid w:val="008F0BAF"/>
    <w:rsid w:val="008F0F45"/>
    <w:rsid w:val="008F131E"/>
    <w:rsid w:val="008F1B6D"/>
    <w:rsid w:val="008F22E0"/>
    <w:rsid w:val="008F246F"/>
    <w:rsid w:val="008F5824"/>
    <w:rsid w:val="008F7456"/>
    <w:rsid w:val="008F74A2"/>
    <w:rsid w:val="008F7584"/>
    <w:rsid w:val="00901794"/>
    <w:rsid w:val="009036E6"/>
    <w:rsid w:val="00904B1C"/>
    <w:rsid w:val="00904FA8"/>
    <w:rsid w:val="009050AA"/>
    <w:rsid w:val="009052CA"/>
    <w:rsid w:val="00905810"/>
    <w:rsid w:val="009076D8"/>
    <w:rsid w:val="00910470"/>
    <w:rsid w:val="00911044"/>
    <w:rsid w:val="0091335C"/>
    <w:rsid w:val="00914112"/>
    <w:rsid w:val="009145C9"/>
    <w:rsid w:val="00915CAB"/>
    <w:rsid w:val="00915EB5"/>
    <w:rsid w:val="00920C09"/>
    <w:rsid w:val="0092206D"/>
    <w:rsid w:val="00922A56"/>
    <w:rsid w:val="0092343D"/>
    <w:rsid w:val="00924CF9"/>
    <w:rsid w:val="00924D7D"/>
    <w:rsid w:val="00925DD4"/>
    <w:rsid w:val="0092787F"/>
    <w:rsid w:val="0093085A"/>
    <w:rsid w:val="00930F2E"/>
    <w:rsid w:val="009312F5"/>
    <w:rsid w:val="0093283C"/>
    <w:rsid w:val="0093650C"/>
    <w:rsid w:val="00936939"/>
    <w:rsid w:val="0093727C"/>
    <w:rsid w:val="009373A3"/>
    <w:rsid w:val="00941D06"/>
    <w:rsid w:val="009420D6"/>
    <w:rsid w:val="009426D2"/>
    <w:rsid w:val="00943DFE"/>
    <w:rsid w:val="0094410E"/>
    <w:rsid w:val="00946BF0"/>
    <w:rsid w:val="00947602"/>
    <w:rsid w:val="00947DBD"/>
    <w:rsid w:val="009511B7"/>
    <w:rsid w:val="00951FC4"/>
    <w:rsid w:val="00953BD2"/>
    <w:rsid w:val="00954A4E"/>
    <w:rsid w:val="00954C1E"/>
    <w:rsid w:val="00954FD0"/>
    <w:rsid w:val="00955890"/>
    <w:rsid w:val="00960457"/>
    <w:rsid w:val="00962398"/>
    <w:rsid w:val="00962E55"/>
    <w:rsid w:val="00962EDA"/>
    <w:rsid w:val="00964A52"/>
    <w:rsid w:val="00964A6E"/>
    <w:rsid w:val="009653A0"/>
    <w:rsid w:val="00965CA4"/>
    <w:rsid w:val="00966D7F"/>
    <w:rsid w:val="009702A0"/>
    <w:rsid w:val="00972D7A"/>
    <w:rsid w:val="0097346C"/>
    <w:rsid w:val="00974368"/>
    <w:rsid w:val="0097491E"/>
    <w:rsid w:val="00975980"/>
    <w:rsid w:val="009762F3"/>
    <w:rsid w:val="00977D1C"/>
    <w:rsid w:val="009809A8"/>
    <w:rsid w:val="00980D04"/>
    <w:rsid w:val="00982035"/>
    <w:rsid w:val="00982755"/>
    <w:rsid w:val="00983EF0"/>
    <w:rsid w:val="00986713"/>
    <w:rsid w:val="009869C4"/>
    <w:rsid w:val="00987645"/>
    <w:rsid w:val="0099304B"/>
    <w:rsid w:val="00996152"/>
    <w:rsid w:val="0099634B"/>
    <w:rsid w:val="009963A1"/>
    <w:rsid w:val="009963EE"/>
    <w:rsid w:val="00997D07"/>
    <w:rsid w:val="009A04F0"/>
    <w:rsid w:val="009A155F"/>
    <w:rsid w:val="009A21CA"/>
    <w:rsid w:val="009A2616"/>
    <w:rsid w:val="009A2977"/>
    <w:rsid w:val="009A29DB"/>
    <w:rsid w:val="009A5C3D"/>
    <w:rsid w:val="009B0095"/>
    <w:rsid w:val="009B1AAA"/>
    <w:rsid w:val="009B5389"/>
    <w:rsid w:val="009B74E0"/>
    <w:rsid w:val="009B7CEC"/>
    <w:rsid w:val="009C0644"/>
    <w:rsid w:val="009C2DD9"/>
    <w:rsid w:val="009C2FC2"/>
    <w:rsid w:val="009C360D"/>
    <w:rsid w:val="009C431A"/>
    <w:rsid w:val="009C48F0"/>
    <w:rsid w:val="009C52BF"/>
    <w:rsid w:val="009D154A"/>
    <w:rsid w:val="009D4149"/>
    <w:rsid w:val="009D720A"/>
    <w:rsid w:val="009D7FF0"/>
    <w:rsid w:val="009E0A41"/>
    <w:rsid w:val="009E0F5E"/>
    <w:rsid w:val="009E1ED9"/>
    <w:rsid w:val="009E2204"/>
    <w:rsid w:val="009E27D8"/>
    <w:rsid w:val="009E3264"/>
    <w:rsid w:val="009E32C7"/>
    <w:rsid w:val="009E3661"/>
    <w:rsid w:val="009E3737"/>
    <w:rsid w:val="009E3E94"/>
    <w:rsid w:val="009E4EA9"/>
    <w:rsid w:val="009E561C"/>
    <w:rsid w:val="009F2E19"/>
    <w:rsid w:val="009F2F53"/>
    <w:rsid w:val="009F5C0F"/>
    <w:rsid w:val="00A01590"/>
    <w:rsid w:val="00A019A0"/>
    <w:rsid w:val="00A020E3"/>
    <w:rsid w:val="00A02BE7"/>
    <w:rsid w:val="00A0370B"/>
    <w:rsid w:val="00A03803"/>
    <w:rsid w:val="00A06702"/>
    <w:rsid w:val="00A06B3E"/>
    <w:rsid w:val="00A0724A"/>
    <w:rsid w:val="00A077E2"/>
    <w:rsid w:val="00A1004D"/>
    <w:rsid w:val="00A10CBA"/>
    <w:rsid w:val="00A13764"/>
    <w:rsid w:val="00A14AE7"/>
    <w:rsid w:val="00A14D00"/>
    <w:rsid w:val="00A15416"/>
    <w:rsid w:val="00A15684"/>
    <w:rsid w:val="00A16078"/>
    <w:rsid w:val="00A16C00"/>
    <w:rsid w:val="00A1783D"/>
    <w:rsid w:val="00A22282"/>
    <w:rsid w:val="00A2376E"/>
    <w:rsid w:val="00A244EE"/>
    <w:rsid w:val="00A253EE"/>
    <w:rsid w:val="00A2610B"/>
    <w:rsid w:val="00A27B50"/>
    <w:rsid w:val="00A311CA"/>
    <w:rsid w:val="00A35388"/>
    <w:rsid w:val="00A41CD4"/>
    <w:rsid w:val="00A42002"/>
    <w:rsid w:val="00A45B20"/>
    <w:rsid w:val="00A46ABD"/>
    <w:rsid w:val="00A46C95"/>
    <w:rsid w:val="00A52EAF"/>
    <w:rsid w:val="00A54423"/>
    <w:rsid w:val="00A56151"/>
    <w:rsid w:val="00A56A3B"/>
    <w:rsid w:val="00A56E19"/>
    <w:rsid w:val="00A57C5B"/>
    <w:rsid w:val="00A611A5"/>
    <w:rsid w:val="00A6209B"/>
    <w:rsid w:val="00A6243F"/>
    <w:rsid w:val="00A6380F"/>
    <w:rsid w:val="00A67EA4"/>
    <w:rsid w:val="00A74637"/>
    <w:rsid w:val="00A77CA6"/>
    <w:rsid w:val="00A77D08"/>
    <w:rsid w:val="00A80D6F"/>
    <w:rsid w:val="00A80E49"/>
    <w:rsid w:val="00A81B35"/>
    <w:rsid w:val="00A82445"/>
    <w:rsid w:val="00A82E65"/>
    <w:rsid w:val="00A84EBD"/>
    <w:rsid w:val="00A84F2F"/>
    <w:rsid w:val="00A850C5"/>
    <w:rsid w:val="00A873EB"/>
    <w:rsid w:val="00A874C8"/>
    <w:rsid w:val="00A90783"/>
    <w:rsid w:val="00A909E3"/>
    <w:rsid w:val="00A92A2B"/>
    <w:rsid w:val="00A93F64"/>
    <w:rsid w:val="00A93FF3"/>
    <w:rsid w:val="00A94C70"/>
    <w:rsid w:val="00A95577"/>
    <w:rsid w:val="00A96611"/>
    <w:rsid w:val="00A97A2A"/>
    <w:rsid w:val="00AA15A0"/>
    <w:rsid w:val="00AA15ED"/>
    <w:rsid w:val="00AA35DD"/>
    <w:rsid w:val="00AA508C"/>
    <w:rsid w:val="00AA6136"/>
    <w:rsid w:val="00AA7272"/>
    <w:rsid w:val="00AB01B0"/>
    <w:rsid w:val="00AB103C"/>
    <w:rsid w:val="00AB1505"/>
    <w:rsid w:val="00AB17A8"/>
    <w:rsid w:val="00AB220B"/>
    <w:rsid w:val="00AB2F9D"/>
    <w:rsid w:val="00AB3608"/>
    <w:rsid w:val="00AB39EF"/>
    <w:rsid w:val="00AB478A"/>
    <w:rsid w:val="00AB5649"/>
    <w:rsid w:val="00AB595B"/>
    <w:rsid w:val="00AB6C7E"/>
    <w:rsid w:val="00AB7535"/>
    <w:rsid w:val="00AC0854"/>
    <w:rsid w:val="00AC3037"/>
    <w:rsid w:val="00AC3379"/>
    <w:rsid w:val="00AC46B1"/>
    <w:rsid w:val="00AC514F"/>
    <w:rsid w:val="00AC5433"/>
    <w:rsid w:val="00AC55BF"/>
    <w:rsid w:val="00AC7775"/>
    <w:rsid w:val="00AD04A9"/>
    <w:rsid w:val="00AD0D96"/>
    <w:rsid w:val="00AD22CC"/>
    <w:rsid w:val="00AD4550"/>
    <w:rsid w:val="00AD544A"/>
    <w:rsid w:val="00AD7CB2"/>
    <w:rsid w:val="00AD7DCD"/>
    <w:rsid w:val="00AE0AA7"/>
    <w:rsid w:val="00AE0BC7"/>
    <w:rsid w:val="00AE23FD"/>
    <w:rsid w:val="00AE25A0"/>
    <w:rsid w:val="00AE2D70"/>
    <w:rsid w:val="00AE38A7"/>
    <w:rsid w:val="00AE3D71"/>
    <w:rsid w:val="00AE454F"/>
    <w:rsid w:val="00AE49E6"/>
    <w:rsid w:val="00AE4FD6"/>
    <w:rsid w:val="00AE547B"/>
    <w:rsid w:val="00AE665E"/>
    <w:rsid w:val="00AE7E5A"/>
    <w:rsid w:val="00AF1C08"/>
    <w:rsid w:val="00AF2985"/>
    <w:rsid w:val="00AF2CF8"/>
    <w:rsid w:val="00AF3E3B"/>
    <w:rsid w:val="00AF448B"/>
    <w:rsid w:val="00AF4A99"/>
    <w:rsid w:val="00AF5896"/>
    <w:rsid w:val="00AF7CE4"/>
    <w:rsid w:val="00B004AE"/>
    <w:rsid w:val="00B00786"/>
    <w:rsid w:val="00B04DF1"/>
    <w:rsid w:val="00B05389"/>
    <w:rsid w:val="00B14292"/>
    <w:rsid w:val="00B145D0"/>
    <w:rsid w:val="00B14D98"/>
    <w:rsid w:val="00B15CD5"/>
    <w:rsid w:val="00B15F70"/>
    <w:rsid w:val="00B15F98"/>
    <w:rsid w:val="00B1687E"/>
    <w:rsid w:val="00B217B9"/>
    <w:rsid w:val="00B21DAD"/>
    <w:rsid w:val="00B243AE"/>
    <w:rsid w:val="00B244AE"/>
    <w:rsid w:val="00B26088"/>
    <w:rsid w:val="00B2734B"/>
    <w:rsid w:val="00B324C0"/>
    <w:rsid w:val="00B33F49"/>
    <w:rsid w:val="00B35283"/>
    <w:rsid w:val="00B366EA"/>
    <w:rsid w:val="00B36CF8"/>
    <w:rsid w:val="00B36D59"/>
    <w:rsid w:val="00B37831"/>
    <w:rsid w:val="00B40323"/>
    <w:rsid w:val="00B40587"/>
    <w:rsid w:val="00B41D95"/>
    <w:rsid w:val="00B43413"/>
    <w:rsid w:val="00B509BD"/>
    <w:rsid w:val="00B52768"/>
    <w:rsid w:val="00B53F5A"/>
    <w:rsid w:val="00B543AD"/>
    <w:rsid w:val="00B5623E"/>
    <w:rsid w:val="00B5757C"/>
    <w:rsid w:val="00B60677"/>
    <w:rsid w:val="00B63618"/>
    <w:rsid w:val="00B6554C"/>
    <w:rsid w:val="00B72005"/>
    <w:rsid w:val="00B74896"/>
    <w:rsid w:val="00B75A9F"/>
    <w:rsid w:val="00B7678D"/>
    <w:rsid w:val="00B767C7"/>
    <w:rsid w:val="00B778A6"/>
    <w:rsid w:val="00B83075"/>
    <w:rsid w:val="00B85FA2"/>
    <w:rsid w:val="00B871D2"/>
    <w:rsid w:val="00B87462"/>
    <w:rsid w:val="00B8769A"/>
    <w:rsid w:val="00B878C3"/>
    <w:rsid w:val="00B90623"/>
    <w:rsid w:val="00B90D32"/>
    <w:rsid w:val="00B92708"/>
    <w:rsid w:val="00B936AB"/>
    <w:rsid w:val="00B95751"/>
    <w:rsid w:val="00B96AD4"/>
    <w:rsid w:val="00BA0806"/>
    <w:rsid w:val="00BA0BBE"/>
    <w:rsid w:val="00BA0EC7"/>
    <w:rsid w:val="00BA2542"/>
    <w:rsid w:val="00BA2924"/>
    <w:rsid w:val="00BA3DAF"/>
    <w:rsid w:val="00BA6C5E"/>
    <w:rsid w:val="00BA6F86"/>
    <w:rsid w:val="00BA70EA"/>
    <w:rsid w:val="00BB199F"/>
    <w:rsid w:val="00BB2001"/>
    <w:rsid w:val="00BB30F6"/>
    <w:rsid w:val="00BB44BB"/>
    <w:rsid w:val="00BB5779"/>
    <w:rsid w:val="00BB5F57"/>
    <w:rsid w:val="00BB63A5"/>
    <w:rsid w:val="00BB7382"/>
    <w:rsid w:val="00BB7BE1"/>
    <w:rsid w:val="00BC148F"/>
    <w:rsid w:val="00BC21DB"/>
    <w:rsid w:val="00BC39B7"/>
    <w:rsid w:val="00BC3B10"/>
    <w:rsid w:val="00BC4401"/>
    <w:rsid w:val="00BD017A"/>
    <w:rsid w:val="00BD2AF2"/>
    <w:rsid w:val="00BD2EAC"/>
    <w:rsid w:val="00BD421A"/>
    <w:rsid w:val="00BD439C"/>
    <w:rsid w:val="00BD6832"/>
    <w:rsid w:val="00BE1440"/>
    <w:rsid w:val="00BE3CAF"/>
    <w:rsid w:val="00BE5245"/>
    <w:rsid w:val="00BE6837"/>
    <w:rsid w:val="00BE704E"/>
    <w:rsid w:val="00BF18D2"/>
    <w:rsid w:val="00BF1C23"/>
    <w:rsid w:val="00BF2376"/>
    <w:rsid w:val="00BF264D"/>
    <w:rsid w:val="00BF7D6A"/>
    <w:rsid w:val="00C00264"/>
    <w:rsid w:val="00C01E51"/>
    <w:rsid w:val="00C05CC4"/>
    <w:rsid w:val="00C06575"/>
    <w:rsid w:val="00C114A7"/>
    <w:rsid w:val="00C14BEC"/>
    <w:rsid w:val="00C179D4"/>
    <w:rsid w:val="00C218F8"/>
    <w:rsid w:val="00C21C5A"/>
    <w:rsid w:val="00C23912"/>
    <w:rsid w:val="00C2628A"/>
    <w:rsid w:val="00C262FB"/>
    <w:rsid w:val="00C30908"/>
    <w:rsid w:val="00C31B7D"/>
    <w:rsid w:val="00C325A2"/>
    <w:rsid w:val="00C32AFE"/>
    <w:rsid w:val="00C33E52"/>
    <w:rsid w:val="00C345B6"/>
    <w:rsid w:val="00C34D5B"/>
    <w:rsid w:val="00C3547C"/>
    <w:rsid w:val="00C35D65"/>
    <w:rsid w:val="00C36010"/>
    <w:rsid w:val="00C3643C"/>
    <w:rsid w:val="00C373A6"/>
    <w:rsid w:val="00C40C49"/>
    <w:rsid w:val="00C4230E"/>
    <w:rsid w:val="00C42C3A"/>
    <w:rsid w:val="00C470DB"/>
    <w:rsid w:val="00C47BFA"/>
    <w:rsid w:val="00C50BB7"/>
    <w:rsid w:val="00C52C1C"/>
    <w:rsid w:val="00C540BE"/>
    <w:rsid w:val="00C54D98"/>
    <w:rsid w:val="00C565B1"/>
    <w:rsid w:val="00C56DD3"/>
    <w:rsid w:val="00C57173"/>
    <w:rsid w:val="00C61760"/>
    <w:rsid w:val="00C61FB4"/>
    <w:rsid w:val="00C62A13"/>
    <w:rsid w:val="00C64F59"/>
    <w:rsid w:val="00C6566D"/>
    <w:rsid w:val="00C67A2A"/>
    <w:rsid w:val="00C7227C"/>
    <w:rsid w:val="00C72C09"/>
    <w:rsid w:val="00C734D0"/>
    <w:rsid w:val="00C73B75"/>
    <w:rsid w:val="00C75614"/>
    <w:rsid w:val="00C756AC"/>
    <w:rsid w:val="00C75AA7"/>
    <w:rsid w:val="00C7618A"/>
    <w:rsid w:val="00C76626"/>
    <w:rsid w:val="00C77FFC"/>
    <w:rsid w:val="00C81651"/>
    <w:rsid w:val="00C831C3"/>
    <w:rsid w:val="00C8374F"/>
    <w:rsid w:val="00C85E6E"/>
    <w:rsid w:val="00C92F28"/>
    <w:rsid w:val="00C93BBC"/>
    <w:rsid w:val="00C9480D"/>
    <w:rsid w:val="00CA1196"/>
    <w:rsid w:val="00CA1555"/>
    <w:rsid w:val="00CA163A"/>
    <w:rsid w:val="00CA17D7"/>
    <w:rsid w:val="00CA2998"/>
    <w:rsid w:val="00CA340F"/>
    <w:rsid w:val="00CA352C"/>
    <w:rsid w:val="00CA3637"/>
    <w:rsid w:val="00CA3A62"/>
    <w:rsid w:val="00CA71B0"/>
    <w:rsid w:val="00CA73C3"/>
    <w:rsid w:val="00CA7D47"/>
    <w:rsid w:val="00CB0B01"/>
    <w:rsid w:val="00CB2089"/>
    <w:rsid w:val="00CB2934"/>
    <w:rsid w:val="00CB385E"/>
    <w:rsid w:val="00CB3AA9"/>
    <w:rsid w:val="00CB53D1"/>
    <w:rsid w:val="00CB5B27"/>
    <w:rsid w:val="00CB63E1"/>
    <w:rsid w:val="00CB67D7"/>
    <w:rsid w:val="00CB6B1E"/>
    <w:rsid w:val="00CB6C7A"/>
    <w:rsid w:val="00CB7B3C"/>
    <w:rsid w:val="00CC0ED0"/>
    <w:rsid w:val="00CC2DEC"/>
    <w:rsid w:val="00CC3B0B"/>
    <w:rsid w:val="00CC4995"/>
    <w:rsid w:val="00CC538F"/>
    <w:rsid w:val="00CC78D4"/>
    <w:rsid w:val="00CC7F3F"/>
    <w:rsid w:val="00CD544A"/>
    <w:rsid w:val="00CE33F1"/>
    <w:rsid w:val="00CE35B0"/>
    <w:rsid w:val="00CE51BF"/>
    <w:rsid w:val="00CE538A"/>
    <w:rsid w:val="00CE57F9"/>
    <w:rsid w:val="00CE7044"/>
    <w:rsid w:val="00CF06B9"/>
    <w:rsid w:val="00CF0AE6"/>
    <w:rsid w:val="00CF2EDF"/>
    <w:rsid w:val="00CF3A31"/>
    <w:rsid w:val="00CF542C"/>
    <w:rsid w:val="00CF5942"/>
    <w:rsid w:val="00CF691F"/>
    <w:rsid w:val="00CF6C26"/>
    <w:rsid w:val="00D00D01"/>
    <w:rsid w:val="00D04B4D"/>
    <w:rsid w:val="00D076DA"/>
    <w:rsid w:val="00D11F45"/>
    <w:rsid w:val="00D13B0A"/>
    <w:rsid w:val="00D13C7E"/>
    <w:rsid w:val="00D14B88"/>
    <w:rsid w:val="00D15311"/>
    <w:rsid w:val="00D16D78"/>
    <w:rsid w:val="00D16EBE"/>
    <w:rsid w:val="00D171A0"/>
    <w:rsid w:val="00D17D66"/>
    <w:rsid w:val="00D203E3"/>
    <w:rsid w:val="00D21C59"/>
    <w:rsid w:val="00D2388F"/>
    <w:rsid w:val="00D23C04"/>
    <w:rsid w:val="00D32021"/>
    <w:rsid w:val="00D322E0"/>
    <w:rsid w:val="00D331B3"/>
    <w:rsid w:val="00D3323B"/>
    <w:rsid w:val="00D3427B"/>
    <w:rsid w:val="00D34990"/>
    <w:rsid w:val="00D34E44"/>
    <w:rsid w:val="00D36375"/>
    <w:rsid w:val="00D37FC4"/>
    <w:rsid w:val="00D40886"/>
    <w:rsid w:val="00D409BA"/>
    <w:rsid w:val="00D40B48"/>
    <w:rsid w:val="00D419FE"/>
    <w:rsid w:val="00D44C3E"/>
    <w:rsid w:val="00D461CE"/>
    <w:rsid w:val="00D471E0"/>
    <w:rsid w:val="00D478B8"/>
    <w:rsid w:val="00D51412"/>
    <w:rsid w:val="00D52454"/>
    <w:rsid w:val="00D52D72"/>
    <w:rsid w:val="00D53FE9"/>
    <w:rsid w:val="00D5568B"/>
    <w:rsid w:val="00D55F6E"/>
    <w:rsid w:val="00D5631B"/>
    <w:rsid w:val="00D56797"/>
    <w:rsid w:val="00D56EE5"/>
    <w:rsid w:val="00D56FAB"/>
    <w:rsid w:val="00D60276"/>
    <w:rsid w:val="00D630BB"/>
    <w:rsid w:val="00D63D96"/>
    <w:rsid w:val="00D645BA"/>
    <w:rsid w:val="00D649ED"/>
    <w:rsid w:val="00D726FB"/>
    <w:rsid w:val="00D72977"/>
    <w:rsid w:val="00D742A4"/>
    <w:rsid w:val="00D77070"/>
    <w:rsid w:val="00D80D70"/>
    <w:rsid w:val="00D81591"/>
    <w:rsid w:val="00D8296D"/>
    <w:rsid w:val="00D82C53"/>
    <w:rsid w:val="00D830C1"/>
    <w:rsid w:val="00D84A76"/>
    <w:rsid w:val="00D84C35"/>
    <w:rsid w:val="00D84F83"/>
    <w:rsid w:val="00D86D70"/>
    <w:rsid w:val="00D90BCF"/>
    <w:rsid w:val="00D9171F"/>
    <w:rsid w:val="00D92608"/>
    <w:rsid w:val="00D94621"/>
    <w:rsid w:val="00D9557E"/>
    <w:rsid w:val="00D95D08"/>
    <w:rsid w:val="00D96778"/>
    <w:rsid w:val="00D96FE0"/>
    <w:rsid w:val="00D97914"/>
    <w:rsid w:val="00DA1A3B"/>
    <w:rsid w:val="00DA2D9C"/>
    <w:rsid w:val="00DA3CF5"/>
    <w:rsid w:val="00DA45B0"/>
    <w:rsid w:val="00DA4F39"/>
    <w:rsid w:val="00DA561B"/>
    <w:rsid w:val="00DA6E8C"/>
    <w:rsid w:val="00DA7FD8"/>
    <w:rsid w:val="00DB02E9"/>
    <w:rsid w:val="00DB0784"/>
    <w:rsid w:val="00DB1135"/>
    <w:rsid w:val="00DB18BC"/>
    <w:rsid w:val="00DB379A"/>
    <w:rsid w:val="00DB5069"/>
    <w:rsid w:val="00DB68D7"/>
    <w:rsid w:val="00DB738D"/>
    <w:rsid w:val="00DC1A20"/>
    <w:rsid w:val="00DC2D14"/>
    <w:rsid w:val="00DC4F71"/>
    <w:rsid w:val="00DC5149"/>
    <w:rsid w:val="00DC53ED"/>
    <w:rsid w:val="00DC7760"/>
    <w:rsid w:val="00DD14D3"/>
    <w:rsid w:val="00DD17D6"/>
    <w:rsid w:val="00DD5588"/>
    <w:rsid w:val="00DD7BE1"/>
    <w:rsid w:val="00DE0A37"/>
    <w:rsid w:val="00DE18AA"/>
    <w:rsid w:val="00DE1958"/>
    <w:rsid w:val="00DE37EE"/>
    <w:rsid w:val="00DE3A2F"/>
    <w:rsid w:val="00DE431B"/>
    <w:rsid w:val="00DE4AA2"/>
    <w:rsid w:val="00DE5340"/>
    <w:rsid w:val="00DE5362"/>
    <w:rsid w:val="00DE6109"/>
    <w:rsid w:val="00DE65B9"/>
    <w:rsid w:val="00DE76B9"/>
    <w:rsid w:val="00DF0EAE"/>
    <w:rsid w:val="00DF2ACA"/>
    <w:rsid w:val="00DF2CD8"/>
    <w:rsid w:val="00DF30D3"/>
    <w:rsid w:val="00DF68EA"/>
    <w:rsid w:val="00E01B88"/>
    <w:rsid w:val="00E030E4"/>
    <w:rsid w:val="00E030FA"/>
    <w:rsid w:val="00E05FF1"/>
    <w:rsid w:val="00E10B7F"/>
    <w:rsid w:val="00E14139"/>
    <w:rsid w:val="00E14B35"/>
    <w:rsid w:val="00E1603A"/>
    <w:rsid w:val="00E22256"/>
    <w:rsid w:val="00E22638"/>
    <w:rsid w:val="00E22749"/>
    <w:rsid w:val="00E240F0"/>
    <w:rsid w:val="00E2572B"/>
    <w:rsid w:val="00E257A1"/>
    <w:rsid w:val="00E27DF1"/>
    <w:rsid w:val="00E30FAD"/>
    <w:rsid w:val="00E31A0E"/>
    <w:rsid w:val="00E32457"/>
    <w:rsid w:val="00E32849"/>
    <w:rsid w:val="00E33A71"/>
    <w:rsid w:val="00E36CB4"/>
    <w:rsid w:val="00E372E8"/>
    <w:rsid w:val="00E4032A"/>
    <w:rsid w:val="00E43CA8"/>
    <w:rsid w:val="00E43E04"/>
    <w:rsid w:val="00E45AE4"/>
    <w:rsid w:val="00E460F4"/>
    <w:rsid w:val="00E46709"/>
    <w:rsid w:val="00E469A5"/>
    <w:rsid w:val="00E543D5"/>
    <w:rsid w:val="00E54991"/>
    <w:rsid w:val="00E56BE9"/>
    <w:rsid w:val="00E56E7E"/>
    <w:rsid w:val="00E579ED"/>
    <w:rsid w:val="00E608FE"/>
    <w:rsid w:val="00E60D21"/>
    <w:rsid w:val="00E62349"/>
    <w:rsid w:val="00E626EE"/>
    <w:rsid w:val="00E63891"/>
    <w:rsid w:val="00E63A1F"/>
    <w:rsid w:val="00E66B86"/>
    <w:rsid w:val="00E704AC"/>
    <w:rsid w:val="00E7294C"/>
    <w:rsid w:val="00E742E5"/>
    <w:rsid w:val="00E7703F"/>
    <w:rsid w:val="00E77856"/>
    <w:rsid w:val="00E77F29"/>
    <w:rsid w:val="00E80C8C"/>
    <w:rsid w:val="00E81BC9"/>
    <w:rsid w:val="00E81C31"/>
    <w:rsid w:val="00E85054"/>
    <w:rsid w:val="00E86E6E"/>
    <w:rsid w:val="00E9155E"/>
    <w:rsid w:val="00E91571"/>
    <w:rsid w:val="00E91691"/>
    <w:rsid w:val="00E917FF"/>
    <w:rsid w:val="00E91916"/>
    <w:rsid w:val="00E92834"/>
    <w:rsid w:val="00E9450E"/>
    <w:rsid w:val="00E94F2E"/>
    <w:rsid w:val="00E95724"/>
    <w:rsid w:val="00EA2EA2"/>
    <w:rsid w:val="00EA36BC"/>
    <w:rsid w:val="00EA3866"/>
    <w:rsid w:val="00EA3FBC"/>
    <w:rsid w:val="00EA47E6"/>
    <w:rsid w:val="00EA5083"/>
    <w:rsid w:val="00EA5284"/>
    <w:rsid w:val="00EA6126"/>
    <w:rsid w:val="00EB0CFC"/>
    <w:rsid w:val="00EB210E"/>
    <w:rsid w:val="00EB4D5F"/>
    <w:rsid w:val="00EB6102"/>
    <w:rsid w:val="00EC06A4"/>
    <w:rsid w:val="00EC0A95"/>
    <w:rsid w:val="00EC21E4"/>
    <w:rsid w:val="00EC3689"/>
    <w:rsid w:val="00EC3CAD"/>
    <w:rsid w:val="00EC6782"/>
    <w:rsid w:val="00EC6F42"/>
    <w:rsid w:val="00EC71FE"/>
    <w:rsid w:val="00EC7299"/>
    <w:rsid w:val="00EC7A31"/>
    <w:rsid w:val="00ED484F"/>
    <w:rsid w:val="00ED6DB3"/>
    <w:rsid w:val="00ED751A"/>
    <w:rsid w:val="00ED7AAF"/>
    <w:rsid w:val="00ED7D75"/>
    <w:rsid w:val="00EE25DC"/>
    <w:rsid w:val="00EE39FB"/>
    <w:rsid w:val="00EE4598"/>
    <w:rsid w:val="00EE4C34"/>
    <w:rsid w:val="00EE531B"/>
    <w:rsid w:val="00EE6762"/>
    <w:rsid w:val="00EE6BCA"/>
    <w:rsid w:val="00EE716A"/>
    <w:rsid w:val="00EF0524"/>
    <w:rsid w:val="00EF0A13"/>
    <w:rsid w:val="00EF1726"/>
    <w:rsid w:val="00EF1E0D"/>
    <w:rsid w:val="00EF2602"/>
    <w:rsid w:val="00EF326B"/>
    <w:rsid w:val="00EF382C"/>
    <w:rsid w:val="00EF3CC8"/>
    <w:rsid w:val="00EF4C8C"/>
    <w:rsid w:val="00EF6132"/>
    <w:rsid w:val="00EF6EB7"/>
    <w:rsid w:val="00F029E9"/>
    <w:rsid w:val="00F03823"/>
    <w:rsid w:val="00F03DBD"/>
    <w:rsid w:val="00F04D27"/>
    <w:rsid w:val="00F05502"/>
    <w:rsid w:val="00F05CE9"/>
    <w:rsid w:val="00F0715A"/>
    <w:rsid w:val="00F07A51"/>
    <w:rsid w:val="00F12D8A"/>
    <w:rsid w:val="00F148FF"/>
    <w:rsid w:val="00F15ABC"/>
    <w:rsid w:val="00F15D84"/>
    <w:rsid w:val="00F17924"/>
    <w:rsid w:val="00F20C15"/>
    <w:rsid w:val="00F21F9F"/>
    <w:rsid w:val="00F23952"/>
    <w:rsid w:val="00F27306"/>
    <w:rsid w:val="00F2774F"/>
    <w:rsid w:val="00F3114A"/>
    <w:rsid w:val="00F31BD3"/>
    <w:rsid w:val="00F32746"/>
    <w:rsid w:val="00F353DB"/>
    <w:rsid w:val="00F420FA"/>
    <w:rsid w:val="00F43EDB"/>
    <w:rsid w:val="00F453D7"/>
    <w:rsid w:val="00F45578"/>
    <w:rsid w:val="00F46A57"/>
    <w:rsid w:val="00F46F52"/>
    <w:rsid w:val="00F475F5"/>
    <w:rsid w:val="00F50427"/>
    <w:rsid w:val="00F50552"/>
    <w:rsid w:val="00F51355"/>
    <w:rsid w:val="00F5152C"/>
    <w:rsid w:val="00F51D9B"/>
    <w:rsid w:val="00F52445"/>
    <w:rsid w:val="00F52F60"/>
    <w:rsid w:val="00F53CD6"/>
    <w:rsid w:val="00F570DD"/>
    <w:rsid w:val="00F60AF5"/>
    <w:rsid w:val="00F626B8"/>
    <w:rsid w:val="00F635F0"/>
    <w:rsid w:val="00F64854"/>
    <w:rsid w:val="00F669CD"/>
    <w:rsid w:val="00F67584"/>
    <w:rsid w:val="00F703CF"/>
    <w:rsid w:val="00F71662"/>
    <w:rsid w:val="00F72475"/>
    <w:rsid w:val="00F75B21"/>
    <w:rsid w:val="00F7601C"/>
    <w:rsid w:val="00F7634F"/>
    <w:rsid w:val="00F80010"/>
    <w:rsid w:val="00F80F7D"/>
    <w:rsid w:val="00F81CA7"/>
    <w:rsid w:val="00F83E4E"/>
    <w:rsid w:val="00F868EB"/>
    <w:rsid w:val="00F91434"/>
    <w:rsid w:val="00F93C4E"/>
    <w:rsid w:val="00F9412C"/>
    <w:rsid w:val="00F94890"/>
    <w:rsid w:val="00F9533D"/>
    <w:rsid w:val="00F9541A"/>
    <w:rsid w:val="00F96358"/>
    <w:rsid w:val="00FA24EA"/>
    <w:rsid w:val="00FA4E55"/>
    <w:rsid w:val="00FB0033"/>
    <w:rsid w:val="00FB0ACB"/>
    <w:rsid w:val="00FB2745"/>
    <w:rsid w:val="00FC091E"/>
    <w:rsid w:val="00FC0DE2"/>
    <w:rsid w:val="00FC12B6"/>
    <w:rsid w:val="00FC1EB7"/>
    <w:rsid w:val="00FC34B5"/>
    <w:rsid w:val="00FC570D"/>
    <w:rsid w:val="00FC5959"/>
    <w:rsid w:val="00FC67A6"/>
    <w:rsid w:val="00FC699E"/>
    <w:rsid w:val="00FC7767"/>
    <w:rsid w:val="00FD146A"/>
    <w:rsid w:val="00FD1543"/>
    <w:rsid w:val="00FD20F3"/>
    <w:rsid w:val="00FD2188"/>
    <w:rsid w:val="00FD28D8"/>
    <w:rsid w:val="00FD2C57"/>
    <w:rsid w:val="00FD3DF0"/>
    <w:rsid w:val="00FD5E2E"/>
    <w:rsid w:val="00FE34ED"/>
    <w:rsid w:val="00FE4337"/>
    <w:rsid w:val="00FE4C69"/>
    <w:rsid w:val="00FE57EE"/>
    <w:rsid w:val="00FE58C7"/>
    <w:rsid w:val="00FE7588"/>
    <w:rsid w:val="00FE7FF7"/>
    <w:rsid w:val="00FF37C2"/>
    <w:rsid w:val="00FF4FAC"/>
    <w:rsid w:val="00FF508D"/>
    <w:rsid w:val="00FF7712"/>
    <w:rsid w:val="00FF79A9"/>
    <w:rsid w:val="019065FD"/>
    <w:rsid w:val="01B970CD"/>
    <w:rsid w:val="03D82FB4"/>
    <w:rsid w:val="041B0351"/>
    <w:rsid w:val="051D0B47"/>
    <w:rsid w:val="054F3D09"/>
    <w:rsid w:val="08F11526"/>
    <w:rsid w:val="099B6837"/>
    <w:rsid w:val="09B42CF5"/>
    <w:rsid w:val="0A19008A"/>
    <w:rsid w:val="0A1F183A"/>
    <w:rsid w:val="0CE01BFE"/>
    <w:rsid w:val="0D837CC7"/>
    <w:rsid w:val="0E583AA9"/>
    <w:rsid w:val="100636CE"/>
    <w:rsid w:val="108F64F6"/>
    <w:rsid w:val="10B474AE"/>
    <w:rsid w:val="120B44F0"/>
    <w:rsid w:val="12F83420"/>
    <w:rsid w:val="15D029FD"/>
    <w:rsid w:val="169E1941"/>
    <w:rsid w:val="176F54FA"/>
    <w:rsid w:val="18496158"/>
    <w:rsid w:val="18AF3254"/>
    <w:rsid w:val="19383B91"/>
    <w:rsid w:val="1BBE57C2"/>
    <w:rsid w:val="1C287592"/>
    <w:rsid w:val="1CBD12C2"/>
    <w:rsid w:val="1CBE7515"/>
    <w:rsid w:val="1D235DA3"/>
    <w:rsid w:val="1D5903F8"/>
    <w:rsid w:val="1EB81F21"/>
    <w:rsid w:val="1F673DC6"/>
    <w:rsid w:val="1FF4539E"/>
    <w:rsid w:val="20CB31AC"/>
    <w:rsid w:val="213E6C93"/>
    <w:rsid w:val="214041DB"/>
    <w:rsid w:val="21622967"/>
    <w:rsid w:val="235F3367"/>
    <w:rsid w:val="23C8385A"/>
    <w:rsid w:val="26841300"/>
    <w:rsid w:val="26D8728E"/>
    <w:rsid w:val="27437EFA"/>
    <w:rsid w:val="27F128BC"/>
    <w:rsid w:val="284677EB"/>
    <w:rsid w:val="28A05BE9"/>
    <w:rsid w:val="2B0C40FE"/>
    <w:rsid w:val="2B1F62BC"/>
    <w:rsid w:val="2BD3201C"/>
    <w:rsid w:val="2D1221CA"/>
    <w:rsid w:val="2EF658BD"/>
    <w:rsid w:val="30FE6C0D"/>
    <w:rsid w:val="31B53045"/>
    <w:rsid w:val="344E2066"/>
    <w:rsid w:val="3477BB57"/>
    <w:rsid w:val="34FF1CE1"/>
    <w:rsid w:val="36160EC9"/>
    <w:rsid w:val="364404B4"/>
    <w:rsid w:val="375014E0"/>
    <w:rsid w:val="377740FA"/>
    <w:rsid w:val="38DA0201"/>
    <w:rsid w:val="3B272B0C"/>
    <w:rsid w:val="3B2F6FC1"/>
    <w:rsid w:val="3E9E5E56"/>
    <w:rsid w:val="3FCF3B57"/>
    <w:rsid w:val="40842793"/>
    <w:rsid w:val="40E31572"/>
    <w:rsid w:val="41DB3F68"/>
    <w:rsid w:val="435C72B6"/>
    <w:rsid w:val="453C7DA3"/>
    <w:rsid w:val="45A8489C"/>
    <w:rsid w:val="46224390"/>
    <w:rsid w:val="47EF457B"/>
    <w:rsid w:val="4A26585F"/>
    <w:rsid w:val="4C7530DF"/>
    <w:rsid w:val="4EAD5217"/>
    <w:rsid w:val="4FE03264"/>
    <w:rsid w:val="51E47418"/>
    <w:rsid w:val="52B27BE3"/>
    <w:rsid w:val="52F43348"/>
    <w:rsid w:val="530E223E"/>
    <w:rsid w:val="53E72FD0"/>
    <w:rsid w:val="547F6914"/>
    <w:rsid w:val="54A079F9"/>
    <w:rsid w:val="54B333B8"/>
    <w:rsid w:val="550404DF"/>
    <w:rsid w:val="57592922"/>
    <w:rsid w:val="57734A02"/>
    <w:rsid w:val="5B6E379D"/>
    <w:rsid w:val="5BDA4E21"/>
    <w:rsid w:val="5BEE7073"/>
    <w:rsid w:val="5C4A35F6"/>
    <w:rsid w:val="5C4D00DE"/>
    <w:rsid w:val="5E786805"/>
    <w:rsid w:val="5FDD2A64"/>
    <w:rsid w:val="61355660"/>
    <w:rsid w:val="62036A40"/>
    <w:rsid w:val="62F126E3"/>
    <w:rsid w:val="65610509"/>
    <w:rsid w:val="665307D9"/>
    <w:rsid w:val="667F7682"/>
    <w:rsid w:val="680C0B9B"/>
    <w:rsid w:val="6845022C"/>
    <w:rsid w:val="69C54EF2"/>
    <w:rsid w:val="69FF0875"/>
    <w:rsid w:val="6A706CA8"/>
    <w:rsid w:val="6AF54C7B"/>
    <w:rsid w:val="6CFF47A9"/>
    <w:rsid w:val="6D3A1E38"/>
    <w:rsid w:val="70B00AAF"/>
    <w:rsid w:val="713A1363"/>
    <w:rsid w:val="7188580D"/>
    <w:rsid w:val="724D72DA"/>
    <w:rsid w:val="729624A4"/>
    <w:rsid w:val="733F085A"/>
    <w:rsid w:val="73A66771"/>
    <w:rsid w:val="73EA4CB9"/>
    <w:rsid w:val="754763F6"/>
    <w:rsid w:val="75EE6976"/>
    <w:rsid w:val="75FA2959"/>
    <w:rsid w:val="75FA572E"/>
    <w:rsid w:val="77750C2A"/>
    <w:rsid w:val="794247F2"/>
    <w:rsid w:val="7A0057E3"/>
    <w:rsid w:val="7B744192"/>
    <w:rsid w:val="7BC76D52"/>
    <w:rsid w:val="7BFA5A01"/>
    <w:rsid w:val="7DEB0A62"/>
    <w:rsid w:val="7E5B1202"/>
    <w:rsid w:val="7E712F31"/>
    <w:rsid w:val="7FE942C4"/>
    <w:rsid w:val="B9F941E3"/>
    <w:rsid w:val="EDFD35F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5"/>
    <w:unhideWhenUsed/>
    <w:qFormat/>
    <w:uiPriority w:val="0"/>
    <w:rPr>
      <w:rFonts w:ascii="宋体"/>
      <w:sz w:val="18"/>
      <w:szCs w:val="18"/>
    </w:rPr>
  </w:style>
  <w:style w:type="paragraph" w:styleId="3">
    <w:name w:val="annotation text"/>
    <w:basedOn w:val="1"/>
    <w:link w:val="22"/>
    <w:unhideWhenUsed/>
    <w:qFormat/>
    <w:uiPriority w:val="0"/>
    <w:pPr>
      <w:jc w:val="left"/>
    </w:pPr>
  </w:style>
  <w:style w:type="paragraph" w:styleId="4">
    <w:name w:val="Body Text"/>
    <w:basedOn w:val="1"/>
    <w:link w:val="20"/>
    <w:qFormat/>
    <w:uiPriority w:val="0"/>
    <w:pPr>
      <w:adjustRightInd w:val="0"/>
      <w:jc w:val="left"/>
      <w:textAlignment w:val="baseline"/>
    </w:pPr>
    <w:rPr>
      <w:szCs w:val="20"/>
    </w:rPr>
  </w:style>
  <w:style w:type="paragraph" w:styleId="5">
    <w:name w:val="Balloon Text"/>
    <w:basedOn w:val="1"/>
    <w:link w:val="27"/>
    <w:semiHidden/>
    <w:qFormat/>
    <w:uiPriority w:val="0"/>
    <w:rPr>
      <w:sz w:val="18"/>
      <w:szCs w:val="18"/>
    </w:rPr>
  </w:style>
  <w:style w:type="paragraph" w:styleId="6">
    <w:name w:val="footer"/>
    <w:basedOn w:val="1"/>
    <w:link w:val="26"/>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8"/>
    <w:semiHidden/>
    <w:qFormat/>
    <w:uiPriority w:val="0"/>
    <w:pPr>
      <w:snapToGrid w:val="0"/>
      <w:jc w:val="left"/>
    </w:pPr>
    <w:rPr>
      <w:sz w:val="18"/>
      <w:szCs w:val="18"/>
    </w:rPr>
  </w:style>
  <w:style w:type="paragraph" w:styleId="9">
    <w:name w:val="annotation subject"/>
    <w:basedOn w:val="3"/>
    <w:next w:val="3"/>
    <w:link w:val="23"/>
    <w:unhideWhenUsed/>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Table Theme"/>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character" w:styleId="17">
    <w:name w:val="annotation reference"/>
    <w:basedOn w:val="13"/>
    <w:unhideWhenUsed/>
    <w:qFormat/>
    <w:uiPriority w:val="0"/>
    <w:rPr>
      <w:sz w:val="21"/>
      <w:szCs w:val="21"/>
    </w:rPr>
  </w:style>
  <w:style w:type="character" w:styleId="18">
    <w:name w:val="footnote reference"/>
    <w:basedOn w:val="13"/>
    <w:semiHidden/>
    <w:qFormat/>
    <w:uiPriority w:val="0"/>
    <w:rPr>
      <w:vertAlign w:val="superscript"/>
    </w:rPr>
  </w:style>
  <w:style w:type="character" w:customStyle="1" w:styleId="19">
    <w:name w:val="页眉 Char"/>
    <w:basedOn w:val="13"/>
    <w:link w:val="7"/>
    <w:qFormat/>
    <w:uiPriority w:val="0"/>
    <w:rPr>
      <w:kern w:val="2"/>
      <w:sz w:val="18"/>
      <w:szCs w:val="18"/>
    </w:rPr>
  </w:style>
  <w:style w:type="character" w:customStyle="1" w:styleId="20">
    <w:name w:val="正文文本 Char"/>
    <w:basedOn w:val="13"/>
    <w:link w:val="4"/>
    <w:qFormat/>
    <w:uiPriority w:val="0"/>
    <w:rPr>
      <w:kern w:val="2"/>
      <w:sz w:val="21"/>
    </w:rPr>
  </w:style>
  <w:style w:type="paragraph" w:customStyle="1" w:styleId="21">
    <w:name w:val="列出段落1"/>
    <w:basedOn w:val="1"/>
    <w:qFormat/>
    <w:uiPriority w:val="34"/>
    <w:pPr>
      <w:ind w:firstLine="420" w:firstLineChars="200"/>
    </w:pPr>
  </w:style>
  <w:style w:type="character" w:customStyle="1" w:styleId="22">
    <w:name w:val="批注文字 Char"/>
    <w:basedOn w:val="13"/>
    <w:link w:val="3"/>
    <w:semiHidden/>
    <w:qFormat/>
    <w:uiPriority w:val="0"/>
    <w:rPr>
      <w:kern w:val="2"/>
      <w:sz w:val="21"/>
      <w:szCs w:val="24"/>
    </w:rPr>
  </w:style>
  <w:style w:type="character" w:customStyle="1" w:styleId="23">
    <w:name w:val="批注主题 Char"/>
    <w:basedOn w:val="22"/>
    <w:link w:val="9"/>
    <w:semiHidden/>
    <w:qFormat/>
    <w:uiPriority w:val="0"/>
    <w:rPr>
      <w:b/>
      <w:bCs/>
      <w:kern w:val="2"/>
      <w:sz w:val="21"/>
      <w:szCs w:val="24"/>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文档结构图 Char"/>
    <w:basedOn w:val="13"/>
    <w:link w:val="2"/>
    <w:semiHidden/>
    <w:qFormat/>
    <w:uiPriority w:val="0"/>
    <w:rPr>
      <w:rFonts w:ascii="宋体"/>
      <w:kern w:val="2"/>
      <w:sz w:val="18"/>
      <w:szCs w:val="18"/>
    </w:rPr>
  </w:style>
  <w:style w:type="character" w:customStyle="1" w:styleId="26">
    <w:name w:val="页脚 Char"/>
    <w:basedOn w:val="13"/>
    <w:link w:val="6"/>
    <w:qFormat/>
    <w:uiPriority w:val="0"/>
    <w:rPr>
      <w:kern w:val="2"/>
      <w:sz w:val="18"/>
      <w:szCs w:val="18"/>
    </w:rPr>
  </w:style>
  <w:style w:type="character" w:customStyle="1" w:styleId="27">
    <w:name w:val="批注框文本 Char"/>
    <w:basedOn w:val="13"/>
    <w:link w:val="5"/>
    <w:semiHidden/>
    <w:qFormat/>
    <w:uiPriority w:val="0"/>
    <w:rPr>
      <w:kern w:val="2"/>
      <w:sz w:val="18"/>
      <w:szCs w:val="18"/>
    </w:rPr>
  </w:style>
  <w:style w:type="character" w:customStyle="1" w:styleId="28">
    <w:name w:val="脚注文本 Char"/>
    <w:basedOn w:val="13"/>
    <w:link w:val="8"/>
    <w:semiHidden/>
    <w:qFormat/>
    <w:uiPriority w:val="0"/>
    <w:rPr>
      <w:kern w:val="2"/>
      <w:sz w:val="18"/>
      <w:szCs w:val="18"/>
    </w:rPr>
  </w:style>
  <w:style w:type="character" w:customStyle="1" w:styleId="29">
    <w:name w:val="批注文字 字符"/>
    <w:basedOn w:val="13"/>
    <w:semiHidden/>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1284</Words>
  <Characters>7319</Characters>
  <Lines>60</Lines>
  <Paragraphs>17</Paragraphs>
  <TotalTime>22</TotalTime>
  <ScaleCrop>false</ScaleCrop>
  <LinksUpToDate>false</LinksUpToDate>
  <CharactersWithSpaces>8586</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2021-03-05T12:17:00Z</dcterms:created>
  <dc:creator>zm</dc:creator>
  <cp:lastModifiedBy>user</cp:lastModifiedBy>
  <cp:lastPrinted>2018-11-28T17:14:00Z</cp:lastPrinted>
  <dcterms:modified xsi:type="dcterms:W3CDTF">2021-06-02T11:00:57Z</dcterms:modified>
  <dc:title>签     报</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