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A6A3">
      <w:pPr>
        <w:pStyle w:val="4"/>
        <w:spacing w:line="588" w:lineRule="exact"/>
        <w:ind w:firstLine="872" w:firstLineChars="200"/>
        <w:jc w:val="center"/>
        <w:rPr>
          <w:rFonts w:hint="eastAsia" w:ascii="方正小标宋简体" w:hAnsi="方正小标宋简体" w:eastAsia="方正小标宋简体" w:cs="方正小标宋简体"/>
          <w:color w:val="000000"/>
          <w:spacing w:val="-2"/>
          <w:sz w:val="44"/>
          <w:szCs w:val="44"/>
        </w:rPr>
      </w:pPr>
    </w:p>
    <w:p w14:paraId="45CBE256">
      <w:pPr>
        <w:pStyle w:val="4"/>
        <w:spacing w:line="588" w:lineRule="exact"/>
        <w:jc w:val="center"/>
        <w:rPr>
          <w:rFonts w:hint="eastAsia"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4"/>
          <w:szCs w:val="44"/>
        </w:rPr>
        <w:t>2025年度行政事业单位内部控制评价和</w:t>
      </w:r>
    </w:p>
    <w:p w14:paraId="4AB576D0">
      <w:pPr>
        <w:pStyle w:val="4"/>
        <w:spacing w:line="588" w:lineRule="exact"/>
        <w:jc w:val="center"/>
        <w:rPr>
          <w:rFonts w:hint="eastAsia"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4"/>
          <w:szCs w:val="44"/>
        </w:rPr>
        <w:t>内部控制报告编报常见问题解答</w:t>
      </w:r>
    </w:p>
    <w:p w14:paraId="68BF2590">
      <w:pPr>
        <w:pStyle w:val="4"/>
        <w:spacing w:line="588" w:lineRule="exact"/>
        <w:jc w:val="center"/>
        <w:rPr>
          <w:rFonts w:hint="eastAsia"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4"/>
          <w:szCs w:val="44"/>
        </w:rPr>
        <w:t>（第二期）</w:t>
      </w:r>
    </w:p>
    <w:p w14:paraId="201E613D">
      <w:pPr>
        <w:pStyle w:val="4"/>
        <w:spacing w:after="0" w:line="588" w:lineRule="exact"/>
        <w:ind w:firstLine="632" w:firstLineChars="200"/>
        <w:rPr>
          <w:rFonts w:hint="eastAsia" w:ascii="方正黑体_GBK" w:hAnsi="方正黑体_GBK" w:eastAsia="方正黑体_GBK" w:cs="方正黑体_GBK"/>
          <w:color w:val="000000"/>
          <w:spacing w:val="-2"/>
          <w:sz w:val="32"/>
          <w:szCs w:val="32"/>
        </w:rPr>
      </w:pPr>
    </w:p>
    <w:p w14:paraId="0178FBE4">
      <w:pPr>
        <w:pStyle w:val="4"/>
        <w:keepNext w:val="0"/>
        <w:keepLines w:val="0"/>
        <w:pageBreakBefore w:val="0"/>
        <w:kinsoku/>
        <w:wordWrap/>
        <w:overflowPunct/>
        <w:topLinePunct w:val="0"/>
        <w:bidi w:val="0"/>
        <w:snapToGrid/>
        <w:spacing w:after="0" w:line="588" w:lineRule="exact"/>
        <w:ind w:firstLine="632" w:firstLineChars="200"/>
        <w:textAlignment w:val="auto"/>
        <w:outlineLvl w:val="0"/>
        <w:rPr>
          <w:rFonts w:hint="eastAsia" w:ascii="黑体" w:hAnsi="黑体" w:eastAsia="黑体" w:cs="黑体"/>
          <w:color w:val="000000"/>
          <w:spacing w:val="-2"/>
          <w:sz w:val="32"/>
          <w:szCs w:val="32"/>
        </w:rPr>
      </w:pPr>
      <w:r>
        <w:rPr>
          <w:rFonts w:hint="eastAsia" w:ascii="黑体" w:hAnsi="黑体" w:eastAsia="黑体" w:cs="黑体"/>
          <w:color w:val="000000"/>
          <w:spacing w:val="-2"/>
          <w:sz w:val="32"/>
          <w:szCs w:val="32"/>
        </w:rPr>
        <w:t>一、内部控制评价常见问题</w:t>
      </w:r>
    </w:p>
    <w:p w14:paraId="4DAD1599">
      <w:pPr>
        <w:pStyle w:val="4"/>
        <w:keepNext w:val="0"/>
        <w:keepLines w:val="0"/>
        <w:pageBreakBefore w:val="0"/>
        <w:kinsoku/>
        <w:wordWrap/>
        <w:overflowPunct/>
        <w:topLinePunct w:val="0"/>
        <w:autoSpaceDE w:val="0"/>
        <w:autoSpaceDN w:val="0"/>
        <w:bidi w:val="0"/>
        <w:adjustRightInd w:val="0"/>
        <w:snapToGrid/>
        <w:spacing w:after="0" w:line="588" w:lineRule="exact"/>
        <w:ind w:firstLine="635" w:firstLineChars="200"/>
        <w:textAlignment w:val="auto"/>
        <w:rPr>
          <w:sz w:val="32"/>
          <w:szCs w:val="32"/>
        </w:rPr>
      </w:pPr>
      <w:r>
        <w:rPr>
          <w:rFonts w:hint="eastAsia" w:ascii="仿宋_GB2312" w:hAnsi="仿宋_GB2312" w:eastAsia="仿宋_GB2312" w:cs="仿宋_GB2312"/>
          <w:b/>
          <w:bCs/>
          <w:color w:val="000000"/>
          <w:spacing w:val="-2"/>
          <w:sz w:val="32"/>
          <w:szCs w:val="32"/>
        </w:rPr>
        <w:t>1.开展2025年度内部控制评价时，可以不设置补充指标吗？</w:t>
      </w:r>
    </w:p>
    <w:p w14:paraId="4681BFF6">
      <w:pPr>
        <w:pStyle w:val="8"/>
        <w:keepNext w:val="0"/>
        <w:keepLines w:val="0"/>
        <w:pageBreakBefore w:val="0"/>
        <w:widowControl/>
        <w:shd w:val="clear" w:color="auto" w:fill="FFFFFF"/>
        <w:kinsoku/>
        <w:wordWrap/>
        <w:overflowPunct/>
        <w:topLinePunct w:val="0"/>
        <w:bidi w:val="0"/>
        <w:snapToGrid/>
        <w:spacing w:beforeAutospacing="0" w:afterAutospacing="0" w:line="588" w:lineRule="exact"/>
        <w:ind w:firstLine="632" w:firstLineChars="200"/>
        <w:jc w:val="both"/>
        <w:textAlignment w:val="auto"/>
        <w:rPr>
          <w:rFonts w:hint="eastAsia"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答：</w:t>
      </w:r>
      <w:r>
        <w:rPr>
          <w:rFonts w:hint="eastAsia" w:ascii="仿宋_GB2312" w:hAnsi="仿宋_GB2312" w:eastAsia="仿宋_GB2312" w:cs="仿宋_GB2312"/>
          <w:color w:val="000000"/>
          <w:spacing w:val="-2"/>
          <w:sz w:val="32"/>
          <w:szCs w:val="32"/>
        </w:rPr>
        <w:t>根据《行政事业单位内部控制评价办法》第六条与第七条</w:t>
      </w:r>
      <w:r>
        <w:rPr>
          <w:rFonts w:hint="eastAsia" w:ascii="仿宋_GB2312" w:hAnsi="仿宋_GB2312" w:eastAsia="仿宋_GB2312" w:cs="仿宋_GB2312"/>
          <w:color w:val="000000"/>
          <w:spacing w:val="-2"/>
          <w:sz w:val="32"/>
          <w:szCs w:val="32"/>
          <w:lang w:eastAsia="zh-CN"/>
        </w:rPr>
        <w:t>的有关</w:t>
      </w:r>
      <w:r>
        <w:rPr>
          <w:rFonts w:hint="eastAsia" w:ascii="仿宋_GB2312" w:hAnsi="仿宋_GB2312" w:eastAsia="仿宋_GB2312" w:cs="仿宋_GB2312"/>
          <w:color w:val="000000"/>
          <w:spacing w:val="-2"/>
          <w:sz w:val="32"/>
          <w:szCs w:val="32"/>
        </w:rPr>
        <w:t>规定</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rPr>
        <w:t>鼓励各部门、各单位结合业务特点、风险防控重点设置补充指标。若不设置补充指标，根据公式“换算后的得分合计=换算前的得分合计/（100-不适用指标分值）*100分”，按照不适用分值进行换算，并由系统自动计算换算后的得分。</w:t>
      </w:r>
    </w:p>
    <w:p w14:paraId="08AD9201">
      <w:pPr>
        <w:keepNext w:val="0"/>
        <w:keepLines w:val="0"/>
        <w:pageBreakBefore w:val="0"/>
        <w:kinsoku/>
        <w:wordWrap/>
        <w:overflowPunct/>
        <w:topLinePunct w:val="0"/>
        <w:bidi w:val="0"/>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按照2025年度部门评价基本指标内容及评分细则，若部门不为单位设置补充指标，则部门评价指标“对本级及所属单位内部控制的指导情况——部门是否设置单位内部控制评价补充指标”将不得分。</w:t>
      </w:r>
    </w:p>
    <w:p w14:paraId="56CE4686">
      <w:pPr>
        <w:spacing w:after="0" w:line="588" w:lineRule="exact"/>
        <w:ind w:firstLine="635" w:firstLineChars="200"/>
        <w:rPr>
          <w:rFonts w:hint="eastAsia" w:ascii="仿宋_GB2312" w:hAnsi="仿宋_GB2312" w:eastAsia="仿宋_GB2312" w:cs="仿宋_GB2312"/>
          <w:b/>
          <w:bCs/>
          <w:color w:val="000000"/>
          <w:spacing w:val="-2"/>
          <w:sz w:val="32"/>
          <w:szCs w:val="32"/>
          <w:lang w:bidi="ar"/>
        </w:rPr>
      </w:pPr>
      <w:r>
        <w:rPr>
          <w:rFonts w:hint="eastAsia" w:ascii="仿宋_GB2312" w:hAnsi="仿宋_GB2312" w:eastAsia="仿宋_GB2312" w:cs="仿宋_GB2312"/>
          <w:b/>
          <w:bCs/>
          <w:color w:val="000000"/>
          <w:spacing w:val="-2"/>
          <w:kern w:val="0"/>
          <w:sz w:val="32"/>
          <w:szCs w:val="32"/>
          <w:lang w:bidi="ar"/>
        </w:rPr>
        <w:t>2.如何设置单位评价补充指标？</w:t>
      </w:r>
    </w:p>
    <w:p w14:paraId="6C945F3C">
      <w:pPr>
        <w:pStyle w:val="5"/>
        <w:keepNext w:val="0"/>
        <w:keepLines w:val="0"/>
        <w:pageBreakBefore w:val="0"/>
        <w:kinsoku/>
        <w:wordWrap/>
        <w:overflowPunct/>
        <w:topLinePunct w:val="0"/>
        <w:bidi w:val="0"/>
        <w:snapToGrid/>
        <w:spacing w:after="0" w:line="588" w:lineRule="exact"/>
        <w:ind w:firstLine="632" w:firstLineChars="200"/>
        <w:textAlignment w:val="auto"/>
        <w:rPr>
          <w:rFonts w:hint="eastAsia" w:ascii="仿宋_GB2312" w:hAnsi="仿宋" w:eastAsia="仿宋_GB2312" w:cs="仿宋_GB2312"/>
          <w:sz w:val="32"/>
          <w:szCs w:val="32"/>
          <w:lang w:bidi="ar"/>
        </w:rPr>
      </w:pPr>
      <w:r>
        <w:rPr>
          <w:rFonts w:hint="eastAsia" w:ascii="仿宋_GB2312" w:hAnsi="仿宋_GB2312" w:eastAsia="仿宋_GB2312" w:cs="仿宋_GB2312"/>
          <w:color w:val="000000"/>
          <w:spacing w:val="-2"/>
          <w:sz w:val="32"/>
          <w:szCs w:val="32"/>
        </w:rPr>
        <w:t>答：根据2025年度编报通知</w:t>
      </w:r>
      <w:r>
        <w:rPr>
          <w:rFonts w:hint="eastAsia" w:ascii="仿宋_GB2312" w:hAnsi="仿宋_GB2312" w:eastAsia="仿宋_GB2312" w:cs="仿宋_GB2312"/>
          <w:color w:val="000000"/>
          <w:spacing w:val="-2"/>
          <w:sz w:val="32"/>
          <w:szCs w:val="32"/>
          <w:lang w:eastAsia="zh-CN"/>
        </w:rPr>
        <w:t>的有关</w:t>
      </w:r>
      <w:r>
        <w:rPr>
          <w:rFonts w:hint="eastAsia" w:ascii="仿宋_GB2312" w:hAnsi="仿宋_GB2312" w:eastAsia="仿宋_GB2312" w:cs="仿宋_GB2312"/>
          <w:color w:val="000000"/>
          <w:spacing w:val="-2"/>
          <w:sz w:val="32"/>
          <w:szCs w:val="32"/>
        </w:rPr>
        <w:t>规定，</w:t>
      </w:r>
      <w:r>
        <w:rPr>
          <w:rFonts w:hint="eastAsia" w:ascii="仿宋_GB2312" w:hAnsi="仿宋_GB2312" w:eastAsia="仿宋_GB2312" w:cs="仿宋_GB2312"/>
          <w:color w:val="000000"/>
          <w:spacing w:val="-2"/>
          <w:sz w:val="32"/>
          <w:szCs w:val="32"/>
          <w:lang w:val="en-US" w:eastAsia="zh-CN"/>
        </w:rPr>
        <w:t>2025年度</w:t>
      </w:r>
      <w:r>
        <w:rPr>
          <w:rFonts w:hint="eastAsia" w:ascii="仿宋_GB2312" w:hAnsi="仿宋_GB2312" w:eastAsia="仿宋_GB2312" w:cs="仿宋_GB2312"/>
          <w:color w:val="000000"/>
          <w:spacing w:val="-2"/>
          <w:sz w:val="32"/>
          <w:szCs w:val="32"/>
        </w:rPr>
        <w:t>单位补充指标为10分，各部门、各单位应结合业务特点、风险防控重点设置单位补充指标，可以对单位基本评价指标进一步细化，也可以补充单位基本指标以外的评价指标。单位补充指标可全部由部门为单位设置；也可以部门设置一部分单位补充指标，单位设置其余补充指标。部门设置的单位补充指标和单位设置的补充指标分值之和应等于10分</w:t>
      </w:r>
      <w:r>
        <w:rPr>
          <w:rFonts w:hint="eastAsia" w:ascii="仿宋_GB2312" w:hAnsi="仿宋" w:eastAsia="仿宋_GB2312" w:cs="仿宋_GB2312"/>
          <w:sz w:val="32"/>
          <w:szCs w:val="32"/>
          <w:lang w:bidi="ar"/>
        </w:rPr>
        <w:t>。举例如下：</w:t>
      </w:r>
    </w:p>
    <w:p w14:paraId="4A179421">
      <w:pPr>
        <w:pStyle w:val="5"/>
        <w:spacing w:after="0" w:line="588" w:lineRule="exact"/>
        <w:ind w:firstLine="632" w:firstLineChars="200"/>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例1：Z部门结合</w:t>
      </w:r>
      <w:r>
        <w:rPr>
          <w:rFonts w:hint="eastAsia" w:ascii="楷体_GB2312" w:hAnsi="楷体_GB2312" w:eastAsia="楷体_GB2312" w:cs="楷体_GB2312"/>
          <w:color w:val="000000"/>
          <w:spacing w:val="-2"/>
          <w:sz w:val="32"/>
          <w:szCs w:val="32"/>
          <w:lang w:eastAsia="zh-CN"/>
        </w:rPr>
        <w:t>部门实际</w:t>
      </w:r>
      <w:r>
        <w:rPr>
          <w:rFonts w:hint="eastAsia" w:ascii="楷体_GB2312" w:hAnsi="楷体_GB2312" w:eastAsia="楷体_GB2312" w:cs="楷体_GB2312"/>
          <w:color w:val="000000"/>
          <w:spacing w:val="-2"/>
          <w:sz w:val="32"/>
          <w:szCs w:val="32"/>
        </w:rPr>
        <w:t>情况，在2025年度内部控制评价中</w:t>
      </w:r>
      <w:r>
        <w:rPr>
          <w:rFonts w:hint="eastAsia" w:ascii="楷体_GB2312" w:hAnsi="楷体_GB2312" w:eastAsia="楷体_GB2312" w:cs="楷体_GB2312"/>
          <w:color w:val="000000"/>
          <w:spacing w:val="-2"/>
          <w:sz w:val="32"/>
          <w:szCs w:val="32"/>
          <w:lang w:eastAsia="zh-CN"/>
        </w:rPr>
        <w:t>对</w:t>
      </w:r>
      <w:r>
        <w:rPr>
          <w:rFonts w:hint="eastAsia" w:ascii="楷体_GB2312" w:hAnsi="楷体_GB2312" w:eastAsia="楷体_GB2312" w:cs="楷体_GB2312"/>
          <w:color w:val="000000"/>
          <w:spacing w:val="-2"/>
          <w:sz w:val="32"/>
          <w:szCs w:val="32"/>
        </w:rPr>
        <w:t>收支业</w:t>
      </w:r>
      <w:r>
        <w:rPr>
          <w:rFonts w:hint="eastAsia" w:ascii="楷体_GB2312" w:hAnsi="楷体_GB2312" w:eastAsia="楷体_GB2312" w:cs="楷体_GB2312"/>
          <w:color w:val="000000"/>
          <w:spacing w:val="-2"/>
          <w:sz w:val="32"/>
          <w:szCs w:val="32"/>
          <w:highlight w:val="none"/>
        </w:rPr>
        <w:t>务</w:t>
      </w:r>
      <w:r>
        <w:rPr>
          <w:rFonts w:hint="eastAsia" w:ascii="楷体_GB2312" w:hAnsi="楷体_GB2312" w:eastAsia="楷体_GB2312" w:cs="楷体_GB2312"/>
          <w:color w:val="000000"/>
          <w:spacing w:val="-2"/>
          <w:sz w:val="32"/>
          <w:szCs w:val="32"/>
          <w:highlight w:val="none"/>
          <w:lang w:eastAsia="zh-CN"/>
        </w:rPr>
        <w:t>评价</w:t>
      </w:r>
      <w:r>
        <w:rPr>
          <w:rFonts w:hint="eastAsia" w:ascii="楷体_GB2312" w:hAnsi="楷体_GB2312" w:eastAsia="楷体_GB2312" w:cs="楷体_GB2312"/>
          <w:color w:val="000000"/>
          <w:spacing w:val="-2"/>
          <w:sz w:val="32"/>
          <w:szCs w:val="32"/>
        </w:rPr>
        <w:t>指标</w:t>
      </w:r>
      <w:r>
        <w:rPr>
          <w:rFonts w:hint="eastAsia" w:ascii="楷体_GB2312" w:hAnsi="楷体_GB2312" w:eastAsia="楷体_GB2312" w:cs="楷体_GB2312"/>
          <w:color w:val="000000"/>
          <w:spacing w:val="-2"/>
          <w:sz w:val="32"/>
          <w:szCs w:val="32"/>
          <w:lang w:eastAsia="zh-CN"/>
        </w:rPr>
        <w:t>进行细化</w:t>
      </w:r>
      <w:r>
        <w:rPr>
          <w:rFonts w:hint="eastAsia" w:ascii="楷体_GB2312" w:hAnsi="楷体_GB2312" w:eastAsia="楷体_GB2312" w:cs="楷体_GB2312"/>
          <w:color w:val="000000"/>
          <w:spacing w:val="-2"/>
          <w:sz w:val="32"/>
          <w:szCs w:val="32"/>
        </w:rPr>
        <w:t>，</w:t>
      </w:r>
      <w:r>
        <w:rPr>
          <w:rFonts w:hint="eastAsia" w:ascii="楷体_GB2312" w:hAnsi="楷体_GB2312" w:eastAsia="楷体_GB2312" w:cs="楷体_GB2312"/>
          <w:color w:val="000000"/>
          <w:spacing w:val="-2"/>
          <w:sz w:val="32"/>
          <w:szCs w:val="32"/>
          <w:lang w:eastAsia="zh-CN"/>
        </w:rPr>
        <w:t>为</w:t>
      </w:r>
      <w:r>
        <w:rPr>
          <w:rFonts w:hint="eastAsia" w:ascii="楷体_GB2312" w:hAnsi="楷体_GB2312" w:eastAsia="楷体_GB2312" w:cs="楷体_GB2312"/>
          <w:color w:val="000000"/>
          <w:spacing w:val="-2"/>
          <w:sz w:val="32"/>
          <w:szCs w:val="32"/>
        </w:rPr>
        <w:t>部属单位设置</w:t>
      </w:r>
      <w:r>
        <w:rPr>
          <w:rFonts w:hint="eastAsia" w:ascii="楷体_GB2312" w:hAnsi="楷体_GB2312" w:eastAsia="楷体_GB2312" w:cs="楷体_GB2312"/>
          <w:color w:val="000000"/>
          <w:spacing w:val="-2"/>
          <w:sz w:val="32"/>
          <w:szCs w:val="32"/>
          <w:lang w:eastAsia="zh-CN"/>
        </w:rPr>
        <w:t>了</w:t>
      </w:r>
      <w:r>
        <w:rPr>
          <w:rFonts w:hint="eastAsia" w:ascii="楷体_GB2312" w:hAnsi="楷体_GB2312" w:eastAsia="楷体_GB2312" w:cs="楷体_GB2312"/>
          <w:color w:val="000000"/>
          <w:spacing w:val="-2"/>
          <w:sz w:val="32"/>
          <w:szCs w:val="32"/>
        </w:rPr>
        <w:t>2个公务接待</w:t>
      </w:r>
      <w:r>
        <w:rPr>
          <w:rFonts w:hint="eastAsia" w:ascii="楷体_GB2312" w:hAnsi="楷体_GB2312" w:eastAsia="楷体_GB2312" w:cs="楷体_GB2312"/>
          <w:color w:val="000000"/>
          <w:spacing w:val="-2"/>
          <w:sz w:val="32"/>
          <w:szCs w:val="32"/>
          <w:lang w:eastAsia="zh-CN"/>
        </w:rPr>
        <w:t>方面的</w:t>
      </w:r>
      <w:r>
        <w:rPr>
          <w:rFonts w:hint="eastAsia" w:ascii="楷体_GB2312" w:hAnsi="楷体_GB2312" w:eastAsia="楷体_GB2312" w:cs="楷体_GB2312"/>
          <w:color w:val="000000"/>
          <w:spacing w:val="-2"/>
          <w:sz w:val="32"/>
          <w:szCs w:val="32"/>
        </w:rPr>
        <w:t>补充指标，详见表1。</w:t>
      </w:r>
    </w:p>
    <w:p w14:paraId="7D9A117F">
      <w:pPr>
        <w:pStyle w:val="4"/>
        <w:spacing w:after="0" w:line="588" w:lineRule="exact"/>
        <w:ind w:firstLine="632" w:firstLineChars="200"/>
        <w:jc w:val="center"/>
        <w:rPr>
          <w:rFonts w:hint="eastAsia" w:ascii="楷体_GB2312" w:hAnsi="楷体_GB2312" w:eastAsia="楷体_GB2312" w:cs="楷体_GB2312"/>
          <w:sz w:val="32"/>
          <w:szCs w:val="32"/>
        </w:rPr>
      </w:pPr>
      <w:r>
        <w:rPr>
          <w:rFonts w:hint="eastAsia" w:ascii="楷体_GB2312" w:hAnsi="楷体_GB2312" w:eastAsia="楷体_GB2312" w:cs="楷体_GB2312"/>
          <w:color w:val="000000"/>
          <w:spacing w:val="-2"/>
          <w:sz w:val="32"/>
          <w:szCs w:val="32"/>
        </w:rPr>
        <w:t>表1：Z部门部分单位补充指标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30"/>
        <w:gridCol w:w="2420"/>
        <w:gridCol w:w="650"/>
        <w:gridCol w:w="1880"/>
        <w:gridCol w:w="1220"/>
      </w:tblGrid>
      <w:tr w14:paraId="103F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2" w:type="dxa"/>
            <w:vAlign w:val="center"/>
          </w:tcPr>
          <w:p w14:paraId="6A5341DF">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一级评价指标</w:t>
            </w:r>
          </w:p>
        </w:tc>
        <w:tc>
          <w:tcPr>
            <w:tcW w:w="1330" w:type="dxa"/>
            <w:vAlign w:val="center"/>
          </w:tcPr>
          <w:p w14:paraId="7AA41781">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二级评价指标</w:t>
            </w:r>
          </w:p>
        </w:tc>
        <w:tc>
          <w:tcPr>
            <w:tcW w:w="2420" w:type="dxa"/>
            <w:vAlign w:val="center"/>
          </w:tcPr>
          <w:p w14:paraId="39C10322">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评价内容</w:t>
            </w:r>
          </w:p>
        </w:tc>
        <w:tc>
          <w:tcPr>
            <w:tcW w:w="650" w:type="dxa"/>
            <w:vAlign w:val="center"/>
          </w:tcPr>
          <w:p w14:paraId="4EDA73EC">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分值</w:t>
            </w:r>
          </w:p>
        </w:tc>
        <w:tc>
          <w:tcPr>
            <w:tcW w:w="1880" w:type="dxa"/>
            <w:vAlign w:val="center"/>
          </w:tcPr>
          <w:p w14:paraId="75B4F586">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评分细则</w:t>
            </w:r>
          </w:p>
        </w:tc>
        <w:tc>
          <w:tcPr>
            <w:tcW w:w="1220" w:type="dxa"/>
            <w:vAlign w:val="center"/>
          </w:tcPr>
          <w:p w14:paraId="769D2F0D">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佐证材料上传要求</w:t>
            </w:r>
          </w:p>
        </w:tc>
      </w:tr>
      <w:tr w14:paraId="1345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14:paraId="73EB4727">
            <w:pPr>
              <w:pStyle w:val="4"/>
              <w:rPr>
                <w:rFonts w:hint="eastAsia" w:ascii="楷体_GB2312" w:hAnsi="楷体_GB2312" w:eastAsia="楷体_GB2312" w:cs="楷体_GB2312"/>
                <w:color w:val="000000"/>
                <w:spacing w:val="-2"/>
                <w:sz w:val="24"/>
                <w:szCs w:val="24"/>
              </w:rPr>
            </w:pPr>
            <w:r>
              <w:rPr>
                <w:rFonts w:hint="eastAsia" w:ascii="楷体_GB2312" w:hAnsi="楷体_GB2312" w:eastAsia="楷体_GB2312" w:cs="楷体_GB2312"/>
                <w:color w:val="000000"/>
                <w:spacing w:val="-2"/>
                <w:sz w:val="24"/>
                <w:szCs w:val="24"/>
              </w:rPr>
              <w:t>公务接待内部控制</w:t>
            </w:r>
          </w:p>
        </w:tc>
        <w:tc>
          <w:tcPr>
            <w:tcW w:w="1330" w:type="dxa"/>
            <w:vAlign w:val="center"/>
          </w:tcPr>
          <w:p w14:paraId="1DA000F7">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公务接待内部控制建立情况</w:t>
            </w:r>
          </w:p>
        </w:tc>
        <w:tc>
          <w:tcPr>
            <w:tcW w:w="2420" w:type="dxa"/>
            <w:vAlign w:val="center"/>
          </w:tcPr>
          <w:p w14:paraId="5FB9F468">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单位是否依据法律法规、上级部门工作要求和内部管理实际需要，建立涵盖工作餐标准、交纳（收取）伙食费用规定的公务接待内部控制制度。</w:t>
            </w:r>
          </w:p>
        </w:tc>
        <w:tc>
          <w:tcPr>
            <w:tcW w:w="650" w:type="dxa"/>
            <w:vAlign w:val="center"/>
          </w:tcPr>
          <w:p w14:paraId="5A56AB5C">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w:t>
            </w:r>
          </w:p>
        </w:tc>
        <w:tc>
          <w:tcPr>
            <w:tcW w:w="1880" w:type="dxa"/>
            <w:vAlign w:val="center"/>
          </w:tcPr>
          <w:p w14:paraId="09ED8637">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已全面建立内部控制制度体系的，得满分；每发现一项应建立未建立相关制度的，扣0.5分，扣完为止。</w:t>
            </w:r>
          </w:p>
        </w:tc>
        <w:tc>
          <w:tcPr>
            <w:tcW w:w="1220" w:type="dxa"/>
            <w:vAlign w:val="center"/>
          </w:tcPr>
          <w:p w14:paraId="202385EB">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必传，公务接待管理制度。</w:t>
            </w:r>
          </w:p>
        </w:tc>
      </w:tr>
      <w:tr w14:paraId="25CD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14:paraId="58A92A38">
            <w:pPr>
              <w:pStyle w:val="4"/>
              <w:rPr>
                <w:rFonts w:hint="eastAsia" w:ascii="楷体_GB2312" w:hAnsi="楷体_GB2312" w:eastAsia="楷体_GB2312" w:cs="楷体_GB2312"/>
                <w:sz w:val="24"/>
                <w:szCs w:val="24"/>
              </w:rPr>
            </w:pPr>
          </w:p>
        </w:tc>
        <w:tc>
          <w:tcPr>
            <w:tcW w:w="1330" w:type="dxa"/>
            <w:vAlign w:val="center"/>
          </w:tcPr>
          <w:p w14:paraId="2FFAEE6C">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公务接待内部控制实施情况</w:t>
            </w:r>
          </w:p>
        </w:tc>
        <w:tc>
          <w:tcPr>
            <w:tcW w:w="2420" w:type="dxa"/>
            <w:vAlign w:val="center"/>
          </w:tcPr>
          <w:p w14:paraId="061BF70F">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公务接待费报销附件是否包含派出单位公函或邀请函、国内公务接待审批表、国内公务接待清单、相关发票及菜单、公务卡结算凭证。</w:t>
            </w:r>
          </w:p>
        </w:tc>
        <w:tc>
          <w:tcPr>
            <w:tcW w:w="650" w:type="dxa"/>
            <w:vAlign w:val="center"/>
          </w:tcPr>
          <w:p w14:paraId="244ABEE8">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w:t>
            </w:r>
          </w:p>
        </w:tc>
        <w:tc>
          <w:tcPr>
            <w:tcW w:w="1880" w:type="dxa"/>
            <w:vAlign w:val="center"/>
          </w:tcPr>
          <w:p w14:paraId="0330BF82">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每发现一处未按照规定执行的，扣0.5分，扣完为止。</w:t>
            </w:r>
          </w:p>
        </w:tc>
        <w:tc>
          <w:tcPr>
            <w:tcW w:w="1220" w:type="dxa"/>
            <w:vAlign w:val="center"/>
          </w:tcPr>
          <w:p w14:paraId="027A1678">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选传</w:t>
            </w:r>
          </w:p>
        </w:tc>
      </w:tr>
    </w:tbl>
    <w:p w14:paraId="4785A53F">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例2：F部门结合日常管理与监督中掌握的部属单位情况，在2025年度内部控制评价中</w:t>
      </w:r>
      <w:r>
        <w:rPr>
          <w:rFonts w:hint="eastAsia" w:ascii="楷体_GB2312" w:hAnsi="楷体_GB2312" w:eastAsia="楷体_GB2312" w:cs="楷体_GB2312"/>
          <w:color w:val="000000"/>
          <w:spacing w:val="-2"/>
          <w:sz w:val="32"/>
          <w:szCs w:val="32"/>
          <w:highlight w:val="none"/>
        </w:rPr>
        <w:t>补充了六大业务领域之外的指标，</w:t>
      </w:r>
      <w:r>
        <w:rPr>
          <w:rFonts w:hint="eastAsia" w:ascii="楷体_GB2312" w:hAnsi="楷体_GB2312" w:eastAsia="楷体_GB2312" w:cs="楷体_GB2312"/>
          <w:color w:val="000000"/>
          <w:spacing w:val="-2"/>
          <w:sz w:val="32"/>
          <w:szCs w:val="32"/>
          <w:highlight w:val="none"/>
          <w:lang w:val="en-US" w:eastAsia="zh-CN"/>
        </w:rPr>
        <w:t>为</w:t>
      </w:r>
      <w:r>
        <w:rPr>
          <w:rFonts w:hint="eastAsia" w:ascii="楷体_GB2312" w:hAnsi="楷体_GB2312" w:eastAsia="楷体_GB2312" w:cs="楷体_GB2312"/>
          <w:color w:val="000000"/>
          <w:spacing w:val="-2"/>
          <w:sz w:val="32"/>
          <w:szCs w:val="32"/>
          <w:lang w:eastAsia="zh-CN"/>
        </w:rPr>
        <w:t>科研类</w:t>
      </w:r>
      <w:r>
        <w:rPr>
          <w:rFonts w:hint="eastAsia" w:ascii="楷体_GB2312" w:hAnsi="楷体_GB2312" w:eastAsia="楷体_GB2312" w:cs="楷体_GB2312"/>
          <w:color w:val="000000"/>
          <w:spacing w:val="-2"/>
          <w:sz w:val="32"/>
          <w:szCs w:val="32"/>
        </w:rPr>
        <w:t>部属单位设置</w:t>
      </w:r>
      <w:r>
        <w:rPr>
          <w:rFonts w:hint="eastAsia" w:ascii="楷体_GB2312" w:hAnsi="楷体_GB2312" w:eastAsia="楷体_GB2312" w:cs="楷体_GB2312"/>
          <w:color w:val="000000"/>
          <w:spacing w:val="-2"/>
          <w:sz w:val="32"/>
          <w:szCs w:val="32"/>
          <w:lang w:eastAsia="zh-CN"/>
        </w:rPr>
        <w:t>了</w:t>
      </w:r>
      <w:r>
        <w:rPr>
          <w:rFonts w:hint="eastAsia" w:ascii="楷体_GB2312" w:hAnsi="楷体_GB2312" w:eastAsia="楷体_GB2312" w:cs="楷体_GB2312"/>
          <w:color w:val="000000"/>
          <w:spacing w:val="-2"/>
          <w:sz w:val="32"/>
          <w:szCs w:val="32"/>
        </w:rPr>
        <w:t>2个</w:t>
      </w:r>
      <w:r>
        <w:rPr>
          <w:rFonts w:hint="eastAsia" w:ascii="楷体_GB2312" w:hAnsi="楷体_GB2312" w:eastAsia="楷体_GB2312" w:cs="楷体_GB2312"/>
          <w:color w:val="000000"/>
          <w:spacing w:val="-2"/>
          <w:sz w:val="32"/>
          <w:szCs w:val="32"/>
          <w:highlight w:val="none"/>
        </w:rPr>
        <w:t>课题管理</w:t>
      </w:r>
      <w:r>
        <w:rPr>
          <w:rFonts w:hint="eastAsia" w:ascii="楷体_GB2312" w:hAnsi="楷体_GB2312" w:eastAsia="楷体_GB2312" w:cs="楷体_GB2312"/>
          <w:color w:val="000000"/>
          <w:spacing w:val="-2"/>
          <w:sz w:val="32"/>
          <w:szCs w:val="32"/>
          <w:highlight w:val="none"/>
          <w:lang w:eastAsia="zh-CN"/>
        </w:rPr>
        <w:t>方面的补充</w:t>
      </w:r>
      <w:r>
        <w:rPr>
          <w:rFonts w:hint="eastAsia" w:ascii="楷体_GB2312" w:hAnsi="楷体_GB2312" w:eastAsia="楷体_GB2312" w:cs="楷体_GB2312"/>
          <w:color w:val="000000"/>
          <w:spacing w:val="-2"/>
          <w:sz w:val="32"/>
          <w:szCs w:val="32"/>
          <w:highlight w:val="none"/>
        </w:rPr>
        <w:t>指标</w:t>
      </w:r>
      <w:r>
        <w:rPr>
          <w:rFonts w:hint="eastAsia" w:ascii="楷体_GB2312" w:hAnsi="楷体_GB2312" w:eastAsia="楷体_GB2312" w:cs="楷体_GB2312"/>
          <w:color w:val="000000"/>
          <w:spacing w:val="-2"/>
          <w:sz w:val="32"/>
          <w:szCs w:val="32"/>
        </w:rPr>
        <w:t>，详见表2。</w:t>
      </w:r>
    </w:p>
    <w:p w14:paraId="0F39AD6B">
      <w:pPr>
        <w:pStyle w:val="4"/>
        <w:keepNext w:val="0"/>
        <w:keepLines w:val="0"/>
        <w:pageBreakBefore w:val="0"/>
        <w:widowControl w:val="0"/>
        <w:kinsoku/>
        <w:wordWrap/>
        <w:overflowPunct/>
        <w:topLinePunct w:val="0"/>
        <w:autoSpaceDE/>
        <w:autoSpaceDN/>
        <w:bidi w:val="0"/>
        <w:adjustRightInd/>
        <w:snapToGrid/>
        <w:spacing w:after="0" w:line="588" w:lineRule="exact"/>
        <w:ind w:firstLine="0" w:firstLineChars="0"/>
        <w:jc w:val="center"/>
        <w:textAlignment w:val="auto"/>
        <w:rPr>
          <w:rFonts w:hint="eastAsia" w:ascii="楷体_GB2312" w:hAnsi="楷体_GB2312" w:eastAsia="楷体_GB2312" w:cs="楷体_GB2312"/>
          <w:color w:val="000000"/>
          <w:spacing w:val="-2"/>
          <w:sz w:val="32"/>
          <w:szCs w:val="32"/>
        </w:rPr>
      </w:pPr>
    </w:p>
    <w:p w14:paraId="6CECC0E0">
      <w:pPr>
        <w:pStyle w:val="4"/>
        <w:keepNext w:val="0"/>
        <w:keepLines w:val="0"/>
        <w:pageBreakBefore w:val="0"/>
        <w:widowControl w:val="0"/>
        <w:kinsoku/>
        <w:wordWrap/>
        <w:overflowPunct/>
        <w:topLinePunct w:val="0"/>
        <w:autoSpaceDE/>
        <w:autoSpaceDN/>
        <w:bidi w:val="0"/>
        <w:adjustRightInd/>
        <w:snapToGrid/>
        <w:spacing w:after="0" w:line="588"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pacing w:val="-2"/>
          <w:sz w:val="32"/>
          <w:szCs w:val="32"/>
        </w:rPr>
        <w:t>表2：F部门部分单位补充指标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30"/>
        <w:gridCol w:w="2420"/>
        <w:gridCol w:w="650"/>
        <w:gridCol w:w="1880"/>
        <w:gridCol w:w="1220"/>
      </w:tblGrid>
      <w:tr w14:paraId="7118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2" w:type="dxa"/>
            <w:vAlign w:val="center"/>
          </w:tcPr>
          <w:p w14:paraId="228AA052">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一级评价指标</w:t>
            </w:r>
          </w:p>
        </w:tc>
        <w:tc>
          <w:tcPr>
            <w:tcW w:w="1330" w:type="dxa"/>
            <w:vAlign w:val="center"/>
          </w:tcPr>
          <w:p w14:paraId="41233664">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二级评价指标</w:t>
            </w:r>
          </w:p>
        </w:tc>
        <w:tc>
          <w:tcPr>
            <w:tcW w:w="2420" w:type="dxa"/>
            <w:vAlign w:val="center"/>
          </w:tcPr>
          <w:p w14:paraId="11E84A5B">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评价内容</w:t>
            </w:r>
          </w:p>
        </w:tc>
        <w:tc>
          <w:tcPr>
            <w:tcW w:w="650" w:type="dxa"/>
            <w:vAlign w:val="center"/>
          </w:tcPr>
          <w:p w14:paraId="3D735D41">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分值</w:t>
            </w:r>
          </w:p>
        </w:tc>
        <w:tc>
          <w:tcPr>
            <w:tcW w:w="1880" w:type="dxa"/>
            <w:vAlign w:val="center"/>
          </w:tcPr>
          <w:p w14:paraId="6309E727">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评分细则</w:t>
            </w:r>
          </w:p>
        </w:tc>
        <w:tc>
          <w:tcPr>
            <w:tcW w:w="1220" w:type="dxa"/>
            <w:vAlign w:val="center"/>
          </w:tcPr>
          <w:p w14:paraId="030EA3E3">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佐证材料上传要求</w:t>
            </w:r>
          </w:p>
        </w:tc>
      </w:tr>
      <w:tr w14:paraId="4ACE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14:paraId="25F24C48">
            <w:pPr>
              <w:pStyle w:val="4"/>
              <w:jc w:val="left"/>
              <w:rPr>
                <w:rFonts w:hint="eastAsia" w:ascii="楷体_GB2312" w:hAnsi="楷体_GB2312" w:eastAsia="楷体_GB2312" w:cs="楷体_GB2312"/>
                <w:color w:val="000000"/>
                <w:spacing w:val="-2"/>
                <w:sz w:val="24"/>
                <w:szCs w:val="24"/>
              </w:rPr>
            </w:pPr>
            <w:r>
              <w:rPr>
                <w:rFonts w:hint="eastAsia" w:ascii="楷体_GB2312" w:hAnsi="楷体_GB2312" w:eastAsia="楷体_GB2312" w:cs="楷体_GB2312"/>
                <w:color w:val="000000"/>
                <w:spacing w:val="-2"/>
                <w:sz w:val="24"/>
                <w:szCs w:val="24"/>
              </w:rPr>
              <w:t>课题管理管控</w:t>
            </w:r>
          </w:p>
        </w:tc>
        <w:tc>
          <w:tcPr>
            <w:tcW w:w="1330" w:type="dxa"/>
            <w:vAlign w:val="center"/>
          </w:tcPr>
          <w:p w14:paraId="74E476AD">
            <w:pPr>
              <w:pStyle w:val="4"/>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课题管理内部控制建立情况</w:t>
            </w:r>
          </w:p>
        </w:tc>
        <w:tc>
          <w:tcPr>
            <w:tcW w:w="2420" w:type="dxa"/>
            <w:vAlign w:val="center"/>
          </w:tcPr>
          <w:p w14:paraId="4C70624E">
            <w:pPr>
              <w:pStyle w:val="4"/>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单位是否依据上级部门要求、内部管理实际需要，建立健全涵盖课题立项、组织实施、结题评审、成果运用、经费管理等环节的课题管理内部控制制度。</w:t>
            </w:r>
          </w:p>
        </w:tc>
        <w:tc>
          <w:tcPr>
            <w:tcW w:w="650" w:type="dxa"/>
            <w:vAlign w:val="center"/>
          </w:tcPr>
          <w:p w14:paraId="00E3DA5E">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4</w:t>
            </w:r>
          </w:p>
        </w:tc>
        <w:tc>
          <w:tcPr>
            <w:tcW w:w="1880" w:type="dxa"/>
            <w:vAlign w:val="center"/>
          </w:tcPr>
          <w:p w14:paraId="6EBD3063">
            <w:pPr>
              <w:pStyle w:val="4"/>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已建立健全课题管理内部控制制度的，不扣分；每发现缺失一个环节的，扣1分，扣完为止。</w:t>
            </w:r>
          </w:p>
        </w:tc>
        <w:tc>
          <w:tcPr>
            <w:tcW w:w="1220" w:type="dxa"/>
            <w:vAlign w:val="center"/>
          </w:tcPr>
          <w:p w14:paraId="52EFE14A">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必传，课题管理的内部控制制度</w:t>
            </w:r>
          </w:p>
        </w:tc>
      </w:tr>
      <w:tr w14:paraId="7898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14:paraId="56B86086">
            <w:pPr>
              <w:pStyle w:val="4"/>
              <w:rPr>
                <w:rFonts w:hint="eastAsia" w:ascii="楷体_GB2312" w:hAnsi="楷体_GB2312" w:eastAsia="楷体_GB2312" w:cs="楷体_GB2312"/>
                <w:sz w:val="24"/>
                <w:szCs w:val="24"/>
              </w:rPr>
            </w:pPr>
          </w:p>
        </w:tc>
        <w:tc>
          <w:tcPr>
            <w:tcW w:w="1330" w:type="dxa"/>
            <w:vAlign w:val="center"/>
          </w:tcPr>
          <w:p w14:paraId="5ED5EAF6">
            <w:pPr>
              <w:pStyle w:val="4"/>
              <w:jc w:val="left"/>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课题管理内部控制实施情况</w:t>
            </w:r>
          </w:p>
        </w:tc>
        <w:tc>
          <w:tcPr>
            <w:tcW w:w="2420" w:type="dxa"/>
            <w:vAlign w:val="center"/>
          </w:tcPr>
          <w:p w14:paraId="190A2345">
            <w:pPr>
              <w:pStyle w:val="4"/>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单位是否按照课题管理相关制度规定，严格执行课题立项、组织实施、结题评审、成果运用等全过程管理。</w:t>
            </w:r>
          </w:p>
        </w:tc>
        <w:tc>
          <w:tcPr>
            <w:tcW w:w="650" w:type="dxa"/>
            <w:vAlign w:val="center"/>
          </w:tcPr>
          <w:p w14:paraId="0D02A955">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w:t>
            </w:r>
          </w:p>
        </w:tc>
        <w:tc>
          <w:tcPr>
            <w:tcW w:w="1880" w:type="dxa"/>
            <w:vAlign w:val="center"/>
          </w:tcPr>
          <w:p w14:paraId="3A11067A">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每发现一个课题未按制度执行的，扣0.5分，扣完为止。</w:t>
            </w:r>
          </w:p>
        </w:tc>
        <w:tc>
          <w:tcPr>
            <w:tcW w:w="1220" w:type="dxa"/>
            <w:vAlign w:val="center"/>
          </w:tcPr>
          <w:p w14:paraId="4D0F9AF5">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非必传，建议上传与扣分有关的材料</w:t>
            </w:r>
          </w:p>
        </w:tc>
      </w:tr>
    </w:tbl>
    <w:p w14:paraId="5900EE75">
      <w:pPr>
        <w:pStyle w:val="5"/>
        <w:keepNext w:val="0"/>
        <w:keepLines w:val="0"/>
        <w:pageBreakBefore w:val="0"/>
        <w:widowControl w:val="0"/>
        <w:kinsoku/>
        <w:wordWrap/>
        <w:overflowPunct/>
        <w:topLinePunct w:val="0"/>
        <w:autoSpaceDE/>
        <w:autoSpaceDN/>
        <w:bidi w:val="0"/>
        <w:adjustRightInd/>
        <w:snapToGrid/>
        <w:spacing w:after="0" w:line="588" w:lineRule="exact"/>
        <w:ind w:firstLine="643" w:firstLineChars="200"/>
        <w:textAlignment w:val="auto"/>
        <w:rPr>
          <w:rFonts w:ascii="仿宋_GB2312" w:eastAsia="仿宋_GB2312"/>
          <w:b/>
          <w:bCs/>
          <w:sz w:val="32"/>
          <w:szCs w:val="32"/>
          <w:highlight w:val="yellow"/>
        </w:rPr>
      </w:pPr>
      <w:r>
        <w:rPr>
          <w:rFonts w:hint="eastAsia" w:ascii="仿宋_GB2312" w:eastAsia="仿宋_GB2312"/>
          <w:b/>
          <w:bCs/>
          <w:sz w:val="32"/>
          <w:szCs w:val="32"/>
        </w:rPr>
        <w:t>3.在评价指标打分的过程中，存在扣分情况的指标，怎样进行扣分和填写扣分原因？</w:t>
      </w:r>
    </w:p>
    <w:p w14:paraId="25D03ED1">
      <w:pPr>
        <w:pStyle w:val="12"/>
        <w:keepNext w:val="0"/>
        <w:keepLines w:val="0"/>
        <w:pageBreakBefore w:val="0"/>
        <w:widowControl w:val="0"/>
        <w:kinsoku/>
        <w:wordWrap/>
        <w:overflowPunct/>
        <w:topLinePunct w:val="0"/>
        <w:autoSpaceDE/>
        <w:autoSpaceDN/>
        <w:bidi w:val="0"/>
        <w:adjustRightInd/>
        <w:snapToGrid/>
        <w:spacing w:after="0" w:line="588"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对于存在扣分的评价指标，评价填报人员须在系统“评价指标打分”节点，选中对应指标，点击右上角的【单位扣分原因/问题录入】按钮，在弹出的【问题管理】窗口中填写扣分原因，扣分原因根据评分细则规定的扣分情况填写。</w:t>
      </w:r>
    </w:p>
    <w:p w14:paraId="1DAFA4C9">
      <w:pPr>
        <w:pStyle w:val="12"/>
        <w:keepNext w:val="0"/>
        <w:keepLines w:val="0"/>
        <w:pageBreakBefore w:val="0"/>
        <w:widowControl w:val="0"/>
        <w:kinsoku/>
        <w:wordWrap/>
        <w:overflowPunct/>
        <w:topLinePunct w:val="0"/>
        <w:autoSpaceDE/>
        <w:autoSpaceDN/>
        <w:bidi w:val="0"/>
        <w:adjustRightInd/>
        <w:snapToGrid/>
        <w:spacing w:after="0" w:line="588"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扣分原因可以在指标扣分时同步填写，也可以在</w:t>
      </w:r>
      <w:r>
        <w:rPr>
          <w:rFonts w:hint="eastAsia" w:ascii="仿宋_GB2312" w:hAnsi="仿宋" w:eastAsia="仿宋_GB2312"/>
          <w:kern w:val="0"/>
          <w:sz w:val="32"/>
          <w:szCs w:val="32"/>
          <w:lang w:bidi="ar"/>
        </w:rPr>
        <w:t>评价打分完成后统一填写。如存在扣分指标但未填写扣分原因的情况，将无法在系统中上报评价报告。举例如下：</w:t>
      </w:r>
    </w:p>
    <w:p w14:paraId="759FFE99">
      <w:pPr>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例3：单位评价时，发现单位的轮岗制度中没有明确轮岗周期，按照评分细则“每发现一处制度建立不完善、覆盖不全面的，扣0.25分”，应当对定期轮岗的</w:t>
      </w:r>
      <w:r>
        <w:rPr>
          <w:rFonts w:hint="eastAsia" w:ascii="楷体_GB2312" w:hAnsi="楷体_GB2312" w:eastAsia="楷体_GB2312" w:cs="楷体_GB2312"/>
          <w:sz w:val="32"/>
          <w:szCs w:val="32"/>
          <w:lang w:eastAsia="zh-CN"/>
        </w:rPr>
        <w:t>有关</w:t>
      </w:r>
      <w:r>
        <w:rPr>
          <w:rFonts w:hint="eastAsia" w:ascii="楷体_GB2312" w:hAnsi="楷体_GB2312" w:eastAsia="楷体_GB2312" w:cs="楷体_GB2312"/>
          <w:sz w:val="32"/>
          <w:szCs w:val="32"/>
        </w:rPr>
        <w:t>指标扣0.25分，并录入扣分原因为“轮岗制度中缺少轮岗周期的规定”。</w:t>
      </w:r>
    </w:p>
    <w:p w14:paraId="67634EFC">
      <w:pPr>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例4：单位评价时，发现一个采购项目的采购执行与验收为同一人，没有实现政府采购业务不相容岗位相互分离。按照指标评分细则“每发现一处不相容岗位未分离的，扣0.25分”，</w:t>
      </w:r>
      <w:r>
        <w:rPr>
          <w:rFonts w:hint="eastAsia" w:ascii="楷体_GB2312" w:hAnsi="楷体_GB2312" w:eastAsia="楷体_GB2312" w:cs="楷体_GB2312"/>
          <w:sz w:val="32"/>
          <w:szCs w:val="32"/>
          <w:lang w:eastAsia="zh-CN"/>
        </w:rPr>
        <w:t>应当</w:t>
      </w:r>
      <w:r>
        <w:rPr>
          <w:rFonts w:hint="eastAsia" w:ascii="楷体_GB2312" w:hAnsi="楷体_GB2312" w:eastAsia="楷体_GB2312" w:cs="楷体_GB2312"/>
          <w:sz w:val="32"/>
          <w:szCs w:val="32"/>
        </w:rPr>
        <w:t>对政府采购业务内部控制建立情况</w:t>
      </w:r>
      <w:r>
        <w:rPr>
          <w:rFonts w:hint="eastAsia" w:ascii="楷体_GB2312" w:hAnsi="楷体_GB2312" w:eastAsia="楷体_GB2312" w:cs="楷体_GB2312"/>
          <w:sz w:val="32"/>
          <w:szCs w:val="32"/>
          <w:lang w:eastAsia="zh-CN"/>
        </w:rPr>
        <w:t>有关</w:t>
      </w:r>
      <w:r>
        <w:rPr>
          <w:rFonts w:hint="eastAsia" w:ascii="楷体_GB2312" w:hAnsi="楷体_GB2312" w:eastAsia="楷体_GB2312" w:cs="楷体_GB2312"/>
          <w:sz w:val="32"/>
          <w:szCs w:val="32"/>
        </w:rPr>
        <w:t>指标扣0.25分，并录入扣分原因为“采购执行与验收为同一人，没有实现政府采购业务不相容岗位相互分离”。</w:t>
      </w:r>
    </w:p>
    <w:p w14:paraId="7DFC80BC">
      <w:pPr>
        <w:pStyle w:val="5"/>
        <w:keepNext w:val="0"/>
        <w:keepLines w:val="0"/>
        <w:pageBreakBefore w:val="0"/>
        <w:widowControl w:val="0"/>
        <w:kinsoku/>
        <w:wordWrap/>
        <w:overflowPunct/>
        <w:topLinePunct w:val="0"/>
        <w:autoSpaceDE/>
        <w:autoSpaceDN/>
        <w:bidi w:val="0"/>
        <w:adjustRightInd/>
        <w:snapToGrid/>
        <w:spacing w:after="0" w:line="588" w:lineRule="exact"/>
        <w:ind w:firstLine="643" w:firstLineChars="200"/>
        <w:textAlignment w:val="auto"/>
        <w:rPr>
          <w:rFonts w:hint="eastAsia" w:ascii="仿宋_GB2312" w:hAnsi="仿宋" w:eastAsia="仿宋_GB2312"/>
          <w:b/>
          <w:bCs/>
          <w:sz w:val="32"/>
          <w:szCs w:val="32"/>
          <w:lang w:bidi="ar"/>
        </w:rPr>
      </w:pPr>
      <w:r>
        <w:rPr>
          <w:rFonts w:hint="eastAsia" w:ascii="仿宋_GB2312" w:eastAsia="仿宋_GB2312"/>
          <w:b/>
          <w:bCs/>
          <w:sz w:val="32"/>
          <w:szCs w:val="32"/>
        </w:rPr>
        <w:t>4.</w:t>
      </w:r>
      <w:r>
        <w:rPr>
          <w:rFonts w:hint="eastAsia" w:ascii="仿宋_GB2312" w:hAnsi="仿宋" w:eastAsia="仿宋_GB2312"/>
          <w:b/>
          <w:bCs/>
          <w:sz w:val="32"/>
          <w:szCs w:val="32"/>
          <w:lang w:bidi="ar"/>
        </w:rPr>
        <w:t>怎样填写内部控制评价发现的问题及整改情况？</w:t>
      </w:r>
    </w:p>
    <w:p w14:paraId="73B15A0C">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bidi="ar"/>
        </w:rPr>
        <w:t>单位</w:t>
      </w:r>
      <w:r>
        <w:rPr>
          <w:rFonts w:hint="eastAsia" w:ascii="仿宋_GB2312" w:hAnsi="仿宋_GB2312" w:eastAsia="仿宋_GB2312" w:cs="仿宋_GB2312"/>
          <w:sz w:val="32"/>
          <w:szCs w:val="32"/>
        </w:rPr>
        <w:t>在开展内部控制评价过程中，发现存在内部控制问题，应录入</w:t>
      </w:r>
      <w:r>
        <w:rPr>
          <w:rFonts w:hint="eastAsia" w:ascii="仿宋_GB2312" w:hAnsi="仿宋_GB2312" w:eastAsia="仿宋_GB2312" w:cs="仿宋_GB2312"/>
          <w:sz w:val="32"/>
          <w:szCs w:val="32"/>
          <w:lang w:bidi="ar"/>
        </w:rPr>
        <w:t>内部控制评价发现问题描述、问题来源、</w:t>
      </w:r>
      <w:r>
        <w:rPr>
          <w:rFonts w:hint="eastAsia" w:ascii="仿宋_GB2312" w:hAnsi="仿宋_GB2312" w:eastAsia="仿宋_GB2312" w:cs="仿宋_GB2312"/>
          <w:sz w:val="32"/>
          <w:szCs w:val="32"/>
        </w:rPr>
        <w:t>认定依据、计划完成时间、整改情况及整改措施等信息</w:t>
      </w:r>
      <w:r>
        <w:rPr>
          <w:rFonts w:hint="eastAsia" w:ascii="仿宋_GB2312" w:hAnsi="仿宋_GB2312" w:eastAsia="仿宋_GB2312" w:cs="仿宋_GB2312"/>
          <w:sz w:val="32"/>
          <w:szCs w:val="32"/>
          <w:lang w:bidi="ar"/>
        </w:rPr>
        <w:t>。其中，问题描述</w:t>
      </w:r>
      <w:r>
        <w:rPr>
          <w:rFonts w:hint="eastAsia" w:ascii="仿宋_GB2312" w:hAnsi="仿宋" w:eastAsia="仿宋_GB2312"/>
          <w:kern w:val="0"/>
          <w:sz w:val="32"/>
          <w:szCs w:val="32"/>
          <w:lang w:bidi="ar"/>
        </w:rPr>
        <w:t>由系统自动从“扣分原因”代入，也可</w:t>
      </w:r>
      <w:r>
        <w:rPr>
          <w:rFonts w:hint="eastAsia" w:ascii="仿宋_GB2312" w:hAnsi="仿宋" w:eastAsia="仿宋_GB2312"/>
          <w:kern w:val="0"/>
          <w:sz w:val="32"/>
          <w:szCs w:val="32"/>
          <w:lang w:eastAsia="zh-CN" w:bidi="ar"/>
        </w:rPr>
        <w:t>手动</w:t>
      </w:r>
      <w:r>
        <w:rPr>
          <w:rFonts w:hint="eastAsia" w:ascii="仿宋_GB2312" w:hAnsi="仿宋" w:eastAsia="仿宋_GB2312"/>
          <w:kern w:val="0"/>
          <w:sz w:val="32"/>
          <w:szCs w:val="32"/>
          <w:lang w:bidi="ar"/>
        </w:rPr>
        <w:t>修改问题描述；</w:t>
      </w:r>
      <w:r>
        <w:rPr>
          <w:rFonts w:hint="eastAsia" w:ascii="仿宋_GB2312" w:hAnsi="仿宋_GB2312" w:eastAsia="仿宋_GB2312" w:cs="仿宋_GB2312"/>
          <w:sz w:val="32"/>
          <w:szCs w:val="32"/>
        </w:rPr>
        <w:t>问题来源根据发现问题的途径进行选择；认定依据</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判断为存在内部控制问题的制度依据或检查报告填写；计划完成时间根据单位制定的计划整改完成时间填写；整改完成情况根据发现的问题实际整改情况进行选择；整改措施根据单位制定的具体整改措施填写。</w:t>
      </w:r>
    </w:p>
    <w:p w14:paraId="4010B8B7">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 w:eastAsia="仿宋_GB2312"/>
          <w:sz w:val="32"/>
          <w:szCs w:val="32"/>
          <w:lang w:bidi="ar"/>
        </w:rPr>
      </w:pPr>
      <w:r>
        <w:rPr>
          <w:rFonts w:hint="eastAsia" w:ascii="仿宋_GB2312" w:hAnsi="仿宋_GB2312" w:eastAsia="仿宋_GB2312" w:cs="仿宋_GB2312"/>
          <w:sz w:val="32"/>
          <w:szCs w:val="32"/>
        </w:rPr>
        <w:t>单位在内部控制评价中录入上述信息并经过复核后，在内部控制报告阶段，系统自动生成“三、单位内部控制评价和复核发现问题及整改情况 （一）内部控制评价发现问题及整改情况”表格内容，其中“问题所属评价指标”提取评价发现问题的“二级评价指标”。举例如下：</w:t>
      </w:r>
    </w:p>
    <w:p w14:paraId="45656D0E">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例5：单位评价时，发现</w:t>
      </w:r>
      <w:r>
        <w:rPr>
          <w:rFonts w:hint="eastAsia" w:ascii="楷体_GB2312" w:hAnsi="楷体_GB2312" w:eastAsia="楷体_GB2312" w:cs="楷体_GB2312"/>
          <w:sz w:val="32"/>
          <w:szCs w:val="32"/>
          <w:lang w:bidi="ar"/>
        </w:rPr>
        <w:t>单位的轮岗制度中没有明确轮岗周期</w:t>
      </w:r>
      <w:r>
        <w:rPr>
          <w:rFonts w:hint="eastAsia" w:ascii="楷体_GB2312" w:hAnsi="楷体_GB2312" w:eastAsia="楷体_GB2312" w:cs="楷体_GB2312"/>
          <w:sz w:val="32"/>
          <w:szCs w:val="32"/>
        </w:rPr>
        <w:t>，已经录入“扣分原因”为“</w:t>
      </w:r>
      <w:r>
        <w:rPr>
          <w:rFonts w:hint="eastAsia" w:ascii="楷体_GB2312" w:hAnsi="楷体_GB2312" w:eastAsia="楷体_GB2312" w:cs="楷体_GB2312"/>
          <w:sz w:val="32"/>
          <w:szCs w:val="32"/>
          <w:lang w:bidi="ar"/>
        </w:rPr>
        <w:t>轮岗制度中缺少轮岗周期的规定</w:t>
      </w:r>
      <w:r>
        <w:rPr>
          <w:rFonts w:hint="eastAsia" w:ascii="楷体_GB2312" w:hAnsi="楷体_GB2312" w:eastAsia="楷体_GB2312" w:cs="楷体_GB2312"/>
          <w:sz w:val="32"/>
          <w:szCs w:val="32"/>
        </w:rPr>
        <w:t>”。在问题列表中需要</w:t>
      </w:r>
      <w:r>
        <w:rPr>
          <w:rFonts w:hint="eastAsia" w:ascii="楷体_GB2312" w:hAnsi="楷体_GB2312" w:eastAsia="楷体_GB2312" w:cs="楷体_GB2312"/>
          <w:sz w:val="32"/>
          <w:szCs w:val="32"/>
          <w:lang w:eastAsia="zh-CN"/>
        </w:rPr>
        <w:t>填写</w:t>
      </w:r>
      <w:r>
        <w:rPr>
          <w:rFonts w:hint="eastAsia" w:ascii="楷体_GB2312" w:hAnsi="楷体_GB2312" w:eastAsia="楷体_GB2312" w:cs="楷体_GB2312"/>
          <w:sz w:val="32"/>
          <w:szCs w:val="32"/>
        </w:rPr>
        <w:t>下列信息：</w:t>
      </w:r>
    </w:p>
    <w:p w14:paraId="26FA69FC">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1）问题描述由系统自动从“扣分原因”中代入。</w:t>
      </w:r>
    </w:p>
    <w:p w14:paraId="2B38A656">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2）</w:t>
      </w:r>
      <w:r>
        <w:rPr>
          <w:rFonts w:hint="eastAsia" w:ascii="楷体_GB2312" w:hAnsi="楷体_GB2312" w:eastAsia="楷体_GB2312" w:cs="楷体_GB2312"/>
          <w:sz w:val="32"/>
          <w:szCs w:val="32"/>
        </w:rPr>
        <w:t>问题来源为“内部控制评价”。</w:t>
      </w:r>
    </w:p>
    <w:p w14:paraId="4ABA69D6">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3）</w:t>
      </w:r>
      <w:r>
        <w:rPr>
          <w:rFonts w:hint="eastAsia" w:ascii="楷体_GB2312" w:hAnsi="楷体_GB2312" w:eastAsia="楷体_GB2312" w:cs="楷体_GB2312"/>
          <w:sz w:val="32"/>
          <w:szCs w:val="32"/>
        </w:rPr>
        <w:t>认定依据为“《行政事业单位内部控制规范（试行）》第十五条 单位应当实行内部控制关键岗位工作人员的轮岗制度，明确轮岗周期。不具备轮岗条件的单位应当采取专项审计等控制措施”。</w:t>
      </w:r>
    </w:p>
    <w:p w14:paraId="7B391B44">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4）</w:t>
      </w:r>
      <w:r>
        <w:rPr>
          <w:rFonts w:hint="eastAsia" w:ascii="楷体_GB2312" w:hAnsi="楷体_GB2312" w:eastAsia="楷体_GB2312" w:cs="楷体_GB2312"/>
          <w:sz w:val="32"/>
          <w:szCs w:val="32"/>
        </w:rPr>
        <w:t>整改措施“修订单位轮岗制度，明确轮岗周期”。</w:t>
      </w:r>
    </w:p>
    <w:p w14:paraId="3D386ED2">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5）</w:t>
      </w:r>
      <w:r>
        <w:rPr>
          <w:rFonts w:hint="eastAsia" w:ascii="楷体_GB2312" w:hAnsi="楷体_GB2312" w:eastAsia="楷体_GB2312" w:cs="楷体_GB2312"/>
          <w:sz w:val="32"/>
          <w:szCs w:val="32"/>
        </w:rPr>
        <w:t>计划完成时间“2026年12月31日”。</w:t>
      </w:r>
    </w:p>
    <w:p w14:paraId="14B20346">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6）</w:t>
      </w:r>
      <w:r>
        <w:rPr>
          <w:rFonts w:hint="eastAsia" w:ascii="楷体_GB2312" w:hAnsi="楷体_GB2312" w:eastAsia="楷体_GB2312" w:cs="楷体_GB2312"/>
          <w:sz w:val="32"/>
          <w:szCs w:val="32"/>
        </w:rPr>
        <w:t>整改完成情况“待整改”。</w:t>
      </w:r>
    </w:p>
    <w:p w14:paraId="5FBDE6E5">
      <w:pPr>
        <w:pStyle w:val="12"/>
        <w:spacing w:after="0" w:line="588" w:lineRule="exact"/>
        <w:ind w:left="0" w:firstLine="640" w:firstLineChars="200"/>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单位录入上述信息并经过复核后，</w:t>
      </w:r>
      <w:r>
        <w:rPr>
          <w:rFonts w:hint="eastAsia" w:ascii="楷体_GB2312" w:hAnsi="楷体_GB2312" w:eastAsia="楷体_GB2312" w:cs="楷体_GB2312"/>
          <w:sz w:val="32"/>
          <w:szCs w:val="32"/>
          <w:lang w:eastAsia="zh-CN"/>
        </w:rPr>
        <w:t>在</w:t>
      </w:r>
      <w:r>
        <w:rPr>
          <w:rFonts w:hint="eastAsia" w:ascii="楷体_GB2312" w:hAnsi="楷体_GB2312" w:eastAsia="楷体_GB2312" w:cs="楷体_GB2312"/>
          <w:sz w:val="32"/>
          <w:szCs w:val="32"/>
        </w:rPr>
        <w:t>《2025年度行政事业单位内部控制报告》附件</w:t>
      </w:r>
      <w:r>
        <w:rPr>
          <w:rFonts w:hint="eastAsia" w:ascii="楷体_GB2312" w:hAnsi="楷体_GB2312" w:eastAsia="楷体_GB2312" w:cs="楷体_GB2312"/>
          <w:sz w:val="32"/>
          <w:szCs w:val="32"/>
          <w:lang w:eastAsia="zh-CN"/>
        </w:rPr>
        <w:t>的</w:t>
      </w:r>
      <w:r>
        <w:rPr>
          <w:rFonts w:hint="eastAsia" w:ascii="楷体_GB2312" w:hAnsi="楷体_GB2312" w:eastAsia="楷体_GB2312" w:cs="楷体_GB2312"/>
          <w:sz w:val="32"/>
          <w:szCs w:val="32"/>
        </w:rPr>
        <w:t>“三、单位内部控制评价和复核发现问题及整改情况（一）内部控制评价发现问题及整改情况”</w:t>
      </w:r>
      <w:r>
        <w:rPr>
          <w:rFonts w:hint="eastAsia" w:ascii="楷体_GB2312" w:hAnsi="楷体_GB2312" w:eastAsia="楷体_GB2312" w:cs="楷体_GB2312"/>
          <w:sz w:val="32"/>
          <w:szCs w:val="32"/>
          <w:lang w:eastAsia="zh-CN"/>
        </w:rPr>
        <w:t>中自动显示</w:t>
      </w:r>
      <w:r>
        <w:rPr>
          <w:rFonts w:hint="eastAsia" w:ascii="楷体_GB2312" w:hAnsi="楷体_GB2312" w:eastAsia="楷体_GB2312" w:cs="楷体_GB2312"/>
          <w:sz w:val="32"/>
          <w:szCs w:val="32"/>
        </w:rPr>
        <w:t>表3</w:t>
      </w:r>
      <w:r>
        <w:rPr>
          <w:rFonts w:hint="eastAsia" w:ascii="楷体_GB2312" w:hAnsi="楷体_GB2312" w:eastAsia="楷体_GB2312" w:cs="楷体_GB2312"/>
          <w:sz w:val="32"/>
          <w:szCs w:val="32"/>
          <w:lang w:eastAsia="zh-CN"/>
        </w:rPr>
        <w:t>所示内容</w:t>
      </w:r>
      <w:r>
        <w:rPr>
          <w:rFonts w:hint="eastAsia" w:ascii="楷体_GB2312" w:hAnsi="楷体_GB2312" w:eastAsia="楷体_GB2312" w:cs="楷体_GB2312"/>
          <w:sz w:val="32"/>
          <w:szCs w:val="32"/>
        </w:rPr>
        <w:t>。</w:t>
      </w:r>
    </w:p>
    <w:p w14:paraId="49919CD6">
      <w:pPr>
        <w:pStyle w:val="12"/>
        <w:spacing w:after="0" w:line="588" w:lineRule="exact"/>
        <w:ind w:left="0"/>
        <w:jc w:val="center"/>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表3：内部控制评价发现问题及整改情况</w:t>
      </w:r>
    </w:p>
    <w:tbl>
      <w:tblPr>
        <w:tblStyle w:val="9"/>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272"/>
        <w:gridCol w:w="1050"/>
        <w:gridCol w:w="3288"/>
        <w:gridCol w:w="852"/>
        <w:gridCol w:w="945"/>
        <w:gridCol w:w="754"/>
      </w:tblGrid>
      <w:tr w14:paraId="278C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257" w:type="pct"/>
            <w:vAlign w:val="center"/>
          </w:tcPr>
          <w:p w14:paraId="3CCF1A58">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序号</w:t>
            </w:r>
          </w:p>
        </w:tc>
        <w:tc>
          <w:tcPr>
            <w:tcW w:w="739" w:type="pct"/>
            <w:vAlign w:val="center"/>
          </w:tcPr>
          <w:p w14:paraId="6DA4D760">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问题所属评价指标</w:t>
            </w:r>
          </w:p>
        </w:tc>
        <w:tc>
          <w:tcPr>
            <w:tcW w:w="610" w:type="pct"/>
            <w:vAlign w:val="center"/>
          </w:tcPr>
          <w:p w14:paraId="1DE22A06">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问题</w:t>
            </w:r>
          </w:p>
          <w:p w14:paraId="440C93E0">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描述</w:t>
            </w:r>
          </w:p>
        </w:tc>
        <w:tc>
          <w:tcPr>
            <w:tcW w:w="1910" w:type="pct"/>
            <w:vAlign w:val="center"/>
          </w:tcPr>
          <w:p w14:paraId="6A7DF9ED">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认定依据</w:t>
            </w:r>
          </w:p>
        </w:tc>
        <w:tc>
          <w:tcPr>
            <w:tcW w:w="495" w:type="pct"/>
            <w:vAlign w:val="center"/>
          </w:tcPr>
          <w:p w14:paraId="56F9A15E">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整改措施</w:t>
            </w:r>
          </w:p>
        </w:tc>
        <w:tc>
          <w:tcPr>
            <w:tcW w:w="549" w:type="pct"/>
            <w:vAlign w:val="center"/>
          </w:tcPr>
          <w:p w14:paraId="41616BBA">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计划完</w:t>
            </w:r>
          </w:p>
          <w:p w14:paraId="181E0532">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成时间</w:t>
            </w:r>
          </w:p>
        </w:tc>
        <w:tc>
          <w:tcPr>
            <w:tcW w:w="438" w:type="pct"/>
            <w:vAlign w:val="center"/>
          </w:tcPr>
          <w:p w14:paraId="46080DE0">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整改情况</w:t>
            </w:r>
          </w:p>
        </w:tc>
      </w:tr>
      <w:tr w14:paraId="2B5C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57" w:type="pct"/>
            <w:vAlign w:val="center"/>
          </w:tcPr>
          <w:p w14:paraId="00DCFA43">
            <w:pPr>
              <w:overflowPunct w:val="0"/>
              <w:spacing w:after="0" w:line="36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w:t>
            </w:r>
          </w:p>
        </w:tc>
        <w:tc>
          <w:tcPr>
            <w:tcW w:w="739" w:type="pct"/>
            <w:vAlign w:val="center"/>
          </w:tcPr>
          <w:p w14:paraId="3E490F48">
            <w:pPr>
              <w:overflowPunct w:val="0"/>
              <w:spacing w:after="0" w:line="360" w:lineRule="exact"/>
              <w:rPr>
                <w:rFonts w:hint="eastAsia" w:ascii="楷体_GB2312" w:hAnsi="楷体_GB2312" w:eastAsia="楷体_GB2312" w:cs="楷体_GB2312"/>
                <w:sz w:val="24"/>
                <w:szCs w:val="24"/>
              </w:rPr>
            </w:pPr>
            <w:r>
              <w:rPr>
                <w:rFonts w:hint="eastAsia" w:ascii="楷体_GB2312" w:hAnsi="楷体_GB2312" w:eastAsia="楷体_GB2312" w:cs="楷体_GB2312"/>
                <w:color w:val="000000"/>
                <w:kern w:val="0"/>
                <w:sz w:val="24"/>
                <w:szCs w:val="24"/>
                <w:lang w:bidi="ar"/>
              </w:rPr>
              <w:t>定期轮岗</w:t>
            </w:r>
          </w:p>
        </w:tc>
        <w:tc>
          <w:tcPr>
            <w:tcW w:w="610" w:type="pct"/>
            <w:vAlign w:val="center"/>
          </w:tcPr>
          <w:p w14:paraId="1AE349E8">
            <w:pPr>
              <w:overflowPunct w:val="0"/>
              <w:spacing w:after="0" w:line="360" w:lineRule="exact"/>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bidi="ar"/>
              </w:rPr>
              <w:t>轮岗制度中缺少轮岗周期的规定</w:t>
            </w:r>
          </w:p>
        </w:tc>
        <w:tc>
          <w:tcPr>
            <w:tcW w:w="1910" w:type="pct"/>
          </w:tcPr>
          <w:p w14:paraId="6985AC96">
            <w:pPr>
              <w:overflowPunct w:val="0"/>
              <w:spacing w:after="0" w:line="360" w:lineRule="exact"/>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《行政事业单位内部控制规范（试行）》第十五条 单位应当实行内部控制关键岗位工作人员的轮岗制度，明确轮岗周期。不具备轮岗条件的单位应当采取专项审计等控制措施</w:t>
            </w:r>
            <w:r>
              <w:rPr>
                <w:rFonts w:hint="eastAsia" w:ascii="楷体_GB2312" w:hAnsi="楷体_GB2312" w:eastAsia="楷体_GB2312" w:cs="楷体_GB2312"/>
                <w:sz w:val="24"/>
                <w:szCs w:val="24"/>
                <w:lang w:eastAsia="zh-CN"/>
              </w:rPr>
              <w:t>。</w:t>
            </w:r>
          </w:p>
        </w:tc>
        <w:tc>
          <w:tcPr>
            <w:tcW w:w="495" w:type="pct"/>
          </w:tcPr>
          <w:p w14:paraId="6F2E9DEA">
            <w:pPr>
              <w:overflowPunct w:val="0"/>
              <w:spacing w:after="0" w:line="360" w:lineRule="exact"/>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修订单位轮岗制度，明确轮岗周期</w:t>
            </w:r>
          </w:p>
        </w:tc>
        <w:tc>
          <w:tcPr>
            <w:tcW w:w="549" w:type="pct"/>
            <w:vAlign w:val="center"/>
          </w:tcPr>
          <w:p w14:paraId="26AC2D21">
            <w:pPr>
              <w:overflowPunct w:val="0"/>
              <w:spacing w:after="0" w:line="360" w:lineRule="exact"/>
              <w:jc w:val="left"/>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2026</w:t>
            </w:r>
            <w:r>
              <w:rPr>
                <w:rFonts w:hint="eastAsia" w:ascii="楷体_GB2312" w:hAnsi="楷体_GB2312" w:eastAsia="楷体_GB2312" w:cs="楷体_GB2312"/>
                <w:sz w:val="24"/>
                <w:szCs w:val="24"/>
                <w:lang w:eastAsia="zh-CN"/>
              </w:rPr>
              <w:t>年</w:t>
            </w:r>
            <w:r>
              <w:rPr>
                <w:rFonts w:hint="eastAsia" w:ascii="楷体_GB2312" w:hAnsi="楷体_GB2312" w:eastAsia="楷体_GB2312" w:cs="楷体_GB2312"/>
                <w:sz w:val="24"/>
                <w:szCs w:val="24"/>
              </w:rPr>
              <w:t>12</w:t>
            </w:r>
            <w:r>
              <w:rPr>
                <w:rFonts w:hint="eastAsia" w:ascii="楷体_GB2312" w:hAnsi="楷体_GB2312" w:eastAsia="楷体_GB2312" w:cs="楷体_GB2312"/>
                <w:sz w:val="24"/>
                <w:szCs w:val="24"/>
                <w:lang w:eastAsia="zh-CN"/>
              </w:rPr>
              <w:t>月</w:t>
            </w:r>
            <w:r>
              <w:rPr>
                <w:rFonts w:hint="eastAsia" w:ascii="楷体_GB2312" w:hAnsi="楷体_GB2312" w:eastAsia="楷体_GB2312" w:cs="楷体_GB2312"/>
                <w:sz w:val="24"/>
                <w:szCs w:val="24"/>
              </w:rPr>
              <w:t>31</w:t>
            </w:r>
            <w:r>
              <w:rPr>
                <w:rFonts w:hint="eastAsia" w:ascii="楷体_GB2312" w:hAnsi="楷体_GB2312" w:eastAsia="楷体_GB2312" w:cs="楷体_GB2312"/>
                <w:sz w:val="24"/>
                <w:szCs w:val="24"/>
                <w:lang w:eastAsia="zh-CN"/>
              </w:rPr>
              <w:t>日</w:t>
            </w:r>
          </w:p>
        </w:tc>
        <w:tc>
          <w:tcPr>
            <w:tcW w:w="438" w:type="pct"/>
            <w:vAlign w:val="center"/>
          </w:tcPr>
          <w:p w14:paraId="7B0D02D4">
            <w:pPr>
              <w:overflowPunct w:val="0"/>
              <w:spacing w:after="0" w:line="360" w:lineRule="exact"/>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待整改</w:t>
            </w:r>
          </w:p>
        </w:tc>
      </w:tr>
    </w:tbl>
    <w:p w14:paraId="51C659A8">
      <w:pPr>
        <w:keepNext w:val="0"/>
        <w:keepLines w:val="0"/>
        <w:pageBreakBefore w:val="0"/>
        <w:widowControl w:val="0"/>
        <w:kinsoku/>
        <w:wordWrap/>
        <w:overflowPunct/>
        <w:topLinePunct w:val="0"/>
        <w:autoSpaceDE/>
        <w:autoSpaceDN/>
        <w:bidi w:val="0"/>
        <w:adjustRightInd w:val="0"/>
        <w:snapToGrid w:val="0"/>
        <w:spacing w:after="0" w:line="588" w:lineRule="exact"/>
        <w:ind w:firstLine="635" w:firstLineChars="200"/>
        <w:textAlignment w:val="auto"/>
        <w:rPr>
          <w:rFonts w:hint="eastAsia" w:ascii="仿宋_GB2312" w:hAnsi="仿宋_GB2312" w:eastAsia="仿宋_GB2312" w:cs="仿宋_GB2312"/>
          <w:b/>
          <w:bCs/>
          <w:color w:val="000000"/>
          <w:spacing w:val="-2"/>
          <w:kern w:val="0"/>
          <w:sz w:val="32"/>
          <w:szCs w:val="32"/>
          <w:lang w:bidi="ar"/>
        </w:rPr>
      </w:pPr>
      <w:r>
        <w:rPr>
          <w:rFonts w:hint="eastAsia" w:ascii="仿宋_GB2312" w:hAnsi="仿宋_GB2312" w:eastAsia="仿宋_GB2312" w:cs="仿宋_GB2312"/>
          <w:b/>
          <w:bCs/>
          <w:color w:val="000000"/>
          <w:spacing w:val="-2"/>
          <w:kern w:val="0"/>
          <w:sz w:val="32"/>
          <w:szCs w:val="32"/>
          <w:lang w:bidi="ar"/>
        </w:rPr>
        <w:t>5</w:t>
      </w:r>
      <w:r>
        <w:rPr>
          <w:rFonts w:ascii="仿宋_GB2312" w:hAnsi="仿宋_GB2312" w:eastAsia="仿宋_GB2312" w:cs="仿宋_GB2312"/>
          <w:b/>
          <w:bCs/>
          <w:color w:val="000000"/>
          <w:spacing w:val="-2"/>
          <w:kern w:val="0"/>
          <w:sz w:val="32"/>
          <w:szCs w:val="32"/>
          <w:lang w:bidi="ar"/>
        </w:rPr>
        <w:t>.</w:t>
      </w:r>
      <w:r>
        <w:rPr>
          <w:rFonts w:hint="eastAsia" w:ascii="仿宋_GB2312" w:hAnsi="仿宋_GB2312" w:eastAsia="仿宋_GB2312" w:cs="仿宋_GB2312"/>
          <w:b/>
          <w:bCs/>
          <w:color w:val="000000"/>
          <w:spacing w:val="-2"/>
          <w:kern w:val="0"/>
          <w:sz w:val="32"/>
          <w:szCs w:val="32"/>
          <w:lang w:bidi="ar"/>
        </w:rPr>
        <w:t>编报通知</w:t>
      </w:r>
      <w:r>
        <w:rPr>
          <w:rFonts w:hint="eastAsia" w:ascii="仿宋_GB2312" w:hAnsi="仿宋_GB2312" w:eastAsia="仿宋_GB2312" w:cs="仿宋_GB2312"/>
          <w:b/>
          <w:bCs/>
          <w:color w:val="000000"/>
          <w:spacing w:val="-2"/>
          <w:kern w:val="0"/>
          <w:sz w:val="32"/>
          <w:szCs w:val="32"/>
          <w:lang w:eastAsia="zh-CN" w:bidi="ar"/>
        </w:rPr>
        <w:t>的</w:t>
      </w:r>
      <w:r>
        <w:rPr>
          <w:rFonts w:ascii="仿宋_GB2312" w:hAnsi="仿宋_GB2312" w:eastAsia="仿宋_GB2312" w:cs="仿宋_GB2312"/>
          <w:b/>
          <w:bCs/>
          <w:color w:val="000000"/>
          <w:spacing w:val="-2"/>
          <w:kern w:val="0"/>
          <w:sz w:val="32"/>
          <w:szCs w:val="32"/>
          <w:lang w:bidi="ar"/>
        </w:rPr>
        <w:t>附件1《2025年度行政事业单位内部控制评价基本指标》关于“上年度巡视巡察、纪检监察、审计、财会监督、内部控制评价等发现的内部控制相关问题的整改落实情况”指标，上年度是指的报告年度的上一年即2024年，还是指的评价年度2025年？</w:t>
      </w:r>
    </w:p>
    <w:p w14:paraId="18AD119F">
      <w:pPr>
        <w:keepNext w:val="0"/>
        <w:keepLines w:val="0"/>
        <w:pageBreakBefore w:val="0"/>
        <w:widowControl w:val="0"/>
        <w:kinsoku/>
        <w:wordWrap/>
        <w:overflowPunct/>
        <w:topLinePunct w:val="0"/>
        <w:autoSpaceDE/>
        <w:autoSpaceDN/>
        <w:bidi w:val="0"/>
        <w:snapToGrid w:val="0"/>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答：该评价指标主要关注的是上年度发现的内部控制相关问题的整改落实情况，此处的“上年度”是指评价年度的上年度，即2024年。</w:t>
      </w:r>
    </w:p>
    <w:p w14:paraId="549B3C91">
      <w:pPr>
        <w:pStyle w:val="5"/>
        <w:keepNext w:val="0"/>
        <w:keepLines w:val="0"/>
        <w:pageBreakBefore w:val="0"/>
        <w:widowControl w:val="0"/>
        <w:kinsoku/>
        <w:wordWrap/>
        <w:overflowPunct/>
        <w:topLinePunct w:val="0"/>
        <w:autoSpaceDE/>
        <w:autoSpaceDN/>
        <w:bidi w:val="0"/>
        <w:spacing w:after="0" w:line="588" w:lineRule="exact"/>
        <w:ind w:firstLine="643" w:firstLineChars="200"/>
        <w:textAlignment w:val="auto"/>
        <w:rPr>
          <w:rFonts w:hint="eastAsia" w:ascii="仿宋_GB2312" w:hAnsi="仿宋" w:eastAsia="仿宋_GB2312" w:cs="仿宋_GB2312"/>
          <w:b/>
          <w:bCs/>
          <w:sz w:val="32"/>
          <w:szCs w:val="32"/>
          <w:lang w:bidi="ar"/>
        </w:rPr>
      </w:pPr>
      <w:r>
        <w:rPr>
          <w:rFonts w:hint="eastAsia" w:ascii="仿宋_GB2312" w:hAnsi="仿宋" w:eastAsia="仿宋_GB2312" w:cs="仿宋_GB2312"/>
          <w:b/>
          <w:bCs/>
          <w:sz w:val="32"/>
          <w:szCs w:val="32"/>
          <w:lang w:bidi="ar"/>
        </w:rPr>
        <w:t>6.单位被认定为存在与内部控制相关的违法违纪行为的，怎样确定违法违纪行为的认定时间？</w:t>
      </w:r>
      <w:r>
        <w:rPr>
          <w:rFonts w:hint="eastAsia" w:ascii="仿宋_GB2312" w:hAnsi="仿宋_GB2312" w:eastAsia="仿宋_GB2312" w:cs="仿宋_GB2312"/>
          <w:b/>
          <w:bCs/>
          <w:color w:val="000000"/>
          <w:spacing w:val="-2"/>
          <w:sz w:val="32"/>
          <w:szCs w:val="32"/>
        </w:rPr>
        <w:t>如果违法违纪行为发生在年度终了后、报出内部控制报告日期前，是否对评价年度有影响？</w:t>
      </w:r>
    </w:p>
    <w:p w14:paraId="4746226C">
      <w:pPr>
        <w:keepNext w:val="0"/>
        <w:keepLines w:val="0"/>
        <w:pageBreakBefore w:val="0"/>
        <w:widowControl w:val="0"/>
        <w:kinsoku/>
        <w:wordWrap/>
        <w:overflowPunct/>
        <w:topLinePunct w:val="0"/>
        <w:autoSpaceDE/>
        <w:autoSpaceDN/>
        <w:bidi w:val="0"/>
        <w:snapToGrid w:val="0"/>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答：根据《行政事业单位内部控制评价办法》</w:t>
      </w:r>
      <w:r>
        <w:rPr>
          <w:rFonts w:hint="eastAsia" w:ascii="仿宋_GB2312" w:hAnsi="仿宋_GB2312" w:eastAsia="仿宋_GB2312" w:cs="仿宋_GB2312"/>
          <w:color w:val="000000"/>
          <w:spacing w:val="-2"/>
          <w:sz w:val="32"/>
          <w:szCs w:val="32"/>
        </w:rPr>
        <w:t>第十六条规定，各单位在本次评价基准年度（即2025年度）中，被认定为存在违法违纪行为且该违法违纪行为与内部控制相关，那么单位内部控制评价结果根据违法违纪程度下调档次，且最终不得高于“中”。</w:t>
      </w:r>
    </w:p>
    <w:p w14:paraId="40057E5F">
      <w:pPr>
        <w:snapToGrid w:val="0"/>
        <w:spacing w:after="0" w:line="588" w:lineRule="exact"/>
        <w:ind w:firstLine="632"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如果违法违纪行为发生在年度终了后、报出内部控制报告日期前，单位在内部控制评价时不进行扣分也不调整评价结果，但应当在内部控制报告中披露相关问题。</w:t>
      </w:r>
    </w:p>
    <w:p w14:paraId="195FF0C3">
      <w:pPr>
        <w:pStyle w:val="4"/>
        <w:keepNext w:val="0"/>
        <w:keepLines w:val="0"/>
        <w:pageBreakBefore w:val="0"/>
        <w:widowControl w:val="0"/>
        <w:kinsoku/>
        <w:wordWrap/>
        <w:overflowPunct/>
        <w:topLinePunct w:val="0"/>
        <w:autoSpaceDE/>
        <w:autoSpaceDN/>
        <w:bidi w:val="0"/>
        <w:spacing w:after="0" w:line="588" w:lineRule="exact"/>
        <w:ind w:firstLine="635"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b/>
          <w:bCs/>
          <w:color w:val="000000"/>
          <w:spacing w:val="-2"/>
          <w:sz w:val="32"/>
          <w:szCs w:val="32"/>
        </w:rPr>
        <w:t>7.部门和汇总单位对本级及直接所属单位的复核工作由内部控制评价部门开展还是由内部控制建设牵头部门开展？</w:t>
      </w:r>
    </w:p>
    <w:p w14:paraId="0BBDF421">
      <w:pPr>
        <w:pStyle w:val="4"/>
        <w:keepNext w:val="0"/>
        <w:keepLines w:val="0"/>
        <w:pageBreakBefore w:val="0"/>
        <w:widowControl w:val="0"/>
        <w:kinsoku/>
        <w:wordWrap/>
        <w:overflowPunct/>
        <w:topLinePunct w:val="0"/>
        <w:autoSpaceDE/>
        <w:autoSpaceDN/>
        <w:bidi w:val="0"/>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答：根据《行政事业单位内部控制评价办法》第六条规定“各部门应当……并按照管理权限，逐级对所属单位内部控制评价报告实施复核，出具复核意见……”，各部门、汇总单位可结合实际情况，指定内设职能部门开展复核工作。</w:t>
      </w:r>
    </w:p>
    <w:p w14:paraId="64767803">
      <w:pPr>
        <w:pStyle w:val="5"/>
        <w:keepNext w:val="0"/>
        <w:keepLines w:val="0"/>
        <w:pageBreakBefore w:val="0"/>
        <w:widowControl w:val="0"/>
        <w:kinsoku/>
        <w:wordWrap/>
        <w:overflowPunct/>
        <w:topLinePunct w:val="0"/>
        <w:autoSpaceDE/>
        <w:autoSpaceDN/>
        <w:bidi w:val="0"/>
        <w:spacing w:after="0" w:line="588" w:lineRule="exact"/>
        <w:ind w:firstLine="635" w:firstLineChars="200"/>
        <w:textAlignment w:val="auto"/>
        <w:rPr>
          <w:rFonts w:ascii="仿宋_GB2312" w:eastAsia="仿宋_GB2312"/>
          <w:b/>
          <w:bCs/>
          <w:sz w:val="32"/>
          <w:szCs w:val="32"/>
        </w:rPr>
      </w:pPr>
      <w:r>
        <w:rPr>
          <w:rFonts w:hint="eastAsia" w:ascii="仿宋_GB2312" w:hAnsi="仿宋_GB2312" w:eastAsia="仿宋_GB2312" w:cs="仿宋_GB2312"/>
          <w:b/>
          <w:bCs/>
          <w:color w:val="000000"/>
          <w:spacing w:val="-2"/>
          <w:sz w:val="32"/>
          <w:szCs w:val="32"/>
          <w:lang w:bidi="ar"/>
        </w:rPr>
        <w:t>8.2025年度编报通知附件2“部门是否设置单位内部控制评价补充指标”的评分细则“设置3个（不含）以上指标得4分；3个指标得3分；2个指标得2分；1个指标得1分；未设置的不得分”，关于部门为单位设置的补充指标个数如何计算？</w:t>
      </w:r>
    </w:p>
    <w:p w14:paraId="25332D8C">
      <w:pPr>
        <w:pStyle w:val="5"/>
        <w:keepNext w:val="0"/>
        <w:keepLines w:val="0"/>
        <w:pageBreakBefore w:val="0"/>
        <w:widowControl w:val="0"/>
        <w:kinsoku/>
        <w:wordWrap/>
        <w:overflowPunct/>
        <w:topLinePunct w:val="0"/>
        <w:autoSpaceDE/>
        <w:autoSpaceDN/>
        <w:bidi w:val="0"/>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答：根据《行政事业单位内部控制评价办法》第六条规定“各部门应当结合部门实际情况，在基本指标体系的基础上，细化形成本部门内部控制评价指标及所属单位内部控制评价指标……”，</w:t>
      </w:r>
      <w:r>
        <w:rPr>
          <w:rFonts w:hint="eastAsia" w:ascii="仿宋_GB2312" w:hAnsi="仿宋_GB2312" w:eastAsia="仿宋_GB2312" w:cs="仿宋_GB2312"/>
          <w:color w:val="000000"/>
          <w:spacing w:val="-2"/>
          <w:sz w:val="32"/>
          <w:szCs w:val="32"/>
          <w:lang w:bidi="ar"/>
        </w:rPr>
        <w:t>部门为单位设置的补充指标个数</w:t>
      </w:r>
      <w:r>
        <w:rPr>
          <w:rFonts w:hint="eastAsia" w:ascii="仿宋_GB2312" w:hAnsi="仿宋_GB2312" w:eastAsia="仿宋_GB2312" w:cs="仿宋_GB2312"/>
          <w:color w:val="000000"/>
          <w:spacing w:val="-2"/>
          <w:sz w:val="32"/>
          <w:szCs w:val="32"/>
        </w:rPr>
        <w:t>根据部门通过2025年度内部控制评价系统为本级及所属单位下发的补充指标数量之和计算。</w:t>
      </w:r>
    </w:p>
    <w:p w14:paraId="21FD59AD">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例6：A部门有本级及所属单位共4家，其中1家属于行政单位、1家属于科学事业单位、1家属于高校、1家属于后勤服务类事业单位。</w:t>
      </w:r>
    </w:p>
    <w:p w14:paraId="09095397">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情况一：在开展2025年度内部控制评价时，A部门设置了5个单位补充指标并全部下发给4家所属单位。</w:t>
      </w:r>
    </w:p>
    <w:p w14:paraId="0325B419">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情况二：A部门在系统中设置了5个单位补充指标，下发给行政单位1个、科学事业单位2个、高校1个、后勤服务类事业单位1个。</w:t>
      </w:r>
    </w:p>
    <w:p w14:paraId="1D5FA62C">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楷体_GB2312" w:hAnsi="楷体_GB2312" w:eastAsia="楷体_GB2312" w:cs="楷体_GB2312"/>
          <w:color w:val="000000"/>
          <w:spacing w:val="-2"/>
          <w:sz w:val="32"/>
          <w:szCs w:val="32"/>
        </w:rPr>
        <w:t>以上两种情况均是</w:t>
      </w:r>
      <w:r>
        <w:rPr>
          <w:rFonts w:hint="eastAsia" w:ascii="楷体_GB2312" w:hAnsi="楷体_GB2312" w:eastAsia="楷体_GB2312" w:cs="楷体_GB2312"/>
          <w:color w:val="000000"/>
          <w:spacing w:val="-2"/>
          <w:sz w:val="32"/>
          <w:szCs w:val="32"/>
          <w:lang w:bidi="ar"/>
        </w:rPr>
        <w:t>部门为单位设置了5个补充指标，都满足评分细则中“设置3个（不含）以上指标”的情况。</w:t>
      </w:r>
    </w:p>
    <w:p w14:paraId="42B469D1">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outlineLvl w:val="0"/>
        <w:rPr>
          <w:sz w:val="32"/>
          <w:szCs w:val="32"/>
        </w:rPr>
      </w:pPr>
      <w:r>
        <w:rPr>
          <w:rFonts w:hint="eastAsia" w:ascii="Times New Roman" w:hAnsi="Times New Roman" w:eastAsia="黑体"/>
          <w:color w:val="000000"/>
          <w:spacing w:val="-2"/>
          <w:sz w:val="32"/>
          <w:szCs w:val="32"/>
          <w:lang w:val="en"/>
        </w:rPr>
        <w:t>二、内部控制报告常见问题</w:t>
      </w:r>
    </w:p>
    <w:p w14:paraId="7B65E89E">
      <w:pPr>
        <w:keepNext w:val="0"/>
        <w:keepLines w:val="0"/>
        <w:pageBreakBefore w:val="0"/>
        <w:widowControl w:val="0"/>
        <w:kinsoku/>
        <w:wordWrap/>
        <w:overflowPunct/>
        <w:topLinePunct w:val="0"/>
        <w:autoSpaceDE/>
        <w:autoSpaceDN/>
        <w:bidi w:val="0"/>
        <w:adjustRightInd/>
        <w:snapToGrid/>
        <w:spacing w:after="0" w:line="588" w:lineRule="exact"/>
        <w:ind w:firstLine="635" w:firstLineChars="200"/>
        <w:textAlignment w:val="auto"/>
        <w:rPr>
          <w:rFonts w:hint="eastAsia" w:ascii="仿宋_GB2312" w:hAnsi="仿宋_GB2312" w:eastAsia="仿宋_GB2312" w:cs="仿宋_GB2312"/>
          <w:b/>
          <w:bCs/>
          <w:color w:val="000000"/>
          <w:spacing w:val="-2"/>
          <w:kern w:val="0"/>
          <w:sz w:val="32"/>
          <w:szCs w:val="32"/>
        </w:rPr>
      </w:pPr>
      <w:r>
        <w:rPr>
          <w:rFonts w:hint="eastAsia" w:ascii="仿宋_GB2312" w:hAnsi="仿宋_GB2312" w:eastAsia="仿宋_GB2312" w:cs="仿宋_GB2312"/>
          <w:b/>
          <w:bCs/>
          <w:color w:val="000000"/>
          <w:spacing w:val="-2"/>
          <w:kern w:val="0"/>
          <w:sz w:val="32"/>
          <w:szCs w:val="32"/>
        </w:rPr>
        <w:t>9.如何填报内部控制报告“2025年度内部控制评价工作情况”相关内容？</w:t>
      </w:r>
    </w:p>
    <w:p w14:paraId="20E41334">
      <w:pPr>
        <w:pStyle w:val="4"/>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答：根据2025年度编报通知</w:t>
      </w:r>
      <w:r>
        <w:rPr>
          <w:rFonts w:hint="eastAsia" w:ascii="仿宋_GB2312" w:hAnsi="仿宋_GB2312" w:eastAsia="仿宋_GB2312" w:cs="仿宋_GB2312"/>
          <w:color w:val="000000"/>
          <w:spacing w:val="-2"/>
          <w:sz w:val="32"/>
          <w:szCs w:val="32"/>
          <w:lang w:bidi="ar"/>
        </w:rPr>
        <w:t>有关</w:t>
      </w:r>
      <w:r>
        <w:rPr>
          <w:rFonts w:hint="eastAsia" w:ascii="仿宋_GB2312" w:hAnsi="仿宋_GB2312" w:eastAsia="仿宋_GB2312" w:cs="仿宋_GB2312"/>
          <w:color w:val="000000"/>
          <w:spacing w:val="-2"/>
          <w:sz w:val="32"/>
          <w:szCs w:val="32"/>
        </w:rPr>
        <w:t>县级各部门及所属单位、乡镇（街道）等基层单位“可暂不按照《行政事业单位内部控制评价办法》的要求开展2025年度内部控制评价工作，仅编报内部控制报告</w:t>
      </w:r>
      <w:r>
        <w:rPr>
          <w:rFonts w:hint="eastAsia" w:ascii="仿宋_GB2312" w:hAnsi="仿宋_GB2312" w:eastAsia="仿宋_GB2312" w:cs="仿宋_GB2312"/>
          <w:color w:val="000000"/>
          <w:spacing w:val="-2"/>
          <w:sz w:val="32"/>
          <w:szCs w:val="32"/>
          <w:lang w:bidi="ar"/>
        </w:rPr>
        <w:t>”</w:t>
      </w:r>
      <w:r>
        <w:rPr>
          <w:rFonts w:hint="eastAsia" w:ascii="仿宋_GB2312" w:hAnsi="仿宋_GB2312" w:eastAsia="仿宋_GB2312" w:cs="仿宋_GB2312"/>
          <w:color w:val="000000"/>
          <w:spacing w:val="-2"/>
          <w:sz w:val="32"/>
          <w:szCs w:val="32"/>
        </w:rPr>
        <w:t>的要求，</w:t>
      </w:r>
      <w:r>
        <w:rPr>
          <w:rFonts w:hint="eastAsia" w:ascii="仿宋_GB2312" w:hAnsi="仿宋_GB2312" w:eastAsia="仿宋_GB2312" w:cs="仿宋_GB2312"/>
          <w:color w:val="000000"/>
          <w:spacing w:val="-2"/>
          <w:sz w:val="32"/>
          <w:szCs w:val="32"/>
          <w:lang w:eastAsia="zh-CN"/>
        </w:rPr>
        <w:t>同时考虑到</w:t>
      </w:r>
      <w:r>
        <w:rPr>
          <w:rFonts w:hint="eastAsia" w:ascii="仿宋_GB2312" w:hAnsi="仿宋_GB2312" w:eastAsia="仿宋_GB2312" w:cs="仿宋_GB2312"/>
          <w:color w:val="000000"/>
          <w:spacing w:val="-2"/>
          <w:sz w:val="32"/>
          <w:szCs w:val="32"/>
        </w:rPr>
        <w:t>有部分单位在编报通知印发前已经完成2025年度内部控制评价工作等情况，2025年度内部控制评价工作开展情况主要有三种，各单位、各部门应当结合实际，</w:t>
      </w:r>
      <w:r>
        <w:rPr>
          <w:rFonts w:hint="eastAsia" w:ascii="仿宋_GB2312" w:hAnsi="仿宋_GB2312" w:eastAsia="仿宋_GB2312" w:cs="仿宋_GB2312"/>
          <w:color w:val="000000"/>
          <w:spacing w:val="-2"/>
          <w:sz w:val="32"/>
          <w:szCs w:val="32"/>
          <w:lang w:eastAsia="zh-CN"/>
        </w:rPr>
        <w:t>如实</w:t>
      </w:r>
      <w:r>
        <w:rPr>
          <w:rFonts w:hint="eastAsia" w:ascii="仿宋_GB2312" w:hAnsi="仿宋_GB2312" w:eastAsia="仿宋_GB2312" w:cs="仿宋_GB2312"/>
          <w:color w:val="000000"/>
          <w:spacing w:val="-2"/>
          <w:sz w:val="32"/>
          <w:szCs w:val="32"/>
        </w:rPr>
        <w:t>填报2025年度内部控制评价工作的开展情况。具体填报方法如下：</w:t>
      </w:r>
    </w:p>
    <w:p w14:paraId="0A56AFC3">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1）若部门或单位按照《行政事业单位内部控制评价办法》在系统中填写内部控制评价信息，开展内部控制评价工作，由系统自动生成评价报告，则在填报内部控制报告“2025年度内部控制评价工作情况”时选择1“按照《行政事业单位内部控制评价办法》相关规定开展2025年度内部控制评价工作”，不需要单独上传内部控制评价报告。此种情况下，</w:t>
      </w:r>
      <w:r>
        <w:rPr>
          <w:rFonts w:hint="eastAsia" w:ascii="仿宋_GB2312" w:hAnsi="仿宋_GB2312" w:eastAsia="仿宋_GB2312" w:cs="仿宋_GB2312"/>
          <w:spacing w:val="-2"/>
          <w:kern w:val="0"/>
          <w:sz w:val="32"/>
          <w:szCs w:val="32"/>
        </w:rPr>
        <w:t>系统生成的内部控制报告包含评价相关信息。</w:t>
      </w:r>
    </w:p>
    <w:p w14:paraId="63DFE202">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2）若部门或单位未按照《行政事业单位内部控制评价办法》在系统中填写内部控制评价信息，而是按照部门或单位制定的评价办法自行开展2025年度内部控制评价工作，则在填报内部控制报告“2025年度内部控制评价工作情况”时选择2属于“未按照《行政事业单位内部控制评价办法》开展2025年度内部控制评价，但进行了评价工作”，同时需要在系统中上传本部门或本单位自行开展评价形成的内部控制评价报告。此种情况下，</w:t>
      </w:r>
      <w:r>
        <w:rPr>
          <w:rFonts w:hint="eastAsia" w:ascii="仿宋_GB2312" w:hAnsi="仿宋_GB2312" w:eastAsia="仿宋_GB2312" w:cs="仿宋_GB2312"/>
          <w:spacing w:val="-2"/>
          <w:kern w:val="0"/>
          <w:sz w:val="32"/>
          <w:szCs w:val="32"/>
        </w:rPr>
        <w:t>系统生成的内部控制报告不含评价相关信息，单位或部门上传的评价报告作为内部控制报告的佐证材料。</w:t>
      </w:r>
    </w:p>
    <w:p w14:paraId="52E0B5E0">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（3）若部门或单位未开展内部控制评价，则在填报内部控制报告“2025年度内部控制评价工作情况”时选择3“未开展2025年度内部控制评价工作”并说明原因。此种情况下，</w:t>
      </w:r>
      <w:r>
        <w:rPr>
          <w:rFonts w:hint="eastAsia" w:ascii="仿宋_GB2312" w:hAnsi="仿宋_GB2312" w:eastAsia="仿宋_GB2312" w:cs="仿宋_GB2312"/>
          <w:spacing w:val="-2"/>
          <w:kern w:val="0"/>
          <w:sz w:val="32"/>
          <w:szCs w:val="32"/>
        </w:rPr>
        <w:t>系统生成的内部控制报告中不含评价相关信息。</w:t>
      </w:r>
    </w:p>
    <w:p w14:paraId="0712C01B">
      <w:pPr>
        <w:pStyle w:val="4"/>
        <w:keepNext w:val="0"/>
        <w:keepLines w:val="0"/>
        <w:pageBreakBefore w:val="0"/>
        <w:widowControl w:val="0"/>
        <w:kinsoku/>
        <w:wordWrap/>
        <w:overflowPunct/>
        <w:topLinePunct w:val="0"/>
        <w:autoSpaceDE/>
        <w:autoSpaceDN/>
        <w:bidi w:val="0"/>
        <w:adjustRightInd/>
        <w:snapToGrid/>
        <w:spacing w:after="0" w:line="588" w:lineRule="exact"/>
        <w:ind w:firstLine="635" w:firstLineChars="200"/>
        <w:textAlignment w:val="auto"/>
        <w:rPr>
          <w:rFonts w:hint="eastAsia"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10.怎样填报内部控制报告中关于“</w:t>
      </w:r>
      <w:r>
        <w:rPr>
          <w:rFonts w:hint="eastAsia" w:ascii="仿宋_GB2312" w:hAnsi="仿宋" w:eastAsia="仿宋_GB2312"/>
          <w:b/>
          <w:bCs/>
          <w:sz w:val="32"/>
          <w:szCs w:val="32"/>
          <w:lang w:bidi="ar"/>
        </w:rPr>
        <w:t>单位巡视巡察、纪检监察、审计、财会监督等工作发现的与内部控制相关问题及其整改情况</w:t>
      </w:r>
      <w:r>
        <w:rPr>
          <w:rFonts w:hint="eastAsia" w:ascii="仿宋_GB2312" w:hAnsi="仿宋_GB2312" w:eastAsia="仿宋_GB2312" w:cs="仿宋_GB2312"/>
          <w:b/>
          <w:bCs/>
          <w:color w:val="000000"/>
          <w:spacing w:val="-2"/>
          <w:sz w:val="32"/>
          <w:szCs w:val="32"/>
        </w:rPr>
        <w:t>”相关内容？</w:t>
      </w:r>
    </w:p>
    <w:p w14:paraId="6BD9CB03">
      <w:pPr>
        <w:pStyle w:val="4"/>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 w:eastAsia="仿宋_GB2312"/>
          <w:sz w:val="32"/>
          <w:szCs w:val="32"/>
          <w:lang w:bidi="ar"/>
        </w:rPr>
      </w:pPr>
      <w:r>
        <w:rPr>
          <w:rFonts w:hint="eastAsia" w:ascii="仿宋_GB2312" w:hAnsi="仿宋_GB2312" w:eastAsia="仿宋_GB2312" w:cs="仿宋_GB2312"/>
          <w:color w:val="000000"/>
          <w:spacing w:val="-2"/>
          <w:sz w:val="32"/>
          <w:szCs w:val="32"/>
        </w:rPr>
        <w:t>答：若单位</w:t>
      </w:r>
      <w:r>
        <w:rPr>
          <w:rFonts w:hint="eastAsia" w:ascii="仿宋_GB2312" w:hAnsi="仿宋" w:eastAsia="仿宋_GB2312"/>
          <w:sz w:val="32"/>
          <w:szCs w:val="32"/>
          <w:lang w:bidi="ar"/>
        </w:rPr>
        <w:t>巡视巡察、纪检监察、审计、财会监督等各项检查中发现了与内部控制相关的问题，并且这些问题没有在</w:t>
      </w:r>
      <w:r>
        <w:rPr>
          <w:rFonts w:hint="eastAsia" w:ascii="仿宋_GB2312" w:hAnsi="仿宋" w:eastAsia="仿宋_GB2312"/>
          <w:sz w:val="32"/>
          <w:szCs w:val="32"/>
          <w:lang w:eastAsia="zh-CN" w:bidi="ar"/>
        </w:rPr>
        <w:t>内部控制</w:t>
      </w:r>
      <w:r>
        <w:rPr>
          <w:rFonts w:hint="eastAsia" w:ascii="仿宋_GB2312" w:hAnsi="仿宋" w:eastAsia="仿宋_GB2312"/>
          <w:sz w:val="32"/>
          <w:szCs w:val="32"/>
          <w:lang w:bidi="ar"/>
        </w:rPr>
        <w:t>评价中反映，则应在</w:t>
      </w:r>
      <w:r>
        <w:rPr>
          <w:rFonts w:hint="eastAsia" w:ascii="仿宋_GB2312" w:hAnsi="仿宋_GB2312" w:eastAsia="仿宋_GB2312" w:cs="仿宋_GB2312"/>
          <w:spacing w:val="-2"/>
          <w:sz w:val="32"/>
          <w:szCs w:val="32"/>
        </w:rPr>
        <w:t>内部控制报告</w:t>
      </w:r>
      <w:r>
        <w:rPr>
          <w:rFonts w:hint="eastAsia" w:ascii="仿宋_GB2312" w:hAnsi="仿宋_GB2312" w:eastAsia="仿宋_GB2312" w:cs="仿宋_GB2312"/>
          <w:spacing w:val="-2"/>
          <w:sz w:val="32"/>
          <w:szCs w:val="32"/>
          <w:lang w:eastAsia="zh-CN"/>
        </w:rPr>
        <w:t>的</w:t>
      </w:r>
      <w:r>
        <w:rPr>
          <w:rFonts w:hint="eastAsia" w:ascii="仿宋_GB2312" w:hAnsi="仿宋_GB2312" w:eastAsia="仿宋_GB2312" w:cs="仿宋_GB2312"/>
          <w:spacing w:val="-2"/>
          <w:sz w:val="32"/>
          <w:szCs w:val="32"/>
        </w:rPr>
        <w:t>“</w:t>
      </w:r>
      <w:r>
        <w:rPr>
          <w:rFonts w:hint="eastAsia" w:ascii="仿宋_GB2312" w:hAnsi="仿宋" w:eastAsia="仿宋_GB2312"/>
          <w:sz w:val="32"/>
          <w:szCs w:val="32"/>
          <w:lang w:bidi="ar"/>
        </w:rPr>
        <w:t>单位巡视巡察、纪检监察、审计、财会监督等工作发现的与内部控制相关问题及其整改情况”中描述问题及整改情况。此处填写的数量应为巡视巡察、纪检监察、审计、财会监督等各项检查发现的与内部控制相关的且未包含在评价或者复核中已描述的问题数量之和。</w:t>
      </w:r>
    </w:p>
    <w:p w14:paraId="725159BF">
      <w:pPr>
        <w:pStyle w:val="5"/>
        <w:spacing w:after="0" w:line="588" w:lineRule="exact"/>
        <w:ind w:firstLine="640" w:firstLineChars="200"/>
        <w:rPr>
          <w:rFonts w:ascii="仿宋_GB2312" w:hAnsi="仿宋" w:eastAsia="仿宋_GB2312"/>
          <w:sz w:val="32"/>
          <w:szCs w:val="32"/>
          <w:lang w:bidi="ar"/>
        </w:rPr>
      </w:pPr>
      <w:r>
        <w:rPr>
          <w:rFonts w:hint="eastAsia" w:ascii="仿宋_GB2312" w:hAnsi="仿宋" w:eastAsia="仿宋_GB2312" w:cs="Times New Roman"/>
          <w:b w:val="0"/>
          <w:bCs w:val="0"/>
          <w:color w:val="000000"/>
          <w:spacing w:val="0"/>
          <w:sz w:val="32"/>
          <w:szCs w:val="32"/>
          <w:lang w:bidi="ar"/>
        </w:rPr>
        <w:t>2025年</w:t>
      </w:r>
      <w:r>
        <w:rPr>
          <w:rFonts w:hint="eastAsia" w:ascii="仿宋_GB2312" w:hAnsi="仿宋" w:eastAsia="仿宋_GB2312"/>
          <w:sz w:val="32"/>
          <w:szCs w:val="32"/>
          <w:lang w:bidi="ar"/>
        </w:rPr>
        <w:t>度收到</w:t>
      </w:r>
      <w:r>
        <w:rPr>
          <w:rFonts w:hint="eastAsia" w:ascii="仿宋_GB2312" w:hAnsi="仿宋" w:eastAsia="仿宋_GB2312" w:cs="Times New Roman"/>
          <w:b w:val="0"/>
          <w:bCs w:val="0"/>
          <w:color w:val="000000"/>
          <w:spacing w:val="0"/>
          <w:sz w:val="32"/>
          <w:szCs w:val="32"/>
          <w:lang w:bidi="ar"/>
        </w:rPr>
        <w:t>的各项监督检查</w:t>
      </w:r>
      <w:r>
        <w:rPr>
          <w:rFonts w:hint="eastAsia" w:ascii="仿宋_GB2312" w:hAnsi="仿宋" w:eastAsia="仿宋_GB2312"/>
          <w:sz w:val="32"/>
          <w:szCs w:val="32"/>
          <w:lang w:bidi="ar"/>
        </w:rPr>
        <w:t>结果</w:t>
      </w:r>
      <w:r>
        <w:rPr>
          <w:rFonts w:hint="eastAsia" w:ascii="仿宋_GB2312" w:hAnsi="仿宋" w:eastAsia="仿宋_GB2312" w:cs="Times New Roman"/>
          <w:b w:val="0"/>
          <w:bCs w:val="0"/>
          <w:color w:val="000000"/>
          <w:spacing w:val="0"/>
          <w:sz w:val="32"/>
          <w:szCs w:val="32"/>
          <w:lang w:bidi="ar"/>
        </w:rPr>
        <w:t>中</w:t>
      </w:r>
      <w:r>
        <w:rPr>
          <w:rFonts w:hint="eastAsia" w:ascii="仿宋_GB2312" w:hAnsi="仿宋" w:eastAsia="仿宋_GB2312"/>
          <w:sz w:val="32"/>
          <w:szCs w:val="32"/>
          <w:lang w:bidi="ar"/>
        </w:rPr>
        <w:t>发现的</w:t>
      </w:r>
      <w:r>
        <w:rPr>
          <w:rFonts w:hint="eastAsia" w:ascii="仿宋_GB2312" w:hAnsi="仿宋" w:eastAsia="仿宋_GB2312" w:cs="Times New Roman"/>
          <w:b w:val="0"/>
          <w:bCs w:val="0"/>
          <w:color w:val="000000"/>
          <w:spacing w:val="0"/>
          <w:sz w:val="32"/>
          <w:szCs w:val="32"/>
          <w:lang w:bidi="ar"/>
        </w:rPr>
        <w:t>以前年度内部控制相关问题，</w:t>
      </w:r>
      <w:r>
        <w:rPr>
          <w:rFonts w:hint="eastAsia" w:ascii="仿宋_GB2312" w:hAnsi="仿宋" w:eastAsia="仿宋_GB2312"/>
          <w:sz w:val="32"/>
          <w:szCs w:val="32"/>
          <w:lang w:bidi="ar"/>
        </w:rPr>
        <w:t>且这些问题没有在</w:t>
      </w:r>
      <w:r>
        <w:rPr>
          <w:rFonts w:hint="eastAsia" w:ascii="仿宋_GB2312" w:hAnsi="仿宋" w:eastAsia="仿宋_GB2312"/>
          <w:sz w:val="32"/>
          <w:szCs w:val="32"/>
          <w:lang w:eastAsia="zh-CN" w:bidi="ar"/>
        </w:rPr>
        <w:t>内部控制</w:t>
      </w:r>
      <w:r>
        <w:rPr>
          <w:rFonts w:hint="eastAsia" w:ascii="仿宋_GB2312" w:hAnsi="仿宋" w:eastAsia="仿宋_GB2312"/>
          <w:sz w:val="32"/>
          <w:szCs w:val="32"/>
          <w:lang w:bidi="ar"/>
        </w:rPr>
        <w:t>评价中反映，</w:t>
      </w:r>
      <w:r>
        <w:rPr>
          <w:rFonts w:hint="eastAsia" w:ascii="仿宋_GB2312" w:hAnsi="仿宋" w:eastAsia="仿宋_GB2312" w:cs="Times New Roman"/>
          <w:b w:val="0"/>
          <w:bCs w:val="0"/>
          <w:color w:val="000000"/>
          <w:spacing w:val="0"/>
          <w:sz w:val="32"/>
          <w:szCs w:val="32"/>
          <w:lang w:bidi="ar"/>
        </w:rPr>
        <w:t>也应在此部分填写问题数量并文字</w:t>
      </w:r>
      <w:r>
        <w:rPr>
          <w:rFonts w:hint="eastAsia" w:ascii="仿宋_GB2312" w:hAnsi="仿宋" w:eastAsia="仿宋_GB2312"/>
          <w:sz w:val="32"/>
          <w:szCs w:val="32"/>
          <w:lang w:bidi="ar"/>
        </w:rPr>
        <w:t>描述问题及整改情况。</w:t>
      </w:r>
    </w:p>
    <w:p w14:paraId="6141261D">
      <w:pPr>
        <w:pStyle w:val="4"/>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outlineLvl w:val="0"/>
        <w:rPr>
          <w:rFonts w:ascii="Times New Roman" w:hAnsi="Times New Roman" w:eastAsia="黑体"/>
          <w:color w:val="000000"/>
          <w:spacing w:val="-2"/>
          <w:sz w:val="32"/>
          <w:szCs w:val="32"/>
          <w:lang w:val="en"/>
        </w:rPr>
      </w:pPr>
      <w:r>
        <w:rPr>
          <w:rFonts w:hint="eastAsia" w:ascii="Times New Roman" w:hAnsi="Times New Roman" w:eastAsia="黑体"/>
          <w:color w:val="000000"/>
          <w:spacing w:val="-2"/>
          <w:sz w:val="32"/>
          <w:szCs w:val="32"/>
          <w:lang w:val="en"/>
        </w:rPr>
        <w:t>三、系统操作常见问题</w:t>
      </w:r>
    </w:p>
    <w:p w14:paraId="48F8CDBA">
      <w:pPr>
        <w:keepNext w:val="0"/>
        <w:keepLines w:val="0"/>
        <w:pageBreakBefore w:val="0"/>
        <w:widowControl w:val="0"/>
        <w:kinsoku/>
        <w:wordWrap/>
        <w:overflowPunct/>
        <w:topLinePunct w:val="0"/>
        <w:autoSpaceDE/>
        <w:autoSpaceDN/>
        <w:bidi w:val="0"/>
        <w:adjustRightInd/>
        <w:snapToGrid/>
        <w:spacing w:after="0" w:line="588" w:lineRule="exact"/>
        <w:ind w:firstLine="635" w:firstLineChars="200"/>
        <w:textAlignment w:val="auto"/>
        <w:rPr>
          <w:rFonts w:hint="eastAsia" w:ascii="仿宋_GB2312" w:hAnsi="仿宋_GB2312" w:eastAsia="仿宋_GB2312" w:cs="仿宋_GB2312"/>
          <w:b/>
          <w:bCs/>
          <w:color w:val="000000"/>
          <w:spacing w:val="-2"/>
          <w:kern w:val="0"/>
          <w:sz w:val="32"/>
          <w:szCs w:val="32"/>
        </w:rPr>
      </w:pPr>
      <w:r>
        <w:rPr>
          <w:rFonts w:hint="eastAsia" w:ascii="仿宋_GB2312" w:hAnsi="仿宋_GB2312" w:eastAsia="仿宋_GB2312" w:cs="仿宋_GB2312"/>
          <w:b/>
          <w:bCs/>
          <w:color w:val="000000"/>
          <w:spacing w:val="-2"/>
          <w:kern w:val="0"/>
          <w:sz w:val="32"/>
          <w:szCs w:val="32"/>
        </w:rPr>
        <w:t>11.部门为下级单位设置、下发补充指标，单位自行设置补充指标的系统操作顺序是什么？</w:t>
      </w:r>
    </w:p>
    <w:p w14:paraId="1386C703">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答：部门在系统【设置补充指标】模块中设置补充指标；完成设置补充指标后，在【补充指标下发】模块给单位下发补充指标；完成下发之后，在【补充指标下发】模块，点击右上角的【开启填报】，完成为单位设置和下发补充指标的操作。</w:t>
      </w:r>
    </w:p>
    <w:p w14:paraId="0E1EAB82">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单位在【设置补充指标】模块查看部门下发的补充指标，并根据需要自行增加本单位的补充指标。完成后，点击右上角的【发布补充指标】，将补充指标发布至填报页面。</w:t>
      </w:r>
    </w:p>
    <w:p w14:paraId="24B2E149">
      <w:pPr>
        <w:keepNext w:val="0"/>
        <w:keepLines w:val="0"/>
        <w:pageBreakBefore w:val="0"/>
        <w:widowControl w:val="0"/>
        <w:kinsoku/>
        <w:wordWrap/>
        <w:overflowPunct/>
        <w:topLinePunct w:val="0"/>
        <w:autoSpaceDE/>
        <w:autoSpaceDN/>
        <w:bidi w:val="0"/>
        <w:adjustRightInd/>
        <w:snapToGrid/>
        <w:spacing w:after="0" w:line="588" w:lineRule="exact"/>
        <w:ind w:firstLine="635" w:firstLineChars="200"/>
        <w:textAlignment w:val="auto"/>
        <w:rPr>
          <w:rFonts w:hint="eastAsia" w:ascii="仿宋_GB2312" w:hAnsi="仿宋_GB2312" w:eastAsia="仿宋_GB2312" w:cs="仿宋_GB2312"/>
          <w:b/>
          <w:bCs/>
          <w:color w:val="000000"/>
          <w:spacing w:val="-2"/>
          <w:kern w:val="0"/>
          <w:sz w:val="32"/>
          <w:szCs w:val="32"/>
        </w:rPr>
      </w:pPr>
      <w:r>
        <w:rPr>
          <w:rFonts w:hint="eastAsia" w:ascii="仿宋_GB2312" w:hAnsi="仿宋_GB2312" w:eastAsia="仿宋_GB2312" w:cs="仿宋_GB2312"/>
          <w:b/>
          <w:bCs/>
          <w:color w:val="000000"/>
          <w:spacing w:val="-2"/>
          <w:kern w:val="0"/>
          <w:sz w:val="32"/>
          <w:szCs w:val="32"/>
        </w:rPr>
        <w:t>12.系统提示“请先在设置补充指标中，发布单位补充指标”时，如何操作？</w:t>
      </w:r>
    </w:p>
    <w:p w14:paraId="1CE874EF">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pPr>
      <w:r>
        <w:rPr>
          <w:rFonts w:hint="eastAsia" w:ascii="仿宋_GB2312" w:hAnsi="仿宋_GB2312" w:eastAsia="仿宋_GB2312" w:cs="仿宋_GB2312"/>
          <w:color w:val="000000"/>
          <w:spacing w:val="-2"/>
          <w:kern w:val="0"/>
          <w:sz w:val="32"/>
          <w:szCs w:val="32"/>
        </w:rPr>
        <w:t>答：在开展内部控制评价工作之前，需完成补充指标的设置。无论单位是否设置补充指标，单位评价填报用户均须执行【发布补充指标】操作，将补充指标发布至填报页面。</w:t>
      </w:r>
    </w:p>
    <w:p w14:paraId="42604D7F">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点击首页的【内部控制评价业务引导】下的【发布单位补充指标】，进入【设置补充指标】模块，点击右上角的【发布补充指标】，执行发布操作。</w:t>
      </w:r>
    </w:p>
    <w:p w14:paraId="74F64FD9">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汇总单位、部门也需要执行【发布补充指标】操作，将补充指标发布至填报页面。</w:t>
      </w:r>
    </w:p>
    <w:p w14:paraId="3744D0E4">
      <w:pPr>
        <w:rPr>
          <w:rFonts w:hint="eastAsia" w:ascii="仿宋_GB2312" w:hAnsi="仿宋_GB2312" w:eastAsia="仿宋_GB2312" w:cs="仿宋_GB2312"/>
          <w:color w:val="000000"/>
          <w:spacing w:val="-2"/>
          <w:kern w:val="0"/>
          <w:sz w:val="32"/>
          <w:szCs w:val="32"/>
        </w:rPr>
      </w:pPr>
      <w:r>
        <w:rPr>
          <w:rFonts w:hint="eastAsia"/>
          <w:lang w:val="en-US" w:eastAsia="zh-CN"/>
        </w:rPr>
        <w:t xml:space="preserve">  </w:t>
      </w:r>
      <w:r>
        <w:drawing>
          <wp:inline distT="0" distB="0" distL="114300" distR="114300">
            <wp:extent cx="4853940" cy="1707515"/>
            <wp:effectExtent l="0" t="0" r="3810"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rcRect t="647"/>
                    <a:stretch>
                      <a:fillRect/>
                    </a:stretch>
                  </pic:blipFill>
                  <pic:spPr>
                    <a:xfrm>
                      <a:off x="0" y="0"/>
                      <a:ext cx="4853940" cy="1707515"/>
                    </a:xfrm>
                    <a:prstGeom prst="rect">
                      <a:avLst/>
                    </a:prstGeom>
                    <a:noFill/>
                    <a:ln>
                      <a:noFill/>
                    </a:ln>
                  </pic:spPr>
                </pic:pic>
              </a:graphicData>
            </a:graphic>
          </wp:inline>
        </w:drawing>
      </w:r>
    </w:p>
    <w:p w14:paraId="1DA8431E">
      <w:pPr>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图</w:t>
      </w:r>
      <w:r>
        <w:rPr>
          <w:rFonts w:hint="eastAsia" w:ascii="仿宋_GB2312" w:hAnsi="仿宋_GB2312" w:eastAsia="仿宋_GB2312" w:cs="仿宋_GB2312"/>
          <w:color w:val="000000"/>
          <w:spacing w:val="-2"/>
          <w:kern w:val="0"/>
          <w:sz w:val="32"/>
          <w:szCs w:val="32"/>
          <w:lang w:val="en-US" w:eastAsia="zh-CN"/>
        </w:rPr>
        <w:t>1</w:t>
      </w:r>
      <w:r>
        <w:rPr>
          <w:rFonts w:hint="eastAsia" w:ascii="仿宋_GB2312" w:hAnsi="仿宋_GB2312" w:eastAsia="仿宋_GB2312" w:cs="仿宋_GB2312"/>
          <w:color w:val="000000"/>
          <w:spacing w:val="-2"/>
          <w:kern w:val="0"/>
          <w:sz w:val="32"/>
          <w:szCs w:val="32"/>
        </w:rPr>
        <w:t>：单位首页内部控制评价业务引导的发布单位补充指标</w:t>
      </w:r>
    </w:p>
    <w:p w14:paraId="29B2DD5A">
      <w:pPr>
        <w:pStyle w:val="4"/>
      </w:pPr>
      <w:r>
        <w:drawing>
          <wp:inline distT="0" distB="0" distL="114300" distR="114300">
            <wp:extent cx="5266055" cy="1447800"/>
            <wp:effectExtent l="0" t="0" r="698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6055" cy="1447800"/>
                    </a:xfrm>
                    <a:prstGeom prst="rect">
                      <a:avLst/>
                    </a:prstGeom>
                    <a:noFill/>
                    <a:ln>
                      <a:noFill/>
                    </a:ln>
                  </pic:spPr>
                </pic:pic>
              </a:graphicData>
            </a:graphic>
          </wp:inline>
        </w:drawing>
      </w:r>
    </w:p>
    <w:p w14:paraId="13568E37">
      <w:pPr>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图</w:t>
      </w:r>
      <w:r>
        <w:rPr>
          <w:rFonts w:hint="eastAsia" w:ascii="仿宋_GB2312" w:hAnsi="仿宋_GB2312" w:eastAsia="仿宋_GB2312" w:cs="仿宋_GB2312"/>
          <w:color w:val="000000"/>
          <w:spacing w:val="-2"/>
          <w:kern w:val="0"/>
          <w:sz w:val="32"/>
          <w:szCs w:val="32"/>
          <w:lang w:val="en-US" w:eastAsia="zh-CN"/>
        </w:rPr>
        <w:t>2</w:t>
      </w:r>
      <w:r>
        <w:rPr>
          <w:rFonts w:hint="eastAsia" w:ascii="仿宋_GB2312" w:hAnsi="仿宋_GB2312" w:eastAsia="仿宋_GB2312" w:cs="仿宋_GB2312"/>
          <w:color w:val="000000"/>
          <w:spacing w:val="-2"/>
          <w:kern w:val="0"/>
          <w:sz w:val="32"/>
          <w:szCs w:val="32"/>
        </w:rPr>
        <w:t>：发布单位补充指标</w:t>
      </w:r>
    </w:p>
    <w:p w14:paraId="40F26002">
      <w:pPr>
        <w:pStyle w:val="4"/>
        <w:rPr>
          <w:rFonts w:hint="eastAsia" w:ascii="仿宋_GB2312" w:hAnsi="仿宋_GB2312" w:eastAsia="仿宋_GB2312" w:cs="仿宋_GB2312"/>
          <w:color w:val="000000"/>
          <w:spacing w:val="-2"/>
          <w:sz w:val="32"/>
          <w:szCs w:val="32"/>
        </w:rPr>
      </w:pPr>
      <w:r>
        <w:drawing>
          <wp:inline distT="0" distB="0" distL="114300" distR="114300">
            <wp:extent cx="5266055" cy="2108835"/>
            <wp:effectExtent l="0" t="0" r="10795"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266055" cy="2108835"/>
                    </a:xfrm>
                    <a:prstGeom prst="rect">
                      <a:avLst/>
                    </a:prstGeom>
                    <a:noFill/>
                    <a:ln>
                      <a:noFill/>
                    </a:ln>
                  </pic:spPr>
                </pic:pic>
              </a:graphicData>
            </a:graphic>
          </wp:inline>
        </w:drawing>
      </w:r>
    </w:p>
    <w:p w14:paraId="13F8DB02">
      <w:pPr>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图</w:t>
      </w:r>
      <w:r>
        <w:rPr>
          <w:rFonts w:hint="eastAsia" w:ascii="仿宋_GB2312" w:hAnsi="仿宋_GB2312" w:eastAsia="仿宋_GB2312" w:cs="仿宋_GB2312"/>
          <w:color w:val="000000"/>
          <w:spacing w:val="-2"/>
          <w:kern w:val="0"/>
          <w:sz w:val="32"/>
          <w:szCs w:val="32"/>
          <w:lang w:val="en-US" w:eastAsia="zh-CN"/>
        </w:rPr>
        <w:t>3</w:t>
      </w:r>
      <w:r>
        <w:rPr>
          <w:rFonts w:hint="eastAsia" w:ascii="仿宋_GB2312" w:hAnsi="仿宋_GB2312" w:eastAsia="仿宋_GB2312" w:cs="仿宋_GB2312"/>
          <w:color w:val="000000"/>
          <w:spacing w:val="-2"/>
          <w:kern w:val="0"/>
          <w:sz w:val="32"/>
          <w:szCs w:val="32"/>
        </w:rPr>
        <w:t>：发布</w:t>
      </w:r>
      <w:bookmarkStart w:id="0" w:name="_GoBack"/>
      <w:bookmarkEnd w:id="0"/>
      <w:r>
        <w:rPr>
          <w:rFonts w:hint="eastAsia" w:ascii="仿宋_GB2312" w:hAnsi="仿宋_GB2312" w:eastAsia="仿宋_GB2312" w:cs="仿宋_GB2312"/>
          <w:color w:val="000000"/>
          <w:spacing w:val="-2"/>
          <w:kern w:val="0"/>
          <w:sz w:val="32"/>
          <w:szCs w:val="32"/>
        </w:rPr>
        <w:t>单位补充指标确认</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60E590-0968-4437-A984-5588592151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2C115DD9-C1BB-4493-BCA7-A29271EBAAFB}"/>
  </w:font>
  <w:font w:name="仿宋_GB2312">
    <w:panose1 w:val="02010609030101010101"/>
    <w:charset w:val="86"/>
    <w:family w:val="modern"/>
    <w:pitch w:val="default"/>
    <w:sig w:usb0="00000001" w:usb1="080E0000" w:usb2="00000000" w:usb3="00000000" w:csb0="00040000" w:csb1="00000000"/>
    <w:embedRegular r:id="rId3" w:fontKey="{141BE8F9-CCFD-4ECB-9F1D-9EE9463DB286}"/>
  </w:font>
  <w:font w:name="仿宋">
    <w:panose1 w:val="02010609060101010101"/>
    <w:charset w:val="86"/>
    <w:family w:val="modern"/>
    <w:pitch w:val="default"/>
    <w:sig w:usb0="800002BF" w:usb1="38CF7CFA" w:usb2="00000016" w:usb3="00000000" w:csb0="00040001" w:csb1="00000000"/>
    <w:embedRegular r:id="rId4" w:fontKey="{E8B8B0CA-8DE6-4D4D-B9BB-DC709FC85BDE}"/>
  </w:font>
  <w:font w:name="方正黑体_GBK">
    <w:panose1 w:val="02000000000000000000"/>
    <w:charset w:val="86"/>
    <w:family w:val="auto"/>
    <w:pitch w:val="default"/>
    <w:sig w:usb0="A00002BF" w:usb1="38CF7CFA" w:usb2="00082016" w:usb3="00000000" w:csb0="00040001" w:csb1="00000000"/>
    <w:embedRegular r:id="rId5" w:fontKey="{EB925FAD-895D-4359-8D0D-788F8ACE7F97}"/>
  </w:font>
  <w:font w:name="楷体_GB2312">
    <w:panose1 w:val="02010609030101010101"/>
    <w:charset w:val="86"/>
    <w:family w:val="modern"/>
    <w:pitch w:val="default"/>
    <w:sig w:usb0="00000001" w:usb1="080E0000" w:usb2="00000000" w:usb3="00000000" w:csb0="00040000" w:csb1="00000000"/>
    <w:embedRegular r:id="rId6" w:fontKey="{7D4B98EA-D340-4B69-93DB-F4C269D2F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78F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B638B">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F9B638B">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FA6972"/>
    <w:rsid w:val="00183C7C"/>
    <w:rsid w:val="001A5741"/>
    <w:rsid w:val="001D03DC"/>
    <w:rsid w:val="002025A9"/>
    <w:rsid w:val="002B42CE"/>
    <w:rsid w:val="003070AB"/>
    <w:rsid w:val="00385A6C"/>
    <w:rsid w:val="006731B8"/>
    <w:rsid w:val="006F0636"/>
    <w:rsid w:val="007637E0"/>
    <w:rsid w:val="007850F8"/>
    <w:rsid w:val="00817B6E"/>
    <w:rsid w:val="009B66C0"/>
    <w:rsid w:val="009E1AF3"/>
    <w:rsid w:val="00A34B5B"/>
    <w:rsid w:val="00AC0973"/>
    <w:rsid w:val="00AF7097"/>
    <w:rsid w:val="00AF7929"/>
    <w:rsid w:val="00BE7C2A"/>
    <w:rsid w:val="00C33E27"/>
    <w:rsid w:val="00C667DF"/>
    <w:rsid w:val="00C74226"/>
    <w:rsid w:val="00CA6BE2"/>
    <w:rsid w:val="00D04E96"/>
    <w:rsid w:val="00D70C1D"/>
    <w:rsid w:val="00DD206D"/>
    <w:rsid w:val="00DE473B"/>
    <w:rsid w:val="00DF0B09"/>
    <w:rsid w:val="00E25BC3"/>
    <w:rsid w:val="00E632E2"/>
    <w:rsid w:val="00E7222F"/>
    <w:rsid w:val="00FA4A2F"/>
    <w:rsid w:val="00FB3469"/>
    <w:rsid w:val="00FC6D26"/>
    <w:rsid w:val="00FF0633"/>
    <w:rsid w:val="028A203B"/>
    <w:rsid w:val="048107C4"/>
    <w:rsid w:val="05942874"/>
    <w:rsid w:val="06A622F0"/>
    <w:rsid w:val="086C5D2B"/>
    <w:rsid w:val="09FF499A"/>
    <w:rsid w:val="0A282593"/>
    <w:rsid w:val="0A380ADE"/>
    <w:rsid w:val="0D2C7D85"/>
    <w:rsid w:val="13451652"/>
    <w:rsid w:val="15047E89"/>
    <w:rsid w:val="1665785E"/>
    <w:rsid w:val="18556639"/>
    <w:rsid w:val="1A405D1C"/>
    <w:rsid w:val="1B78707B"/>
    <w:rsid w:val="1BBE1FA1"/>
    <w:rsid w:val="1F183172"/>
    <w:rsid w:val="21245E53"/>
    <w:rsid w:val="216830DB"/>
    <w:rsid w:val="28D40D5D"/>
    <w:rsid w:val="2AFD0B8B"/>
    <w:rsid w:val="2B3855F3"/>
    <w:rsid w:val="2C175E0F"/>
    <w:rsid w:val="2C8B1D98"/>
    <w:rsid w:val="2D856BEC"/>
    <w:rsid w:val="2ECF6B3C"/>
    <w:rsid w:val="2F656CFC"/>
    <w:rsid w:val="2F6DAA0F"/>
    <w:rsid w:val="2FB7133D"/>
    <w:rsid w:val="30866DEC"/>
    <w:rsid w:val="33784CD4"/>
    <w:rsid w:val="33843993"/>
    <w:rsid w:val="34B955A4"/>
    <w:rsid w:val="36E3323C"/>
    <w:rsid w:val="3D2B5772"/>
    <w:rsid w:val="3EB94B1E"/>
    <w:rsid w:val="3FCE491A"/>
    <w:rsid w:val="40330901"/>
    <w:rsid w:val="43557B07"/>
    <w:rsid w:val="43F64368"/>
    <w:rsid w:val="442F198B"/>
    <w:rsid w:val="455EA0A4"/>
    <w:rsid w:val="45AD4CB1"/>
    <w:rsid w:val="486B4540"/>
    <w:rsid w:val="4CFC53E7"/>
    <w:rsid w:val="4E554AD7"/>
    <w:rsid w:val="51121E6C"/>
    <w:rsid w:val="53077A81"/>
    <w:rsid w:val="53F320FE"/>
    <w:rsid w:val="57BB500C"/>
    <w:rsid w:val="59344C8A"/>
    <w:rsid w:val="5B3F4CB0"/>
    <w:rsid w:val="5DF7197E"/>
    <w:rsid w:val="5E184A4B"/>
    <w:rsid w:val="5FF2BA8C"/>
    <w:rsid w:val="617701F5"/>
    <w:rsid w:val="62782999"/>
    <w:rsid w:val="635E0D6E"/>
    <w:rsid w:val="63C7091D"/>
    <w:rsid w:val="649259DA"/>
    <w:rsid w:val="662C66AE"/>
    <w:rsid w:val="67CDB5BB"/>
    <w:rsid w:val="68A5389A"/>
    <w:rsid w:val="6BBC5DD1"/>
    <w:rsid w:val="6BF32B6E"/>
    <w:rsid w:val="6C7776E3"/>
    <w:rsid w:val="6F5EB393"/>
    <w:rsid w:val="6FD89CA1"/>
    <w:rsid w:val="70AD3C34"/>
    <w:rsid w:val="711B771F"/>
    <w:rsid w:val="724C4D86"/>
    <w:rsid w:val="73BBDEFD"/>
    <w:rsid w:val="73FBE9B2"/>
    <w:rsid w:val="74251D33"/>
    <w:rsid w:val="75ED4AD2"/>
    <w:rsid w:val="79EF05AE"/>
    <w:rsid w:val="7B3EB967"/>
    <w:rsid w:val="7C7F7BF4"/>
    <w:rsid w:val="7D594B39"/>
    <w:rsid w:val="7D850F09"/>
    <w:rsid w:val="7EC72E4F"/>
    <w:rsid w:val="7F6C2F0C"/>
    <w:rsid w:val="7F9E69D1"/>
    <w:rsid w:val="7FAF0FB8"/>
    <w:rsid w:val="7FC7A3AA"/>
    <w:rsid w:val="7FD59943"/>
    <w:rsid w:val="7FF7218C"/>
    <w:rsid w:val="7FFA2219"/>
    <w:rsid w:val="7FFEB756"/>
    <w:rsid w:val="8D375654"/>
    <w:rsid w:val="A5FFDC44"/>
    <w:rsid w:val="AE771E2B"/>
    <w:rsid w:val="B7F16C2C"/>
    <w:rsid w:val="BF7DC8F1"/>
    <w:rsid w:val="BF7FE219"/>
    <w:rsid w:val="BFA7FBA0"/>
    <w:rsid w:val="DCFB93D8"/>
    <w:rsid w:val="DDFD73F9"/>
    <w:rsid w:val="DF1F4AFF"/>
    <w:rsid w:val="E0FF2D45"/>
    <w:rsid w:val="EBD73415"/>
    <w:rsid w:val="EFF3DAD9"/>
    <w:rsid w:val="F1CE5654"/>
    <w:rsid w:val="F5BB2DC4"/>
    <w:rsid w:val="F5BFB789"/>
    <w:rsid w:val="F7EB0BDE"/>
    <w:rsid w:val="F7F44F2A"/>
    <w:rsid w:val="F93774C3"/>
    <w:rsid w:val="FBEF387B"/>
    <w:rsid w:val="FD773825"/>
    <w:rsid w:val="FDFBE516"/>
    <w:rsid w:val="FEBA9F77"/>
    <w:rsid w:val="FEF6980B"/>
    <w:rsid w:val="FF3EEF27"/>
    <w:rsid w:val="FFFA6972"/>
    <w:rsid w:val="FFFE8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Autospacing="1" w:after="0" w:afterAutospacing="1"/>
      <w:jc w:val="left"/>
      <w:outlineLvl w:val="1"/>
    </w:pPr>
    <w:rPr>
      <w:rFonts w:hint="eastAsia" w:ascii="宋体" w:hAnsi="宋体"/>
      <w:b/>
      <w:bCs/>
      <w:kern w:val="0"/>
      <w:sz w:val="36"/>
      <w:szCs w:val="36"/>
    </w:rPr>
  </w:style>
  <w:style w:type="paragraph" w:styleId="3">
    <w:name w:val="heading 3"/>
    <w:basedOn w:val="1"/>
    <w:next w:val="1"/>
    <w:qFormat/>
    <w:uiPriority w:val="0"/>
    <w:pPr>
      <w:keepNext/>
      <w:keepLines/>
      <w:spacing w:before="120" w:after="120" w:line="360" w:lineRule="auto"/>
      <w:outlineLvl w:val="2"/>
    </w:pPr>
    <w:rPr>
      <w:rFonts w:hint="eastAsia" w:ascii="仿宋_GB2312" w:hAnsi="仿宋" w:eastAsia="仿宋_GB2312"/>
      <w:b/>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kern w:val="0"/>
    </w:rPr>
  </w:style>
  <w:style w:type="paragraph" w:styleId="5">
    <w:name w:val="Body Text First Indent"/>
    <w:basedOn w:val="4"/>
    <w:next w:val="4"/>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0"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10"/>
    <w:qFormat/>
    <w:uiPriority w:val="0"/>
    <w:rPr>
      <w:rFonts w:hint="default" w:ascii="Times New Roman" w:hAnsi="Times New Roman" w:cs="Times New Roman"/>
    </w:rPr>
  </w:style>
  <w:style w:type="character" w:customStyle="1" w:styleId="14">
    <w:name w:val="15"/>
    <w:qFormat/>
    <w:uiPriority w:val="0"/>
    <w:rPr>
      <w:rFonts w:hint="default" w:ascii="Times New Roman" w:hAnsi="Times New Roman" w:cs="Times New Roman"/>
    </w:rPr>
  </w:style>
  <w:style w:type="paragraph" w:customStyle="1" w:styleId="15">
    <w:name w:val="修订1"/>
    <w:hidden/>
    <w:unhideWhenUsed/>
    <w:qFormat/>
    <w:uiPriority w:val="99"/>
    <w:rPr>
      <w:rFonts w:ascii="Calibri" w:hAnsi="Calibri" w:eastAsia="宋体" w:cs="Times New Roman"/>
      <w:kern w:val="2"/>
      <w:sz w:val="21"/>
      <w:szCs w:val="22"/>
      <w:lang w:val="en-US" w:eastAsia="zh-CN" w:bidi="ar-SA"/>
    </w:rPr>
  </w:style>
  <w:style w:type="paragraph" w:customStyle="1" w:styleId="1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4220</Words>
  <Characters>4347</Characters>
  <Lines>76</Lines>
  <Paragraphs>21</Paragraphs>
  <TotalTime>17</TotalTime>
  <ScaleCrop>false</ScaleCrop>
  <LinksUpToDate>false</LinksUpToDate>
  <CharactersWithSpaces>4350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2026-03-29T19:24:00Z</dcterms:created>
  <dc:creator>admin</dc:creator>
  <cp:lastModifiedBy>喜鱼</cp:lastModifiedBy>
  <cp:lastPrinted>2026-04-01T08:52:00Z</cp:lastPrinted>
  <dcterms:modified xsi:type="dcterms:W3CDTF">2026-04-01T09:58:36Z</dcterms:modified>
  <dc:title>2025年度行政事业单位内部控制评价和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eyJoZGlkIjoiNWFhMjJjODkwYzI4MjM5MGYxMTY0M2NjNjczYmU0YzgiLCJ1c2VySWQiOiIzMzY5MzA5MDQifQ==</vt:lpwstr>
  </property>
  <property fmtid="{D5CDD505-2E9C-101B-9397-08002B2CF9AE}" pid="4" name="ICV">
    <vt:lpwstr>44DF7A6597A24B10A01DD5962F0A9B53_13</vt:lpwstr>
  </property>
</Properties>
</file>