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80" w:lineRule="exact"/>
        <w:rPr>
          <w:rFonts w:ascii="楷体_GB2312" w:hAnsi="楷体_GB2312" w:eastAsia="楷体_GB2312" w:cs="楷体_GB2312"/>
          <w:color w:val="000000"/>
          <w:sz w:val="32"/>
          <w:szCs w:val="32"/>
        </w:rPr>
      </w:pPr>
      <w:r>
        <w:rPr>
          <w:rFonts w:hint="eastAsia" w:ascii="黑体" w:hAnsi="黑体" w:eastAsia="黑体" w:cs="黑体"/>
          <w:color w:val="000000"/>
          <w:sz w:val="32"/>
          <w:szCs w:val="32"/>
        </w:rPr>
        <w:t>附件3</w:t>
      </w:r>
    </w:p>
    <w:p>
      <w:pPr>
        <w:overflowPunct w:val="0"/>
        <w:snapToGrid w:val="0"/>
        <w:spacing w:line="580" w:lineRule="exact"/>
        <w:jc w:val="center"/>
        <w:rPr>
          <w:rFonts w:ascii="方正小标宋简体" w:eastAsia="方正小标宋简体"/>
          <w:color w:val="000000"/>
          <w:sz w:val="44"/>
          <w:szCs w:val="44"/>
        </w:rPr>
      </w:pPr>
    </w:p>
    <w:p>
      <w:pPr>
        <w:overflowPunct w:val="0"/>
        <w:snapToGrid w:val="0"/>
        <w:spacing w:line="58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XX县（市、区）XX年度</w:t>
      </w:r>
      <w:r>
        <w:rPr>
          <w:rFonts w:hint="eastAsia" w:ascii="方正小标宋简体" w:hAnsi="方正小标宋简体" w:eastAsia="方正小标宋简体" w:cs="方正小标宋简体"/>
          <w:color w:val="000000"/>
          <w:sz w:val="44"/>
          <w:szCs w:val="44"/>
        </w:rPr>
        <w:t>现代农业强县</w:t>
      </w:r>
    </w:p>
    <w:p>
      <w:pPr>
        <w:overflowPunct w:val="0"/>
        <w:snapToGrid w:val="0"/>
        <w:spacing w:line="580" w:lineRule="exact"/>
        <w:jc w:val="center"/>
        <w:rPr>
          <w:rFonts w:ascii="黑体" w:hAnsi="黑体" w:eastAsia="黑体"/>
          <w:color w:val="000000"/>
          <w:sz w:val="44"/>
          <w:szCs w:val="44"/>
        </w:rPr>
      </w:pPr>
      <w:r>
        <w:rPr>
          <w:rFonts w:hint="eastAsia" w:ascii="方正小标宋简体" w:hAnsi="方正小标宋简体" w:eastAsia="方正小标宋简体" w:cs="方正小标宋简体"/>
          <w:color w:val="000000"/>
          <w:sz w:val="44"/>
          <w:szCs w:val="44"/>
        </w:rPr>
        <w:t>建设成效报告（模板）</w:t>
      </w:r>
    </w:p>
    <w:p>
      <w:pPr>
        <w:overflowPunct w:val="0"/>
        <w:snapToGrid w:val="0"/>
        <w:spacing w:line="580" w:lineRule="exact"/>
        <w:ind w:firstLine="640" w:firstLineChars="200"/>
        <w:rPr>
          <w:rFonts w:ascii="黑体" w:hAnsi="黑体" w:eastAsia="黑体"/>
          <w:color w:val="000000"/>
          <w:sz w:val="32"/>
          <w:szCs w:val="32"/>
        </w:rPr>
      </w:pPr>
    </w:p>
    <w:p>
      <w:pPr>
        <w:overflowPunct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XX县（市、区）现代农业发展基本情况</w:t>
      </w:r>
    </w:p>
    <w:p>
      <w:pPr>
        <w:overflowPunct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简要说明本地区的现代农业产业总体规模、产业结构特点、主导产业及特色产业发展、产业融合发展、新型经营主体、农民致富增收、承担省级及以上试点情况、在全省乃至全国的地位等基本情况。</w:t>
      </w:r>
    </w:p>
    <w:p>
      <w:pPr>
        <w:overflowPunct w:val="0"/>
        <w:snapToGrid w:val="0"/>
        <w:spacing w:line="580" w:lineRule="exact"/>
        <w:ind w:firstLine="640" w:firstLineChars="200"/>
        <w:rPr>
          <w:rFonts w:eastAsia="黑体"/>
          <w:color w:val="000000"/>
          <w:sz w:val="32"/>
          <w:szCs w:val="32"/>
        </w:rPr>
      </w:pPr>
      <w:r>
        <w:rPr>
          <w:rFonts w:hint="eastAsia" w:eastAsia="黑体"/>
          <w:color w:val="000000"/>
          <w:sz w:val="32"/>
          <w:szCs w:val="32"/>
        </w:rPr>
        <w:t>二、发展目标实现情况</w:t>
      </w:r>
    </w:p>
    <w:p>
      <w:pPr>
        <w:overflowPunct w:val="0"/>
        <w:snapToGrid w:val="0"/>
        <w:spacing w:line="58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（一）总体情况</w:t>
      </w:r>
    </w:p>
    <w:p>
      <w:pPr>
        <w:overflowPunct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立足新发展阶段，贯彻新发展理念，构建新发展格局，以新旧动能转换和乡村振兴为着力点，促进现代农业发展的工作思路和预期成效。</w:t>
      </w:r>
    </w:p>
    <w:p>
      <w:pPr>
        <w:overflowPunct w:val="0"/>
        <w:snapToGrid w:val="0"/>
        <w:spacing w:line="580" w:lineRule="exact"/>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（二）具体政策措施</w:t>
      </w:r>
    </w:p>
    <w:p>
      <w:pPr>
        <w:overflowPunct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阐述保障粮食等重要农产品有效供给、增加农民收入、增强科技创新实力、培育产业集群和园区、加快数字农业发展、强化基础设施建设、促进农村一二三产业融合发展、推动绿色可持续发展等方面采取的主要措施以及促进农业高质量发展制定出台的财政、金融、人才等政策措施落实情况。</w:t>
      </w:r>
    </w:p>
    <w:p>
      <w:pPr>
        <w:overflowPunct w:val="0"/>
        <w:snapToGrid w:val="0"/>
        <w:spacing w:line="580" w:lineRule="exact"/>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（三）目标实现程度</w:t>
      </w:r>
    </w:p>
    <w:p>
      <w:pPr>
        <w:overflowPunct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1.农业综合实力指标。包括农林牧渔业总产值、农林牧渔业增加值、农村居民人均可支配收入。</w:t>
      </w:r>
    </w:p>
    <w:p>
      <w:pPr>
        <w:overflowPunct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2.农业产业体系指标。包括粮食等重要农产品产量及生产稳定度、乡村产业发展水平。</w:t>
      </w:r>
    </w:p>
    <w:p>
      <w:pPr>
        <w:overflowPunct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农业生产体系指标。包括农业综合机械化水平、农业科技进步贡献率、农业生产绿色发展综合指数。</w:t>
      </w:r>
    </w:p>
    <w:p>
      <w:pPr>
        <w:overflowPunct w:val="0"/>
        <w:snapToGrid w:val="0"/>
        <w:spacing w:line="58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农业经营体系指标。省级及以上园区数量、省级及以上农业产业化重点龙头企业、农民合作社示范社家庭农场示范场数量。</w:t>
      </w:r>
    </w:p>
    <w:p>
      <w:pPr>
        <w:overflowPunct w:val="0"/>
        <w:snapToGrid w:val="0"/>
        <w:spacing w:line="580" w:lineRule="exact"/>
        <w:ind w:firstLine="640" w:firstLineChars="200"/>
        <w:rPr>
          <w:rFonts w:hint="eastAsia" w:ascii="仿宋_GB2312" w:eastAsia="仿宋_GB2312"/>
          <w:color w:val="000000"/>
          <w:sz w:val="32"/>
          <w:szCs w:val="32"/>
        </w:rPr>
      </w:pPr>
    </w:p>
    <w:p>
      <w:pPr>
        <w:overflowPunct w:val="0"/>
        <w:snapToGrid w:val="0"/>
        <w:spacing w:line="580" w:lineRule="exact"/>
        <w:ind w:firstLine="640" w:firstLineChars="200"/>
        <w:rPr>
          <w:rFonts w:hint="eastAsia" w:ascii="仿宋_GB2312" w:eastAsia="仿宋_GB2312"/>
          <w:color w:val="000000"/>
          <w:sz w:val="32"/>
          <w:szCs w:val="32"/>
        </w:rPr>
      </w:pPr>
    </w:p>
    <w:p>
      <w:pPr>
        <w:overflowPunct w:val="0"/>
        <w:snapToGrid w:val="0"/>
        <w:spacing w:line="580" w:lineRule="exact"/>
        <w:ind w:firstLine="640" w:firstLineChars="200"/>
        <w:rPr>
          <w:rFonts w:hint="eastAsia" w:ascii="仿宋_GB2312" w:eastAsia="仿宋_GB2312"/>
          <w:color w:val="000000"/>
          <w:sz w:val="32"/>
          <w:szCs w:val="32"/>
        </w:rPr>
      </w:pPr>
    </w:p>
    <w:p>
      <w:pPr>
        <w:overflowPunct w:val="0"/>
        <w:snapToGrid w:val="0"/>
        <w:spacing w:line="580" w:lineRule="exact"/>
        <w:ind w:firstLine="720" w:firstLineChars="200"/>
        <w:rPr>
          <w:rFonts w:hint="eastAsia" w:ascii="仿宋_GB2312" w:eastAsia="仿宋_GB2312"/>
          <w:color w:val="000000"/>
          <w:sz w:val="36"/>
          <w:szCs w:val="36"/>
        </w:rPr>
      </w:pPr>
    </w:p>
    <w:p>
      <w:pPr>
        <w:overflowPunct w:val="0"/>
        <w:snapToGrid w:val="0"/>
        <w:spacing w:line="580" w:lineRule="exact"/>
        <w:ind w:firstLine="720" w:firstLineChars="200"/>
        <w:rPr>
          <w:rFonts w:hint="eastAsia" w:ascii="仿宋_GB2312" w:eastAsia="仿宋_GB2312"/>
          <w:color w:val="000000"/>
          <w:sz w:val="36"/>
          <w:szCs w:val="36"/>
        </w:rPr>
      </w:pPr>
    </w:p>
    <w:p>
      <w:pPr>
        <w:overflowPunct w:val="0"/>
        <w:snapToGrid w:val="0"/>
        <w:spacing w:line="580" w:lineRule="exact"/>
        <w:ind w:firstLine="720" w:firstLineChars="200"/>
        <w:rPr>
          <w:rFonts w:hint="eastAsia" w:ascii="仿宋_GB2312" w:eastAsia="仿宋_GB2312"/>
          <w:color w:val="000000"/>
          <w:sz w:val="36"/>
          <w:szCs w:val="36"/>
        </w:rPr>
      </w:pPr>
    </w:p>
    <w:p>
      <w:pPr>
        <w:overflowPunct w:val="0"/>
        <w:snapToGrid w:val="0"/>
        <w:spacing w:line="580" w:lineRule="exact"/>
        <w:ind w:firstLine="720" w:firstLineChars="200"/>
        <w:rPr>
          <w:rFonts w:hint="eastAsia" w:ascii="仿宋_GB2312" w:eastAsia="仿宋_GB2312"/>
          <w:color w:val="000000"/>
          <w:sz w:val="36"/>
          <w:szCs w:val="36"/>
        </w:rPr>
      </w:pPr>
    </w:p>
    <w:p>
      <w:pPr>
        <w:overflowPunct w:val="0"/>
        <w:snapToGrid w:val="0"/>
        <w:spacing w:line="580" w:lineRule="exact"/>
        <w:ind w:firstLine="720" w:firstLineChars="200"/>
        <w:rPr>
          <w:rFonts w:hint="eastAsia" w:ascii="仿宋_GB2312" w:eastAsia="仿宋_GB2312"/>
          <w:color w:val="000000"/>
          <w:sz w:val="36"/>
          <w:szCs w:val="36"/>
        </w:rPr>
      </w:pPr>
    </w:p>
    <w:p>
      <w:pPr>
        <w:overflowPunct w:val="0"/>
        <w:snapToGrid w:val="0"/>
        <w:spacing w:line="580" w:lineRule="exact"/>
        <w:ind w:firstLine="720" w:firstLineChars="200"/>
        <w:rPr>
          <w:rFonts w:hint="eastAsia" w:ascii="仿宋_GB2312" w:eastAsia="仿宋_GB2312"/>
          <w:color w:val="000000"/>
          <w:sz w:val="36"/>
          <w:szCs w:val="36"/>
        </w:rPr>
      </w:pPr>
    </w:p>
    <w:p>
      <w:pPr>
        <w:overflowPunct w:val="0"/>
        <w:snapToGrid w:val="0"/>
        <w:spacing w:line="640" w:lineRule="exact"/>
        <w:ind w:firstLine="720" w:firstLineChars="200"/>
        <w:rPr>
          <w:rFonts w:hint="eastAsia" w:ascii="仿宋_GB2312" w:eastAsia="仿宋_GB2312"/>
          <w:color w:val="000000"/>
          <w:sz w:val="36"/>
          <w:szCs w:val="36"/>
        </w:rPr>
      </w:pPr>
    </w:p>
    <w:p>
      <w:pPr>
        <w:overflowPunct w:val="0"/>
        <w:snapToGrid w:val="0"/>
        <w:spacing w:line="640" w:lineRule="exact"/>
        <w:ind w:firstLine="720" w:firstLineChars="200"/>
        <w:rPr>
          <w:rFonts w:hint="eastAsia" w:ascii="仿宋_GB2312" w:eastAsia="仿宋_GB2312"/>
          <w:color w:val="000000"/>
          <w:sz w:val="36"/>
          <w:szCs w:val="36"/>
        </w:rPr>
      </w:pPr>
    </w:p>
    <w:p>
      <w:pPr>
        <w:overflowPunct w:val="0"/>
        <w:snapToGrid w:val="0"/>
        <w:spacing w:line="640" w:lineRule="exact"/>
        <w:ind w:firstLine="720" w:firstLineChars="200"/>
        <w:rPr>
          <w:rFonts w:hint="eastAsia" w:ascii="仿宋_GB2312" w:eastAsia="仿宋_GB2312"/>
          <w:color w:val="000000"/>
          <w:sz w:val="36"/>
          <w:szCs w:val="36"/>
        </w:rPr>
      </w:pPr>
    </w:p>
    <w:tbl>
      <w:tblPr>
        <w:tblStyle w:val="2"/>
        <w:tblW w:w="5000" w:type="pct"/>
        <w:tblInd w:w="0" w:type="dxa"/>
        <w:tblLayout w:type="autofit"/>
        <w:tblCellMar>
          <w:top w:w="15" w:type="dxa"/>
          <w:left w:w="15" w:type="dxa"/>
          <w:bottom w:w="15" w:type="dxa"/>
          <w:right w:w="15" w:type="dxa"/>
        </w:tblCellMar>
      </w:tblPr>
      <w:tblGrid>
        <w:gridCol w:w="759"/>
        <w:gridCol w:w="879"/>
        <w:gridCol w:w="1902"/>
        <w:gridCol w:w="248"/>
        <w:gridCol w:w="493"/>
        <w:gridCol w:w="262"/>
        <w:gridCol w:w="480"/>
        <w:gridCol w:w="278"/>
        <w:gridCol w:w="759"/>
        <w:gridCol w:w="760"/>
        <w:gridCol w:w="710"/>
        <w:gridCol w:w="47"/>
        <w:gridCol w:w="759"/>
      </w:tblGrid>
      <w:tr>
        <w:tblPrEx>
          <w:tblCellMar>
            <w:top w:w="15" w:type="dxa"/>
            <w:left w:w="15" w:type="dxa"/>
            <w:bottom w:w="15" w:type="dxa"/>
            <w:right w:w="15" w:type="dxa"/>
          </w:tblCellMar>
        </w:tblPrEx>
        <w:trPr>
          <w:trHeight w:val="90" w:hRule="atLeast"/>
        </w:trPr>
        <w:tc>
          <w:tcPr>
            <w:tcW w:w="5000" w:type="pct"/>
            <w:gridSpan w:val="13"/>
            <w:noWrap w:val="0"/>
            <w:vAlign w:val="center"/>
          </w:tcPr>
          <w:p>
            <w:pPr>
              <w:overflowPunct w:val="0"/>
              <w:snapToGrid w:val="0"/>
              <w:spacing w:line="640" w:lineRule="exact"/>
              <w:ind w:firstLine="640" w:firstLineChars="200"/>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kern w:val="0"/>
                <w:sz w:val="32"/>
                <w:szCs w:val="32"/>
                <w:lang w:bidi="ar"/>
              </w:rPr>
              <w:t>现代农业发展目标</w:t>
            </w:r>
          </w:p>
        </w:tc>
      </w:tr>
      <w:tr>
        <w:tblPrEx>
          <w:tblCellMar>
            <w:top w:w="15" w:type="dxa"/>
            <w:left w:w="15" w:type="dxa"/>
            <w:bottom w:w="15" w:type="dxa"/>
            <w:right w:w="15" w:type="dxa"/>
          </w:tblCellMar>
        </w:tblPrEx>
        <w:trPr>
          <w:trHeight w:val="90" w:hRule="atLeast"/>
        </w:trPr>
        <w:tc>
          <w:tcPr>
            <w:tcW w:w="2272" w:type="pct"/>
            <w:gridSpan w:val="4"/>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县（市、区）名称</w:t>
            </w:r>
            <w:r>
              <w:rPr>
                <w:rFonts w:ascii="宋体" w:hAnsi="宋体" w:cs="宋体"/>
                <w:color w:val="000000"/>
                <w:sz w:val="20"/>
                <w:szCs w:val="18"/>
                <w:u w:val="single"/>
                <w:lang w:bidi="ar"/>
              </w:rPr>
              <w:t xml:space="preserve">                  </w:t>
            </w:r>
            <w:r>
              <w:rPr>
                <w:rFonts w:ascii="宋体" w:hAnsi="宋体" w:cs="宋体"/>
                <w:color w:val="000000"/>
                <w:sz w:val="20"/>
                <w:szCs w:val="18"/>
                <w:lang w:bidi="ar"/>
              </w:rPr>
              <w:t xml:space="preserve">   </w:t>
            </w:r>
          </w:p>
        </w:tc>
        <w:tc>
          <w:tcPr>
            <w:tcW w:w="453" w:type="pct"/>
            <w:gridSpan w:val="2"/>
            <w:noWrap w:val="0"/>
            <w:vAlign w:val="center"/>
          </w:tcPr>
          <w:p>
            <w:pPr>
              <w:widowControl/>
              <w:spacing w:line="280" w:lineRule="exact"/>
              <w:rPr>
                <w:rFonts w:ascii="宋体" w:hAnsi="宋体" w:cs="宋体"/>
                <w:color w:val="000000"/>
                <w:sz w:val="18"/>
                <w:szCs w:val="18"/>
              </w:rPr>
            </w:pPr>
          </w:p>
        </w:tc>
        <w:tc>
          <w:tcPr>
            <w:tcW w:w="455" w:type="pct"/>
            <w:gridSpan w:val="2"/>
            <w:noWrap w:val="0"/>
            <w:vAlign w:val="center"/>
          </w:tcPr>
          <w:p>
            <w:pPr>
              <w:widowControl/>
              <w:spacing w:line="280" w:lineRule="exact"/>
              <w:rPr>
                <w:rFonts w:ascii="宋体" w:hAnsi="宋体" w:cs="宋体"/>
                <w:color w:val="000000"/>
                <w:sz w:val="18"/>
                <w:szCs w:val="18"/>
              </w:rPr>
            </w:pPr>
          </w:p>
        </w:tc>
        <w:tc>
          <w:tcPr>
            <w:tcW w:w="455" w:type="pct"/>
            <w:noWrap w:val="0"/>
            <w:vAlign w:val="center"/>
          </w:tcPr>
          <w:p>
            <w:pPr>
              <w:widowControl/>
              <w:spacing w:line="280" w:lineRule="exact"/>
              <w:rPr>
                <w:rFonts w:ascii="宋体" w:hAnsi="宋体" w:cs="宋体"/>
                <w:color w:val="000000"/>
                <w:sz w:val="18"/>
                <w:szCs w:val="18"/>
              </w:rPr>
            </w:pPr>
          </w:p>
        </w:tc>
        <w:tc>
          <w:tcPr>
            <w:tcW w:w="456" w:type="pct"/>
            <w:noWrap w:val="0"/>
            <w:vAlign w:val="center"/>
          </w:tcPr>
          <w:p>
            <w:pPr>
              <w:widowControl/>
              <w:spacing w:line="280" w:lineRule="exact"/>
              <w:rPr>
                <w:rFonts w:ascii="宋体" w:hAnsi="宋体" w:cs="宋体"/>
                <w:color w:val="000000"/>
                <w:sz w:val="18"/>
                <w:szCs w:val="18"/>
              </w:rPr>
            </w:pPr>
          </w:p>
        </w:tc>
        <w:tc>
          <w:tcPr>
            <w:tcW w:w="454" w:type="pct"/>
            <w:gridSpan w:val="2"/>
            <w:noWrap w:val="0"/>
            <w:vAlign w:val="center"/>
          </w:tcPr>
          <w:p>
            <w:pPr>
              <w:spacing w:line="360" w:lineRule="exact"/>
              <w:rPr>
                <w:rFonts w:ascii="宋体" w:hAnsi="宋体" w:cs="宋体"/>
                <w:color w:val="000000"/>
                <w:sz w:val="18"/>
                <w:szCs w:val="18"/>
              </w:rPr>
            </w:pPr>
          </w:p>
        </w:tc>
        <w:tc>
          <w:tcPr>
            <w:tcW w:w="455" w:type="pct"/>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一、基本情况</w:t>
            </w:r>
          </w:p>
        </w:tc>
      </w:tr>
      <w:tr>
        <w:tblPrEx>
          <w:tblCellMar>
            <w:top w:w="15" w:type="dxa"/>
            <w:left w:w="15" w:type="dxa"/>
            <w:bottom w:w="15" w:type="dxa"/>
            <w:right w:w="15" w:type="dxa"/>
          </w:tblCellMar>
        </w:tblPrEx>
        <w:trPr>
          <w:trHeight w:val="90" w:hRule="atLeast"/>
        </w:trPr>
        <w:tc>
          <w:tcPr>
            <w:tcW w:w="2123"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sz w:val="18"/>
                <w:szCs w:val="18"/>
              </w:rPr>
              <w:t>指</w:t>
            </w:r>
            <w:r>
              <w:rPr>
                <w:rFonts w:ascii="宋体" w:hAnsi="宋体" w:cs="宋体"/>
                <w:color w:val="000000"/>
                <w:sz w:val="18"/>
                <w:szCs w:val="18"/>
              </w:rPr>
              <w:t xml:space="preserve">     </w:t>
            </w:r>
            <w:r>
              <w:rPr>
                <w:rFonts w:hint="eastAsia" w:ascii="宋体" w:hAnsi="宋体" w:cs="宋体"/>
                <w:color w:val="000000"/>
                <w:sz w:val="18"/>
                <w:szCs w:val="18"/>
              </w:rPr>
              <w:t>标</w:t>
            </w:r>
          </w:p>
        </w:tc>
        <w:tc>
          <w:tcPr>
            <w:tcW w:w="445" w:type="pct"/>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280" w:lineRule="exact"/>
              <w:jc w:val="center"/>
              <w:rPr>
                <w:rFonts w:ascii="宋体" w:hAnsi="宋体" w:cs="宋体"/>
                <w:color w:val="000000"/>
                <w:sz w:val="18"/>
                <w:szCs w:val="18"/>
              </w:rPr>
            </w:pPr>
            <w:r>
              <w:rPr>
                <w:rFonts w:hint="eastAsia" w:ascii="宋体" w:hAnsi="宋体" w:cs="宋体"/>
                <w:color w:val="000000"/>
                <w:sz w:val="18"/>
                <w:szCs w:val="18"/>
              </w:rPr>
              <w:t>上年度</w:t>
            </w:r>
          </w:p>
        </w:tc>
        <w:tc>
          <w:tcPr>
            <w:tcW w:w="445" w:type="pct"/>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rPr>
                <w:rFonts w:ascii="宋体" w:hAnsi="宋体" w:cs="宋体"/>
                <w:color w:val="000000"/>
                <w:sz w:val="18"/>
                <w:szCs w:val="18"/>
              </w:rPr>
            </w:pPr>
            <w:r>
              <w:rPr>
                <w:rFonts w:hint="eastAsia" w:ascii="宋体" w:hAnsi="宋体" w:cs="宋体"/>
                <w:color w:val="000000"/>
                <w:sz w:val="18"/>
                <w:szCs w:val="18"/>
              </w:rPr>
              <w:t>本年度</w:t>
            </w:r>
          </w:p>
        </w:tc>
        <w:tc>
          <w:tcPr>
            <w:tcW w:w="107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sz w:val="18"/>
                <w:szCs w:val="18"/>
              </w:rPr>
              <w:t>指</w:t>
            </w:r>
            <w:r>
              <w:rPr>
                <w:rFonts w:ascii="宋体" w:hAnsi="宋体" w:cs="宋体"/>
                <w:color w:val="000000"/>
                <w:sz w:val="18"/>
                <w:szCs w:val="18"/>
              </w:rPr>
              <w:t xml:space="preserve">  </w:t>
            </w:r>
            <w:r>
              <w:rPr>
                <w:rFonts w:hint="eastAsia" w:ascii="宋体" w:hAnsi="宋体" w:cs="宋体"/>
                <w:color w:val="000000"/>
                <w:sz w:val="18"/>
                <w:szCs w:val="18"/>
              </w:rPr>
              <w:t>标</w:t>
            </w:r>
          </w:p>
        </w:tc>
        <w:tc>
          <w:tcPr>
            <w:tcW w:w="426" w:type="pct"/>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宋体" w:hAnsi="宋体" w:cs="宋体"/>
                <w:color w:val="000000"/>
                <w:sz w:val="18"/>
                <w:szCs w:val="18"/>
              </w:rPr>
            </w:pPr>
            <w:r>
              <w:rPr>
                <w:rFonts w:hint="eastAsia" w:ascii="宋体" w:hAnsi="宋体" w:cs="宋体"/>
                <w:color w:val="000000"/>
                <w:sz w:val="18"/>
                <w:szCs w:val="18"/>
              </w:rPr>
              <w:t>上年度</w:t>
            </w:r>
          </w:p>
        </w:tc>
        <w:tc>
          <w:tcPr>
            <w:tcW w:w="484" w:type="pct"/>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宋体" w:hAnsi="宋体" w:cs="宋体"/>
                <w:color w:val="000000"/>
                <w:sz w:val="18"/>
                <w:szCs w:val="18"/>
              </w:rPr>
            </w:pPr>
            <w:r>
              <w:rPr>
                <w:rFonts w:hint="eastAsia" w:ascii="宋体" w:hAnsi="宋体" w:cs="宋体"/>
                <w:color w:val="000000"/>
                <w:sz w:val="18"/>
                <w:szCs w:val="18"/>
              </w:rPr>
              <w:t>本年度</w:t>
            </w:r>
          </w:p>
        </w:tc>
      </w:tr>
      <w:tr>
        <w:tblPrEx>
          <w:tblCellMar>
            <w:top w:w="15" w:type="dxa"/>
            <w:left w:w="15" w:type="dxa"/>
            <w:bottom w:w="15" w:type="dxa"/>
            <w:right w:w="15" w:type="dxa"/>
          </w:tblCellMar>
        </w:tblPrEx>
        <w:trPr>
          <w:trHeight w:val="90" w:hRule="atLeast"/>
        </w:trPr>
        <w:tc>
          <w:tcPr>
            <w:tcW w:w="2123"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农业人口（万人）</w:t>
            </w:r>
          </w:p>
        </w:tc>
        <w:tc>
          <w:tcPr>
            <w:tcW w:w="445" w:type="pct"/>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280" w:lineRule="exact"/>
              <w:jc w:val="center"/>
              <w:rPr>
                <w:rFonts w:ascii="宋体" w:hAnsi="宋体" w:cs="宋体"/>
                <w:color w:val="000000"/>
                <w:sz w:val="18"/>
                <w:szCs w:val="18"/>
              </w:rPr>
            </w:pPr>
          </w:p>
        </w:tc>
        <w:tc>
          <w:tcPr>
            <w:tcW w:w="445" w:type="pct"/>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rPr>
                <w:rFonts w:ascii="宋体" w:hAnsi="宋体" w:cs="宋体"/>
                <w:color w:val="000000"/>
                <w:sz w:val="18"/>
                <w:szCs w:val="18"/>
              </w:rPr>
            </w:pPr>
          </w:p>
        </w:tc>
        <w:tc>
          <w:tcPr>
            <w:tcW w:w="107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粮食播种面积（公顷）</w:t>
            </w:r>
          </w:p>
        </w:tc>
        <w:tc>
          <w:tcPr>
            <w:tcW w:w="426" w:type="pct"/>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宋体" w:hAnsi="宋体" w:cs="宋体"/>
                <w:color w:val="000000"/>
                <w:sz w:val="18"/>
                <w:szCs w:val="18"/>
              </w:rPr>
            </w:pPr>
          </w:p>
        </w:tc>
        <w:tc>
          <w:tcPr>
            <w:tcW w:w="484" w:type="pct"/>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2123"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粮食产量（吨）</w:t>
            </w:r>
          </w:p>
        </w:tc>
        <w:tc>
          <w:tcPr>
            <w:tcW w:w="445" w:type="pct"/>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280" w:lineRule="exact"/>
              <w:jc w:val="center"/>
              <w:rPr>
                <w:rFonts w:ascii="宋体" w:hAnsi="宋体" w:cs="宋体"/>
                <w:color w:val="000000"/>
                <w:sz w:val="18"/>
                <w:szCs w:val="18"/>
              </w:rPr>
            </w:pPr>
          </w:p>
        </w:tc>
        <w:tc>
          <w:tcPr>
            <w:tcW w:w="445" w:type="pct"/>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rPr>
                <w:rFonts w:ascii="宋体" w:hAnsi="宋体" w:cs="宋体"/>
                <w:color w:val="000000"/>
                <w:sz w:val="18"/>
                <w:szCs w:val="18"/>
              </w:rPr>
            </w:pPr>
          </w:p>
        </w:tc>
        <w:tc>
          <w:tcPr>
            <w:tcW w:w="107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蔬菜产量（吨）</w:t>
            </w:r>
          </w:p>
        </w:tc>
        <w:tc>
          <w:tcPr>
            <w:tcW w:w="426" w:type="pct"/>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宋体" w:hAnsi="宋体" w:cs="宋体"/>
                <w:color w:val="000000"/>
                <w:sz w:val="18"/>
                <w:szCs w:val="18"/>
              </w:rPr>
            </w:pPr>
          </w:p>
        </w:tc>
        <w:tc>
          <w:tcPr>
            <w:tcW w:w="484" w:type="pct"/>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2123"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园林水果产量（吨）</w:t>
            </w:r>
          </w:p>
        </w:tc>
        <w:tc>
          <w:tcPr>
            <w:tcW w:w="445" w:type="pct"/>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280" w:lineRule="exact"/>
              <w:jc w:val="center"/>
              <w:rPr>
                <w:rFonts w:ascii="宋体" w:hAnsi="宋体" w:cs="宋体"/>
                <w:color w:val="000000"/>
                <w:sz w:val="18"/>
                <w:szCs w:val="18"/>
              </w:rPr>
            </w:pPr>
          </w:p>
        </w:tc>
        <w:tc>
          <w:tcPr>
            <w:tcW w:w="445" w:type="pct"/>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rPr>
                <w:rFonts w:ascii="宋体" w:hAnsi="宋体" w:cs="宋体"/>
                <w:color w:val="000000"/>
                <w:sz w:val="18"/>
                <w:szCs w:val="18"/>
              </w:rPr>
            </w:pPr>
          </w:p>
        </w:tc>
        <w:tc>
          <w:tcPr>
            <w:tcW w:w="107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肉奶总产量（吨）</w:t>
            </w:r>
          </w:p>
        </w:tc>
        <w:tc>
          <w:tcPr>
            <w:tcW w:w="426" w:type="pct"/>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宋体" w:hAnsi="宋体" w:cs="宋体"/>
                <w:color w:val="000000"/>
                <w:sz w:val="18"/>
                <w:szCs w:val="18"/>
              </w:rPr>
            </w:pPr>
          </w:p>
        </w:tc>
        <w:tc>
          <w:tcPr>
            <w:tcW w:w="484" w:type="pct"/>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2123"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sz w:val="18"/>
                <w:szCs w:val="18"/>
              </w:rPr>
              <w:t>水产品产量（吨）</w:t>
            </w:r>
          </w:p>
        </w:tc>
        <w:tc>
          <w:tcPr>
            <w:tcW w:w="445" w:type="pct"/>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280" w:lineRule="exact"/>
              <w:jc w:val="center"/>
              <w:rPr>
                <w:rFonts w:ascii="宋体" w:hAnsi="宋体" w:cs="宋体"/>
                <w:color w:val="000000"/>
                <w:sz w:val="18"/>
                <w:szCs w:val="18"/>
              </w:rPr>
            </w:pPr>
          </w:p>
        </w:tc>
        <w:tc>
          <w:tcPr>
            <w:tcW w:w="445" w:type="pct"/>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rPr>
                <w:rFonts w:ascii="宋体" w:hAnsi="宋体" w:cs="宋体"/>
                <w:color w:val="000000"/>
                <w:sz w:val="18"/>
                <w:szCs w:val="18"/>
              </w:rPr>
            </w:pPr>
          </w:p>
        </w:tc>
        <w:tc>
          <w:tcPr>
            <w:tcW w:w="107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ascii="宋体" w:hAnsi="宋体" w:cs="宋体"/>
                <w:color w:val="000000"/>
                <w:sz w:val="18"/>
                <w:szCs w:val="18"/>
              </w:rPr>
            </w:pPr>
          </w:p>
        </w:tc>
        <w:tc>
          <w:tcPr>
            <w:tcW w:w="426" w:type="pct"/>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宋体" w:hAnsi="宋体" w:cs="宋体"/>
                <w:color w:val="000000"/>
                <w:sz w:val="18"/>
                <w:szCs w:val="18"/>
              </w:rPr>
            </w:pPr>
          </w:p>
        </w:tc>
        <w:tc>
          <w:tcPr>
            <w:tcW w:w="484" w:type="pct"/>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5000" w:type="pct"/>
            <w:gridSpan w:val="13"/>
            <w:tcBorders>
              <w:top w:val="single" w:color="000000" w:sz="4" w:space="0"/>
              <w:left w:val="single" w:color="000000" w:sz="4" w:space="0"/>
              <w:bottom w:val="single" w:color="auto"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二、现代农业发展指标</w:t>
            </w: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527"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上年度</w:t>
            </w:r>
          </w:p>
        </w:tc>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本年度</w:t>
            </w: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2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农业基础</w:t>
            </w:r>
          </w:p>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w:t>
            </w: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农林牧渔业总产值（亿元）</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农林牧渔业增加值（亿元）</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sz w:val="18"/>
                <w:szCs w:val="18"/>
              </w:rPr>
            </w:pP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农村居民人均可支配收入（元）</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27" w:type="pct"/>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ascii="宋体" w:hAnsi="宋体" w:cs="宋体"/>
                <w:color w:val="000000"/>
                <w:sz w:val="18"/>
                <w:szCs w:val="18"/>
              </w:rPr>
            </w:pPr>
            <w:r>
              <w:rPr>
                <w:rFonts w:hint="eastAsia" w:ascii="宋体" w:hAnsi="宋体" w:cs="宋体"/>
                <w:color w:val="000000"/>
                <w:kern w:val="0"/>
                <w:sz w:val="18"/>
                <w:szCs w:val="18"/>
                <w:lang w:bidi="ar"/>
              </w:rPr>
              <w:t>农业产业体系指标</w:t>
            </w: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规模以上农产品加工业营业收入（亿元）</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527" w:type="pct"/>
            <w:vMerge w:val="continue"/>
            <w:tcBorders>
              <w:left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 w:val="18"/>
                <w:szCs w:val="18"/>
                <w:lang w:bidi="ar"/>
              </w:rPr>
            </w:pP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乡村特色产业集群个数（个）</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527" w:type="pct"/>
            <w:vMerge w:val="continue"/>
            <w:tcBorders>
              <w:left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 w:val="18"/>
                <w:szCs w:val="18"/>
                <w:lang w:bidi="ar"/>
              </w:rPr>
            </w:pP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休闲农业年营业收入（亿元）</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527" w:type="pct"/>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000000"/>
                <w:kern w:val="0"/>
                <w:sz w:val="18"/>
                <w:szCs w:val="18"/>
                <w:lang w:bidi="ar"/>
              </w:rPr>
            </w:pPr>
          </w:p>
        </w:tc>
        <w:tc>
          <w:tcPr>
            <w:tcW w:w="3108"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农产品网络零售额（亿元）</w:t>
            </w:r>
          </w:p>
        </w:tc>
        <w:tc>
          <w:tcPr>
            <w:tcW w:w="454"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auto"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27" w:type="pct"/>
            <w:vMerge w:val="restart"/>
            <w:tcBorders>
              <w:top w:val="single" w:color="auto"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农业生产体系指标</w:t>
            </w:r>
          </w:p>
        </w:tc>
        <w:tc>
          <w:tcPr>
            <w:tcW w:w="3108" w:type="pct"/>
            <w:gridSpan w:val="8"/>
            <w:tcBorders>
              <w:top w:val="single" w:color="auto"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农作物耕种收综合机械化率（%）</w:t>
            </w:r>
          </w:p>
        </w:tc>
        <w:tc>
          <w:tcPr>
            <w:tcW w:w="454" w:type="pct"/>
            <w:gridSpan w:val="2"/>
            <w:tcBorders>
              <w:top w:val="single" w:color="auto"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auto"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畜牧养殖业机械化水平（%）</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渔业（水产养殖）机械化水平（%）</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设施农业（园艺）机械化水平（%）</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农业科技进步贡献率（%）</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畜禽粪污综合利用率（%）</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14</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化肥施用量（折纯量）（千克）</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w:t>
            </w:r>
          </w:p>
        </w:tc>
        <w:tc>
          <w:tcPr>
            <w:tcW w:w="527" w:type="pct"/>
            <w:vMerge w:val="continue"/>
            <w:tcBorders>
              <w:left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cs="宋体"/>
                <w:color w:val="000000"/>
                <w:kern w:val="0"/>
                <w:sz w:val="18"/>
                <w:szCs w:val="18"/>
                <w:lang w:bidi="ar"/>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农药使用量（千克）</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农业经营体系指标</w:t>
            </w: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省级及以上园区数量（个）</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ascii="宋体" w:hAnsi="宋体" w:cs="宋体"/>
                <w:color w:val="000000"/>
                <w:sz w:val="18"/>
                <w:szCs w:val="18"/>
              </w:rPr>
            </w:pP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省级及以上农业产业化重点龙头企业、农民合作社示范社家庭农场示范场数量（个）</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“一票否决”指标</w:t>
            </w:r>
          </w:p>
        </w:tc>
        <w:tc>
          <w:tcPr>
            <w:tcW w:w="3108"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近三年</w:t>
            </w:r>
            <w:r>
              <w:rPr>
                <w:rFonts w:ascii="宋体" w:hAnsi="宋体" w:cs="宋体"/>
                <w:color w:val="000000"/>
                <w:kern w:val="0"/>
                <w:sz w:val="18"/>
                <w:szCs w:val="18"/>
                <w:lang w:bidi="ar"/>
              </w:rPr>
              <w:t>发生重大农业生产安全、农产品质量安全、</w:t>
            </w:r>
            <w:r>
              <w:rPr>
                <w:rFonts w:hint="eastAsia" w:ascii="宋体" w:hAnsi="宋体" w:cs="宋体"/>
                <w:color w:val="000000"/>
                <w:kern w:val="0"/>
                <w:sz w:val="18"/>
                <w:szCs w:val="18"/>
                <w:lang w:bidi="ar"/>
              </w:rPr>
              <w:t>涉</w:t>
            </w:r>
            <w:r>
              <w:rPr>
                <w:rFonts w:ascii="宋体" w:hAnsi="宋体" w:cs="宋体"/>
                <w:color w:val="000000"/>
                <w:kern w:val="0"/>
                <w:sz w:val="18"/>
                <w:szCs w:val="18"/>
                <w:lang w:bidi="ar"/>
              </w:rPr>
              <w:t>农业</w:t>
            </w:r>
            <w:r>
              <w:rPr>
                <w:rFonts w:hint="eastAsia" w:ascii="宋体" w:hAnsi="宋体" w:cs="宋体"/>
                <w:color w:val="000000"/>
                <w:kern w:val="0"/>
                <w:sz w:val="18"/>
                <w:szCs w:val="18"/>
                <w:lang w:bidi="ar"/>
              </w:rPr>
              <w:t>突发</w:t>
            </w:r>
            <w:r>
              <w:rPr>
                <w:rFonts w:ascii="宋体" w:hAnsi="宋体" w:cs="宋体"/>
                <w:color w:val="000000"/>
                <w:kern w:val="0"/>
                <w:sz w:val="18"/>
                <w:szCs w:val="18"/>
                <w:lang w:bidi="ar"/>
              </w:rPr>
              <w:t>环境事件</w:t>
            </w:r>
            <w:r>
              <w:rPr>
                <w:rFonts w:hint="eastAsia" w:ascii="宋体" w:hAnsi="宋体" w:cs="宋体"/>
                <w:color w:val="000000"/>
                <w:kern w:val="0"/>
                <w:sz w:val="18"/>
                <w:szCs w:val="18"/>
                <w:lang w:bidi="ar"/>
              </w:rPr>
              <w:t>或重大耕地“非农化”“非粮化”问题、农村稳定问题、</w:t>
            </w:r>
            <w:r>
              <w:rPr>
                <w:rFonts w:ascii="宋体" w:hAnsi="宋体" w:cs="宋体"/>
                <w:color w:val="000000"/>
                <w:kern w:val="0"/>
                <w:sz w:val="18"/>
                <w:szCs w:val="18"/>
                <w:lang w:bidi="ar"/>
              </w:rPr>
              <w:t>统计数据不实问题</w:t>
            </w:r>
            <w:r>
              <w:rPr>
                <w:rFonts w:hint="eastAsia" w:ascii="宋体" w:hAnsi="宋体" w:cs="宋体"/>
                <w:color w:val="000000"/>
                <w:kern w:val="0"/>
                <w:sz w:val="18"/>
                <w:szCs w:val="18"/>
                <w:lang w:bidi="ar"/>
              </w:rPr>
              <w:t>（是/否）</w:t>
            </w:r>
          </w:p>
        </w:tc>
        <w:tc>
          <w:tcPr>
            <w:tcW w:w="454"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color w:val="000000"/>
                <w:sz w:val="18"/>
                <w:szCs w:val="18"/>
              </w:rPr>
            </w:pPr>
          </w:p>
        </w:tc>
      </w:tr>
    </w:tbl>
    <w:p>
      <w:pPr>
        <w:overflowPunct w:val="0"/>
        <w:snapToGrid w:val="0"/>
        <w:spacing w:line="640" w:lineRule="exact"/>
        <w:ind w:firstLine="720" w:firstLineChars="200"/>
        <w:rPr>
          <w:rFonts w:hint="eastAsia" w:ascii="黑体" w:hAnsi="黑体" w:eastAsia="黑体" w:cs="黑体"/>
          <w:color w:val="000000"/>
          <w:sz w:val="36"/>
          <w:szCs w:val="36"/>
        </w:rPr>
      </w:pPr>
    </w:p>
    <w:p>
      <w:pPr>
        <w:overflowPunct w:val="0"/>
        <w:snapToGrid w:val="0"/>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三、重大项目建设情况</w:t>
      </w:r>
    </w:p>
    <w:p>
      <w:pPr>
        <w:overflowPunct w:val="0"/>
        <w:snapToGrid w:val="0"/>
        <w:spacing w:line="580" w:lineRule="exact"/>
        <w:ind w:firstLine="640" w:firstLineChars="200"/>
        <w:rPr>
          <w:rFonts w:hint="eastAsia"/>
          <w:color w:val="000000"/>
          <w:sz w:val="32"/>
          <w:szCs w:val="32"/>
        </w:rPr>
      </w:pPr>
      <w:r>
        <w:rPr>
          <w:rFonts w:hint="eastAsia" w:ascii="仿宋_GB2312" w:eastAsia="仿宋_GB2312"/>
          <w:color w:val="000000"/>
          <w:sz w:val="32"/>
          <w:szCs w:val="32"/>
        </w:rPr>
        <w:t>本地区为打造现代农业强县，推动现代农业实现高质量发展，在健全现代农业产业体系、生产体系、经营体系等方面，实施的重大工程、重大行动和重大项目等情况（需逐项列出基本情况、投资金额、建设周期、效益发挥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C1674"/>
    <w:rsid w:val="1EFC1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2021-11-05T04:01:00Z</dcterms:created>
  <dc:creator>Administrator</dc:creator>
  <cp:lastModifiedBy>Administrator</cp:lastModifiedBy>
  <dcterms:modified xsi:type="dcterms:W3CDTF">2021-11-05T04:02:26Z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