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ind w:left="960" w:leftChars="0" w:hanging="960" w:hangingChars="300"/>
        <w:rPr>
          <w:rFonts w:asciiTheme="minorEastAsia" w:hAnsiTheme="minorEastAsia"/>
          <w:sz w:val="32"/>
          <w:szCs w:val="32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hAnsiTheme="minorEastAsia"/>
          <w:sz w:val="44"/>
          <w:szCs w:val="32"/>
        </w:rPr>
      </w:pPr>
      <w:r>
        <w:rPr>
          <w:rFonts w:hint="eastAsia" w:ascii="方正小标宋简体" w:eastAsia="方正小标宋简体" w:hAnsiTheme="minorEastAsia"/>
          <w:sz w:val="44"/>
          <w:szCs w:val="32"/>
        </w:rPr>
        <w:t>2019年度政府采购行政裁决指导性案例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44"/>
          <w:szCs w:val="32"/>
        </w:rPr>
        <w:t>报送情况</w:t>
      </w:r>
    </w:p>
    <w:p>
      <w:pPr>
        <w:ind w:left="1918" w:leftChars="456" w:hanging="960" w:hangingChars="300"/>
        <w:rPr>
          <w:rFonts w:asciiTheme="minorEastAsia" w:hAnsiTheme="minorEastAsia"/>
          <w:sz w:val="32"/>
          <w:szCs w:val="32"/>
        </w:rPr>
      </w:pP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4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报送单位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报送案例数量（个）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潍坊市财政局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济宁市财政局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烟台市财政局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聊城市财政局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菏泽市财政局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济南市财政局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淄博市财政局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枣庄市财政局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东营市财政局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泰安市财政局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威海市财政局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日照市财政局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德州市财政局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滨州市财政局</w:t>
            </w:r>
          </w:p>
        </w:tc>
        <w:tc>
          <w:tcPr>
            <w:tcW w:w="4448" w:type="dxa"/>
          </w:tcPr>
          <w:p>
            <w:pPr>
              <w:spacing w:line="6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</w:t>
            </w:r>
          </w:p>
        </w:tc>
      </w:tr>
    </w:tbl>
    <w:p/>
    <w:sectPr>
      <w:pgSz w:w="11906" w:h="16838"/>
      <w:pgMar w:top="1701" w:right="1474" w:bottom="1701" w:left="1474" w:header="851" w:footer="136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83"/>
    <w:rsid w:val="002064DD"/>
    <w:rsid w:val="00214B9B"/>
    <w:rsid w:val="002E0383"/>
    <w:rsid w:val="009404AD"/>
    <w:rsid w:val="156961F7"/>
    <w:rsid w:val="3A75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ScaleCrop>false</ScaleCrop>
  <LinksUpToDate>false</LinksUpToDate>
  <CharactersWithSpaces>189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2020-07-08T03:01:00Z</dcterms:created>
  <dc:creator>周洋</dc:creator>
  <cp:lastModifiedBy>王高文</cp:lastModifiedBy>
  <dcterms:modified xsi:type="dcterms:W3CDTF">2020-07-22T09:32:35Z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