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rPr>
          <w:rFonts w:ascii="黑体" w:hAnsi="黑体" w:eastAsia="黑体" w:cs="黑体"/>
          <w:kern w:val="0"/>
          <w:sz w:val="32"/>
          <w:szCs w:val="32"/>
        </w:rPr>
      </w:pPr>
      <w:r>
        <w:rPr>
          <w:rFonts w:hint="eastAsia" w:ascii="黑体" w:hAnsi="黑体" w:eastAsia="黑体" w:cs="黑体"/>
          <w:kern w:val="0"/>
          <w:sz w:val="32"/>
          <w:szCs w:val="32"/>
        </w:rPr>
        <w:t>附件4</w:t>
      </w:r>
    </w:p>
    <w:p>
      <w:pPr>
        <w:adjustRightInd w:val="0"/>
        <w:snapToGrid w:val="0"/>
        <w:spacing w:line="600" w:lineRule="exact"/>
        <w:rPr>
          <w:rFonts w:ascii="黑体" w:hAnsi="黑体" w:eastAsia="黑体" w:cs="黑体"/>
          <w:kern w:val="0"/>
          <w:sz w:val="32"/>
          <w:szCs w:val="32"/>
        </w:rPr>
      </w:pPr>
    </w:p>
    <w:p>
      <w:pPr>
        <w:adjustRightInd w:val="0"/>
        <w:snapToGrid w:val="0"/>
        <w:spacing w:line="600" w:lineRule="exact"/>
        <w:jc w:val="center"/>
        <w:rPr>
          <w:rFonts w:ascii="方正小标宋简体" w:hAnsi="方正小标宋简体" w:eastAsia="方正小标宋简体" w:cs="方正小标宋简体"/>
          <w:kern w:val="0"/>
          <w:sz w:val="36"/>
          <w:szCs w:val="36"/>
        </w:rPr>
      </w:pPr>
      <w:r>
        <w:rPr>
          <w:rFonts w:hint="eastAsia" w:ascii="方正小标宋简体" w:hAnsi="方正小标宋简体" w:eastAsia="方正小标宋简体" w:cs="方正小标宋简体"/>
          <w:kern w:val="0"/>
          <w:sz w:val="44"/>
          <w:szCs w:val="44"/>
        </w:rPr>
        <w:t>山东省核心企业应付账款票据化奖励汇总表</w:t>
      </w:r>
    </w:p>
    <w:p>
      <w:pPr>
        <w:adjustRightInd w:val="0"/>
        <w:snapToGrid w:val="0"/>
        <w:spacing w:line="600" w:lineRule="exact"/>
        <w:rPr>
          <w:rFonts w:ascii="仿宋_GB2312" w:eastAsia="仿宋_GB2312"/>
          <w:kern w:val="0"/>
          <w:sz w:val="28"/>
          <w:szCs w:val="30"/>
        </w:rPr>
      </w:pPr>
      <w:r>
        <w:rPr>
          <w:rFonts w:hint="eastAsia" w:ascii="仿宋_GB2312" w:eastAsia="仿宋_GB2312"/>
          <w:kern w:val="0"/>
          <w:sz w:val="28"/>
          <w:szCs w:val="30"/>
        </w:rPr>
        <w:t xml:space="preserve">审核部门（盖章）：                                                         申报年度：                                   </w:t>
      </w:r>
    </w:p>
    <w:tbl>
      <w:tblPr>
        <w:tblStyle w:val="5"/>
        <w:tblW w:w="132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790"/>
        <w:gridCol w:w="1187"/>
        <w:gridCol w:w="1187"/>
        <w:gridCol w:w="1187"/>
        <w:gridCol w:w="1618"/>
        <w:gridCol w:w="1618"/>
        <w:gridCol w:w="2024"/>
        <w:gridCol w:w="1680"/>
        <w:gridCol w:w="1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6" w:hRule="atLeast"/>
          <w:jc w:val="center"/>
        </w:trPr>
        <w:tc>
          <w:tcPr>
            <w:tcW w:w="659" w:type="dxa"/>
            <w:vAlign w:val="center"/>
          </w:tcPr>
          <w:p>
            <w:pPr>
              <w:adjustRightInd w:val="0"/>
              <w:snapToGrid w:val="0"/>
              <w:spacing w:line="440" w:lineRule="exact"/>
              <w:jc w:val="center"/>
              <w:rPr>
                <w:rFonts w:ascii="黑体" w:hAnsi="黑体" w:eastAsia="黑体"/>
                <w:kern w:val="0"/>
                <w:sz w:val="28"/>
                <w:szCs w:val="28"/>
              </w:rPr>
            </w:pPr>
            <w:r>
              <w:rPr>
                <w:rFonts w:hint="eastAsia" w:ascii="黑体" w:hAnsi="黑体" w:eastAsia="黑体"/>
                <w:kern w:val="0"/>
                <w:sz w:val="28"/>
                <w:szCs w:val="28"/>
              </w:rPr>
              <w:t>序号</w:t>
            </w:r>
          </w:p>
        </w:tc>
        <w:tc>
          <w:tcPr>
            <w:tcW w:w="790" w:type="dxa"/>
            <w:vAlign w:val="center"/>
          </w:tcPr>
          <w:p>
            <w:pPr>
              <w:adjustRightInd w:val="0"/>
              <w:snapToGrid w:val="0"/>
              <w:spacing w:line="440" w:lineRule="exact"/>
              <w:jc w:val="center"/>
              <w:rPr>
                <w:rFonts w:ascii="黑体" w:hAnsi="黑体" w:eastAsia="黑体"/>
                <w:kern w:val="0"/>
                <w:sz w:val="28"/>
                <w:szCs w:val="28"/>
              </w:rPr>
            </w:pPr>
            <w:r>
              <w:rPr>
                <w:rFonts w:hint="eastAsia" w:ascii="黑体" w:hAnsi="黑体" w:eastAsia="黑体"/>
                <w:kern w:val="0"/>
                <w:sz w:val="28"/>
                <w:szCs w:val="28"/>
              </w:rPr>
              <w:t>企业名称</w:t>
            </w:r>
          </w:p>
        </w:tc>
        <w:tc>
          <w:tcPr>
            <w:tcW w:w="1187" w:type="dxa"/>
            <w:vAlign w:val="center"/>
          </w:tcPr>
          <w:p>
            <w:pPr>
              <w:adjustRightInd w:val="0"/>
              <w:snapToGrid w:val="0"/>
              <w:spacing w:line="440" w:lineRule="exact"/>
              <w:jc w:val="center"/>
              <w:rPr>
                <w:rFonts w:ascii="黑体" w:hAnsi="黑体" w:eastAsia="黑体"/>
                <w:kern w:val="0"/>
                <w:sz w:val="28"/>
                <w:szCs w:val="28"/>
              </w:rPr>
            </w:pPr>
            <w:r>
              <w:rPr>
                <w:rFonts w:hint="eastAsia" w:ascii="黑体" w:hAnsi="黑体" w:eastAsia="黑体"/>
                <w:kern w:val="0"/>
                <w:sz w:val="28"/>
                <w:szCs w:val="28"/>
              </w:rPr>
              <w:t>是否属于供应链金融核心企业</w:t>
            </w:r>
          </w:p>
        </w:tc>
        <w:tc>
          <w:tcPr>
            <w:tcW w:w="1187" w:type="dxa"/>
            <w:vAlign w:val="center"/>
          </w:tcPr>
          <w:p>
            <w:pPr>
              <w:adjustRightInd w:val="0"/>
              <w:snapToGrid w:val="0"/>
              <w:spacing w:line="440" w:lineRule="exact"/>
              <w:jc w:val="center"/>
              <w:rPr>
                <w:rFonts w:ascii="黑体" w:hAnsi="黑体" w:eastAsia="黑体"/>
                <w:kern w:val="0"/>
                <w:sz w:val="28"/>
                <w:szCs w:val="28"/>
              </w:rPr>
            </w:pPr>
            <w:r>
              <w:rPr>
                <w:rFonts w:hint="eastAsia" w:ascii="黑体" w:hAnsi="黑体" w:eastAsia="黑体"/>
                <w:kern w:val="0"/>
                <w:sz w:val="28"/>
                <w:szCs w:val="28"/>
              </w:rPr>
              <w:t>企业社会信用代码</w:t>
            </w:r>
          </w:p>
        </w:tc>
        <w:tc>
          <w:tcPr>
            <w:tcW w:w="1187" w:type="dxa"/>
            <w:vAlign w:val="center"/>
          </w:tcPr>
          <w:p>
            <w:pPr>
              <w:adjustRightInd w:val="0"/>
              <w:snapToGrid w:val="0"/>
              <w:spacing w:line="440" w:lineRule="exact"/>
              <w:jc w:val="center"/>
              <w:rPr>
                <w:rFonts w:ascii="黑体" w:hAnsi="黑体" w:eastAsia="黑体"/>
                <w:kern w:val="0"/>
                <w:sz w:val="28"/>
                <w:szCs w:val="28"/>
              </w:rPr>
            </w:pPr>
            <w:r>
              <w:rPr>
                <w:rFonts w:hint="eastAsia" w:ascii="黑体" w:hAnsi="黑体" w:eastAsia="黑体"/>
                <w:kern w:val="0"/>
                <w:sz w:val="28"/>
                <w:szCs w:val="28"/>
              </w:rPr>
              <w:t>企业所有制类别</w:t>
            </w:r>
          </w:p>
        </w:tc>
        <w:tc>
          <w:tcPr>
            <w:tcW w:w="1618" w:type="dxa"/>
            <w:vAlign w:val="center"/>
          </w:tcPr>
          <w:p>
            <w:pPr>
              <w:adjustRightInd w:val="0"/>
              <w:snapToGrid w:val="0"/>
              <w:spacing w:line="440" w:lineRule="exact"/>
              <w:jc w:val="center"/>
              <w:rPr>
                <w:rFonts w:ascii="黑体" w:hAnsi="黑体" w:eastAsia="黑体"/>
                <w:kern w:val="0"/>
                <w:sz w:val="28"/>
                <w:szCs w:val="28"/>
              </w:rPr>
            </w:pPr>
            <w:r>
              <w:rPr>
                <w:rFonts w:hint="eastAsia" w:ascii="黑体" w:hAnsi="黑体" w:eastAsia="黑体"/>
                <w:kern w:val="0"/>
                <w:sz w:val="28"/>
                <w:szCs w:val="28"/>
              </w:rPr>
              <w:t>申请奖励年度商业汇票签发量（亿元）</w:t>
            </w:r>
          </w:p>
        </w:tc>
        <w:tc>
          <w:tcPr>
            <w:tcW w:w="1618" w:type="dxa"/>
            <w:vAlign w:val="center"/>
          </w:tcPr>
          <w:p>
            <w:pPr>
              <w:adjustRightInd w:val="0"/>
              <w:snapToGrid w:val="0"/>
              <w:spacing w:line="440" w:lineRule="exact"/>
              <w:jc w:val="center"/>
              <w:rPr>
                <w:rFonts w:ascii="黑体" w:hAnsi="黑体" w:eastAsia="黑体"/>
                <w:kern w:val="0"/>
                <w:sz w:val="28"/>
                <w:szCs w:val="28"/>
              </w:rPr>
            </w:pPr>
            <w:r>
              <w:rPr>
                <w:rFonts w:hint="eastAsia" w:ascii="黑体" w:hAnsi="黑体" w:eastAsia="黑体"/>
                <w:kern w:val="0"/>
                <w:sz w:val="28"/>
                <w:szCs w:val="28"/>
              </w:rPr>
              <w:t>申请奖励年度商业汇票签发量同比增速（</w:t>
            </w:r>
            <w:r>
              <w:rPr>
                <w:rFonts w:ascii="黑体" w:hAnsi="黑体" w:eastAsia="黑体"/>
                <w:kern w:val="0"/>
                <w:sz w:val="28"/>
                <w:szCs w:val="28"/>
              </w:rPr>
              <w:t>%</w:t>
            </w:r>
            <w:r>
              <w:rPr>
                <w:rFonts w:hint="eastAsia" w:ascii="黑体" w:hAnsi="黑体" w:eastAsia="黑体"/>
                <w:kern w:val="0"/>
                <w:sz w:val="28"/>
                <w:szCs w:val="28"/>
              </w:rPr>
              <w:t>）</w:t>
            </w:r>
          </w:p>
        </w:tc>
        <w:tc>
          <w:tcPr>
            <w:tcW w:w="2024" w:type="dxa"/>
            <w:vAlign w:val="center"/>
          </w:tcPr>
          <w:p>
            <w:pPr>
              <w:adjustRightInd w:val="0"/>
              <w:snapToGrid w:val="0"/>
              <w:spacing w:line="440" w:lineRule="exact"/>
              <w:jc w:val="center"/>
              <w:rPr>
                <w:rFonts w:ascii="黑体" w:hAnsi="黑体" w:eastAsia="黑体"/>
                <w:kern w:val="0"/>
                <w:sz w:val="28"/>
                <w:szCs w:val="28"/>
              </w:rPr>
            </w:pPr>
            <w:r>
              <w:rPr>
                <w:rFonts w:hint="eastAsia" w:ascii="黑体" w:hAnsi="黑体" w:eastAsia="黑体"/>
                <w:kern w:val="0"/>
                <w:sz w:val="28"/>
                <w:szCs w:val="28"/>
              </w:rPr>
              <w:t>申请奖励年度现金支付比例较前三年总体水平增长百分点（个）</w:t>
            </w:r>
          </w:p>
        </w:tc>
        <w:tc>
          <w:tcPr>
            <w:tcW w:w="1680" w:type="dxa"/>
            <w:vAlign w:val="center"/>
          </w:tcPr>
          <w:p>
            <w:pPr>
              <w:adjustRightInd w:val="0"/>
              <w:snapToGrid w:val="0"/>
              <w:spacing w:line="440" w:lineRule="exact"/>
              <w:jc w:val="center"/>
              <w:rPr>
                <w:rFonts w:ascii="黑体" w:hAnsi="黑体" w:eastAsia="黑体"/>
                <w:kern w:val="0"/>
                <w:sz w:val="28"/>
                <w:szCs w:val="28"/>
              </w:rPr>
            </w:pPr>
            <w:r>
              <w:rPr>
                <w:rFonts w:hint="eastAsia" w:ascii="黑体" w:hAnsi="黑体" w:eastAsia="黑体"/>
                <w:kern w:val="0"/>
                <w:sz w:val="28"/>
                <w:szCs w:val="28"/>
              </w:rPr>
              <w:t>申请奖励年度商业汇票签发增长量（亿元）</w:t>
            </w:r>
          </w:p>
        </w:tc>
        <w:tc>
          <w:tcPr>
            <w:tcW w:w="1261" w:type="dxa"/>
            <w:vAlign w:val="center"/>
          </w:tcPr>
          <w:p>
            <w:pPr>
              <w:adjustRightInd w:val="0"/>
              <w:snapToGrid w:val="0"/>
              <w:spacing w:line="440" w:lineRule="exact"/>
              <w:jc w:val="center"/>
              <w:rPr>
                <w:rFonts w:ascii="黑体" w:hAnsi="黑体" w:eastAsia="黑体"/>
                <w:kern w:val="0"/>
                <w:sz w:val="28"/>
                <w:szCs w:val="28"/>
              </w:rPr>
            </w:pPr>
            <w:r>
              <w:rPr>
                <w:rFonts w:hint="eastAsia" w:ascii="黑体" w:hAnsi="黑体" w:eastAsia="黑体"/>
                <w:kern w:val="0"/>
                <w:sz w:val="28"/>
                <w:szCs w:val="28"/>
              </w:rPr>
              <w:t>拟申请奖励金额（万元）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659" w:type="dxa"/>
            <w:vAlign w:val="center"/>
          </w:tcPr>
          <w:p>
            <w:pPr>
              <w:adjustRightInd w:val="0"/>
              <w:snapToGrid w:val="0"/>
              <w:spacing w:line="600" w:lineRule="exact"/>
              <w:jc w:val="center"/>
              <w:rPr>
                <w:rFonts w:ascii="仿宋_GB2312" w:eastAsia="仿宋_GB2312"/>
                <w:kern w:val="0"/>
                <w:sz w:val="28"/>
                <w:szCs w:val="28"/>
              </w:rPr>
            </w:pPr>
          </w:p>
        </w:tc>
        <w:tc>
          <w:tcPr>
            <w:tcW w:w="790" w:type="dxa"/>
            <w:vAlign w:val="center"/>
          </w:tcPr>
          <w:p>
            <w:pPr>
              <w:adjustRightInd w:val="0"/>
              <w:snapToGrid w:val="0"/>
              <w:spacing w:line="600" w:lineRule="exact"/>
              <w:jc w:val="center"/>
              <w:rPr>
                <w:rFonts w:ascii="仿宋_GB2312" w:eastAsia="仿宋_GB2312"/>
                <w:kern w:val="0"/>
                <w:sz w:val="28"/>
                <w:szCs w:val="28"/>
              </w:rPr>
            </w:pPr>
          </w:p>
        </w:tc>
        <w:tc>
          <w:tcPr>
            <w:tcW w:w="1187" w:type="dxa"/>
            <w:vAlign w:val="center"/>
          </w:tcPr>
          <w:p>
            <w:pPr>
              <w:adjustRightInd w:val="0"/>
              <w:snapToGrid w:val="0"/>
              <w:spacing w:line="600" w:lineRule="exact"/>
              <w:jc w:val="center"/>
              <w:rPr>
                <w:rFonts w:ascii="仿宋_GB2312" w:eastAsia="仿宋_GB2312"/>
                <w:kern w:val="0"/>
                <w:sz w:val="28"/>
                <w:szCs w:val="28"/>
              </w:rPr>
            </w:pPr>
          </w:p>
        </w:tc>
        <w:tc>
          <w:tcPr>
            <w:tcW w:w="1187" w:type="dxa"/>
            <w:vAlign w:val="center"/>
          </w:tcPr>
          <w:p>
            <w:pPr>
              <w:adjustRightInd w:val="0"/>
              <w:snapToGrid w:val="0"/>
              <w:spacing w:line="600" w:lineRule="exact"/>
              <w:jc w:val="center"/>
              <w:rPr>
                <w:rFonts w:ascii="仿宋_GB2312" w:eastAsia="仿宋_GB2312"/>
                <w:kern w:val="0"/>
                <w:sz w:val="28"/>
                <w:szCs w:val="28"/>
              </w:rPr>
            </w:pPr>
          </w:p>
        </w:tc>
        <w:tc>
          <w:tcPr>
            <w:tcW w:w="1187" w:type="dxa"/>
            <w:vAlign w:val="center"/>
          </w:tcPr>
          <w:p>
            <w:pPr>
              <w:adjustRightInd w:val="0"/>
              <w:snapToGrid w:val="0"/>
              <w:spacing w:line="600" w:lineRule="exact"/>
              <w:jc w:val="center"/>
              <w:rPr>
                <w:rFonts w:ascii="仿宋_GB2312" w:eastAsia="仿宋_GB2312"/>
                <w:kern w:val="0"/>
                <w:sz w:val="28"/>
                <w:szCs w:val="28"/>
              </w:rPr>
            </w:pPr>
          </w:p>
        </w:tc>
        <w:tc>
          <w:tcPr>
            <w:tcW w:w="1618" w:type="dxa"/>
            <w:vAlign w:val="center"/>
          </w:tcPr>
          <w:p>
            <w:pPr>
              <w:adjustRightInd w:val="0"/>
              <w:snapToGrid w:val="0"/>
              <w:spacing w:line="600" w:lineRule="exact"/>
              <w:jc w:val="center"/>
              <w:rPr>
                <w:rFonts w:ascii="仿宋_GB2312" w:eastAsia="仿宋_GB2312"/>
                <w:kern w:val="0"/>
                <w:sz w:val="28"/>
                <w:szCs w:val="28"/>
              </w:rPr>
            </w:pPr>
          </w:p>
        </w:tc>
        <w:tc>
          <w:tcPr>
            <w:tcW w:w="1618" w:type="dxa"/>
            <w:vAlign w:val="center"/>
          </w:tcPr>
          <w:p>
            <w:pPr>
              <w:adjustRightInd w:val="0"/>
              <w:snapToGrid w:val="0"/>
              <w:spacing w:line="600" w:lineRule="exact"/>
              <w:jc w:val="center"/>
              <w:rPr>
                <w:rFonts w:ascii="仿宋_GB2312" w:eastAsia="仿宋_GB2312"/>
                <w:kern w:val="0"/>
                <w:sz w:val="28"/>
                <w:szCs w:val="28"/>
              </w:rPr>
            </w:pPr>
          </w:p>
        </w:tc>
        <w:tc>
          <w:tcPr>
            <w:tcW w:w="2024" w:type="dxa"/>
            <w:vAlign w:val="center"/>
          </w:tcPr>
          <w:p>
            <w:pPr>
              <w:adjustRightInd w:val="0"/>
              <w:snapToGrid w:val="0"/>
              <w:spacing w:line="600" w:lineRule="exact"/>
              <w:jc w:val="center"/>
              <w:rPr>
                <w:rFonts w:ascii="仿宋_GB2312" w:eastAsia="仿宋_GB2312"/>
                <w:kern w:val="0"/>
                <w:sz w:val="28"/>
                <w:szCs w:val="28"/>
              </w:rPr>
            </w:pPr>
          </w:p>
        </w:tc>
        <w:tc>
          <w:tcPr>
            <w:tcW w:w="1680" w:type="dxa"/>
            <w:vAlign w:val="center"/>
          </w:tcPr>
          <w:p>
            <w:pPr>
              <w:adjustRightInd w:val="0"/>
              <w:snapToGrid w:val="0"/>
              <w:spacing w:line="600" w:lineRule="exact"/>
              <w:jc w:val="center"/>
              <w:rPr>
                <w:rFonts w:ascii="仿宋_GB2312" w:eastAsia="仿宋_GB2312"/>
                <w:kern w:val="0"/>
                <w:sz w:val="28"/>
                <w:szCs w:val="28"/>
              </w:rPr>
            </w:pPr>
          </w:p>
        </w:tc>
        <w:tc>
          <w:tcPr>
            <w:tcW w:w="1261" w:type="dxa"/>
            <w:vAlign w:val="center"/>
          </w:tcPr>
          <w:p>
            <w:pPr>
              <w:adjustRightInd w:val="0"/>
              <w:snapToGrid w:val="0"/>
              <w:spacing w:line="600" w:lineRule="exact"/>
              <w:jc w:val="center"/>
              <w:rPr>
                <w:rFonts w:ascii="仿宋_GB2312"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659" w:type="dxa"/>
            <w:vAlign w:val="center"/>
          </w:tcPr>
          <w:p>
            <w:pPr>
              <w:adjustRightInd w:val="0"/>
              <w:snapToGrid w:val="0"/>
              <w:spacing w:line="600" w:lineRule="exact"/>
              <w:jc w:val="center"/>
              <w:rPr>
                <w:rFonts w:ascii="仿宋_GB2312" w:eastAsia="仿宋_GB2312"/>
                <w:kern w:val="0"/>
                <w:sz w:val="28"/>
                <w:szCs w:val="28"/>
              </w:rPr>
            </w:pPr>
          </w:p>
        </w:tc>
        <w:tc>
          <w:tcPr>
            <w:tcW w:w="790" w:type="dxa"/>
            <w:vAlign w:val="center"/>
          </w:tcPr>
          <w:p>
            <w:pPr>
              <w:adjustRightInd w:val="0"/>
              <w:snapToGrid w:val="0"/>
              <w:spacing w:line="600" w:lineRule="exact"/>
              <w:jc w:val="center"/>
              <w:rPr>
                <w:rFonts w:ascii="仿宋_GB2312" w:eastAsia="仿宋_GB2312"/>
                <w:kern w:val="0"/>
                <w:sz w:val="28"/>
                <w:szCs w:val="28"/>
              </w:rPr>
            </w:pPr>
          </w:p>
        </w:tc>
        <w:tc>
          <w:tcPr>
            <w:tcW w:w="1187" w:type="dxa"/>
            <w:vAlign w:val="center"/>
          </w:tcPr>
          <w:p>
            <w:pPr>
              <w:adjustRightInd w:val="0"/>
              <w:snapToGrid w:val="0"/>
              <w:spacing w:line="600" w:lineRule="exact"/>
              <w:jc w:val="center"/>
              <w:rPr>
                <w:rFonts w:ascii="仿宋_GB2312" w:eastAsia="仿宋_GB2312"/>
                <w:kern w:val="0"/>
                <w:sz w:val="28"/>
                <w:szCs w:val="28"/>
              </w:rPr>
            </w:pPr>
          </w:p>
        </w:tc>
        <w:tc>
          <w:tcPr>
            <w:tcW w:w="1187" w:type="dxa"/>
            <w:vAlign w:val="center"/>
          </w:tcPr>
          <w:p>
            <w:pPr>
              <w:adjustRightInd w:val="0"/>
              <w:snapToGrid w:val="0"/>
              <w:spacing w:line="600" w:lineRule="exact"/>
              <w:jc w:val="center"/>
              <w:rPr>
                <w:rFonts w:ascii="仿宋_GB2312" w:eastAsia="仿宋_GB2312"/>
                <w:kern w:val="0"/>
                <w:sz w:val="28"/>
                <w:szCs w:val="28"/>
              </w:rPr>
            </w:pPr>
          </w:p>
        </w:tc>
        <w:tc>
          <w:tcPr>
            <w:tcW w:w="1187" w:type="dxa"/>
            <w:vAlign w:val="center"/>
          </w:tcPr>
          <w:p>
            <w:pPr>
              <w:adjustRightInd w:val="0"/>
              <w:snapToGrid w:val="0"/>
              <w:spacing w:line="600" w:lineRule="exact"/>
              <w:jc w:val="center"/>
              <w:rPr>
                <w:rFonts w:ascii="仿宋_GB2312" w:eastAsia="仿宋_GB2312"/>
                <w:kern w:val="0"/>
                <w:sz w:val="28"/>
                <w:szCs w:val="28"/>
              </w:rPr>
            </w:pPr>
          </w:p>
        </w:tc>
        <w:tc>
          <w:tcPr>
            <w:tcW w:w="1618" w:type="dxa"/>
            <w:vAlign w:val="center"/>
          </w:tcPr>
          <w:p>
            <w:pPr>
              <w:adjustRightInd w:val="0"/>
              <w:snapToGrid w:val="0"/>
              <w:spacing w:line="600" w:lineRule="exact"/>
              <w:jc w:val="center"/>
              <w:rPr>
                <w:rFonts w:ascii="仿宋_GB2312" w:eastAsia="仿宋_GB2312"/>
                <w:kern w:val="0"/>
                <w:sz w:val="28"/>
                <w:szCs w:val="28"/>
              </w:rPr>
            </w:pPr>
          </w:p>
        </w:tc>
        <w:tc>
          <w:tcPr>
            <w:tcW w:w="1618" w:type="dxa"/>
            <w:vAlign w:val="center"/>
          </w:tcPr>
          <w:p>
            <w:pPr>
              <w:adjustRightInd w:val="0"/>
              <w:snapToGrid w:val="0"/>
              <w:spacing w:line="600" w:lineRule="exact"/>
              <w:jc w:val="center"/>
              <w:rPr>
                <w:rFonts w:ascii="仿宋_GB2312" w:eastAsia="仿宋_GB2312"/>
                <w:kern w:val="0"/>
                <w:sz w:val="28"/>
                <w:szCs w:val="28"/>
              </w:rPr>
            </w:pPr>
          </w:p>
        </w:tc>
        <w:tc>
          <w:tcPr>
            <w:tcW w:w="2024" w:type="dxa"/>
            <w:vAlign w:val="center"/>
          </w:tcPr>
          <w:p>
            <w:pPr>
              <w:adjustRightInd w:val="0"/>
              <w:snapToGrid w:val="0"/>
              <w:spacing w:line="600" w:lineRule="exact"/>
              <w:jc w:val="center"/>
              <w:rPr>
                <w:rFonts w:ascii="仿宋_GB2312" w:eastAsia="仿宋_GB2312"/>
                <w:kern w:val="0"/>
                <w:sz w:val="28"/>
                <w:szCs w:val="28"/>
              </w:rPr>
            </w:pPr>
          </w:p>
        </w:tc>
        <w:tc>
          <w:tcPr>
            <w:tcW w:w="1680" w:type="dxa"/>
            <w:vAlign w:val="center"/>
          </w:tcPr>
          <w:p>
            <w:pPr>
              <w:adjustRightInd w:val="0"/>
              <w:snapToGrid w:val="0"/>
              <w:spacing w:line="600" w:lineRule="exact"/>
              <w:jc w:val="center"/>
              <w:rPr>
                <w:rFonts w:ascii="仿宋_GB2312" w:eastAsia="仿宋_GB2312"/>
                <w:kern w:val="0"/>
                <w:sz w:val="28"/>
                <w:szCs w:val="28"/>
              </w:rPr>
            </w:pPr>
          </w:p>
        </w:tc>
        <w:tc>
          <w:tcPr>
            <w:tcW w:w="1261" w:type="dxa"/>
            <w:vAlign w:val="center"/>
          </w:tcPr>
          <w:p>
            <w:pPr>
              <w:adjustRightInd w:val="0"/>
              <w:snapToGrid w:val="0"/>
              <w:spacing w:line="600" w:lineRule="exact"/>
              <w:jc w:val="center"/>
              <w:rPr>
                <w:rFonts w:ascii="仿宋_GB2312" w:eastAsia="仿宋_GB2312"/>
                <w:kern w:val="0"/>
                <w:sz w:val="28"/>
                <w:szCs w:val="28"/>
              </w:rPr>
            </w:pPr>
          </w:p>
        </w:tc>
      </w:tr>
    </w:tbl>
    <w:p>
      <w:pPr>
        <w:adjustRightInd w:val="0"/>
        <w:snapToGrid w:val="0"/>
        <w:spacing w:line="600" w:lineRule="exact"/>
        <w:rPr>
          <w:rFonts w:hint="eastAsia" w:ascii="仿宋_GB2312" w:eastAsia="仿宋_GB2312"/>
          <w:kern w:val="0"/>
          <w:sz w:val="28"/>
          <w:szCs w:val="30"/>
        </w:rPr>
      </w:pPr>
      <w:r>
        <w:rPr>
          <w:rFonts w:hint="eastAsia" w:ascii="仿宋_GB2312" w:eastAsia="仿宋_GB2312"/>
          <w:kern w:val="0"/>
          <w:sz w:val="28"/>
          <w:szCs w:val="30"/>
        </w:rPr>
        <w:t>注：1.参与奖励工作的部门加盖公章。2.本表商业汇票签发量包括企业签发的银行承兑汇票和企业承兑的商业承兑汇票；前三年现金支付比例总体水平=前三年利用现金和银行存款进行的支出/（前三年主营业务成本+其他业务成本）；为避免重复奖励，</w:t>
      </w:r>
      <w:bookmarkStart w:id="0" w:name="_GoBack"/>
      <w:bookmarkEnd w:id="0"/>
      <w:r>
        <w:rPr>
          <w:rFonts w:hint="eastAsia" w:ascii="仿宋_GB2312" w:eastAsia="仿宋_GB2312"/>
          <w:kern w:val="0"/>
          <w:sz w:val="28"/>
          <w:szCs w:val="30"/>
        </w:rPr>
        <w:t>本表中商业汇票不包括供应链票据。</w:t>
      </w: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星简大标宋">
    <w:panose1 w:val="02010609000101010101"/>
    <w:charset w:val="86"/>
    <w:family w:val="modern"/>
    <w:pitch w:val="default"/>
    <w:sig w:usb0="00000000" w:usb1="00000000" w:usb2="00000000" w:usb3="00000000" w:csb0="00000000" w:csb1="00000000"/>
  </w:font>
  <w:font w:name="方正小标宋简体">
    <w:panose1 w:val="02000000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10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rPr>
                              <w:rFonts w:hint="eastAsia" w:ascii="仿宋_GB2312" w:hAnsi="仿宋_GB2312" w:eastAsia="仿宋_GB2312" w:cs="仿宋_GB2312"/>
                              <w:sz w:val="24"/>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t>15</w:t>
                          </w:r>
                          <w:r>
                            <w:rPr>
                              <w:rFonts w:hint="eastAsia" w:ascii="宋体" w:hAnsi="宋体" w:cs="宋体"/>
                              <w:sz w:val="28"/>
                              <w:szCs w:val="28"/>
                            </w:rPr>
                            <w:fldChar w:fldCharType="end"/>
                          </w:r>
                          <w:r>
                            <w:rPr>
                              <w:rFonts w:hint="eastAsia" w:ascii="宋体" w:hAnsi="宋体" w:cs="宋体"/>
                              <w:sz w:val="28"/>
                              <w:szCs w:val="28"/>
                            </w:rPr>
                            <w:t xml:space="preserve"> </w:t>
                          </w:r>
                          <w:r>
                            <w:rPr>
                              <w:rFonts w:hint="eastAsia" w:ascii="仿宋_GB2312" w:hAnsi="仿宋_GB2312" w:eastAsia="仿宋_GB2312" w:cs="仿宋_GB2312"/>
                              <w:sz w:val="24"/>
                            </w:rPr>
                            <w:t>—</w:t>
                          </w:r>
                        </w:p>
                      </w:txbxContent>
                    </wps:txbx>
                    <wps:bodyPr wrap="none" lIns="201599" tIns="0" rIns="201599"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1024;mso-width-relative:page;mso-height-relative:page;" filled="f" stroked="f" coordsize="21600,21600" o:gfxdata="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FpjvSXR&#10;AAAABQEAAA8AAAAAAAAAAQAgAAAAIgAAAGRycy9kb3ducmV2LnhtbFBLAQIUABQAAAAIAIdO4kCX&#10;EcGetQEAAFUDAAAOAAAAAAAAAAEAIAAAACABAABkcnMvZTJvRG9jLnhtbFBLBQYAAAAABgAGAFkB&#10;AABHBQAAAAA=&#10;">
              <v:fill on="f" focussize="0,0"/>
              <v:stroke on="f"/>
              <v:imagedata o:title=""/>
              <o:lock v:ext="edit" aspectratio="f"/>
              <v:textbox inset="15.873937007874pt,0mm,15.873937007874pt,0mm" style="mso-fit-shape-to-text:t;">
                <w:txbxContent>
                  <w:p>
                    <w:pPr>
                      <w:snapToGrid w:val="0"/>
                      <w:rPr>
                        <w:sz w:val="18"/>
                      </w:rPr>
                    </w:pPr>
                    <w:r>
                      <w:rPr>
                        <w:rFonts w:hint="eastAsia" w:ascii="仿宋_GB2312" w:hAnsi="仿宋_GB2312" w:eastAsia="仿宋_GB2312" w:cs="仿宋_GB2312"/>
                        <w:sz w:val="24"/>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t>15</w:t>
                    </w:r>
                    <w:r>
                      <w:rPr>
                        <w:rFonts w:hint="eastAsia" w:ascii="宋体" w:hAnsi="宋体" w:cs="宋体"/>
                        <w:sz w:val="28"/>
                        <w:szCs w:val="28"/>
                      </w:rPr>
                      <w:fldChar w:fldCharType="end"/>
                    </w:r>
                    <w:r>
                      <w:rPr>
                        <w:rFonts w:hint="eastAsia" w:ascii="宋体" w:hAnsi="宋体" w:cs="宋体"/>
                        <w:sz w:val="28"/>
                        <w:szCs w:val="28"/>
                      </w:rPr>
                      <w:t xml:space="preserve"> </w:t>
                    </w:r>
                    <w:r>
                      <w:rPr>
                        <w:rFonts w:hint="eastAsia" w:ascii="仿宋_GB2312" w:hAnsi="仿宋_GB2312" w:eastAsia="仿宋_GB2312" w:cs="仿宋_GB2312"/>
                        <w:sz w:val="24"/>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12E2F"/>
    <w:rsid w:val="3494401C"/>
    <w:rsid w:val="44E12E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jc w:val="center"/>
    </w:pPr>
    <w:rPr>
      <w:b/>
      <w:bCs/>
      <w:sz w:val="36"/>
    </w:rPr>
  </w:style>
  <w:style w:type="paragraph" w:styleId="3">
    <w:name w:val="Plain Text"/>
    <w:basedOn w:val="1"/>
    <w:qFormat/>
    <w:uiPriority w:val="0"/>
    <w:rPr>
      <w:rFonts w:ascii="宋体" w:hAnsi="Courier New" w:cs="文星简大标宋"/>
      <w:szCs w:val="21"/>
    </w:rPr>
  </w:style>
  <w:style w:type="paragraph" w:styleId="4">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2022-11-18T07:43:00Z</dcterms:created>
  <dc:creator>L03</dc:creator>
  <cp:lastModifiedBy>L03</cp:lastModifiedBy>
  <dcterms:modified xsi:type="dcterms:W3CDTF">2022-11-18T08:15:25Z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