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kern w:val="0"/>
          <w:sz w:val="32"/>
          <w:szCs w:val="32"/>
        </w:rPr>
      </w:pPr>
      <w:r>
        <w:rPr>
          <w:rFonts w:hint="eastAsia" w:ascii="黑体" w:hAnsi="黑体" w:eastAsia="黑体" w:cs="黑体"/>
          <w:kern w:val="0"/>
          <w:sz w:val="32"/>
          <w:szCs w:val="32"/>
        </w:rPr>
        <w:t>附件3</w:t>
      </w:r>
    </w:p>
    <w:p>
      <w:pPr>
        <w:adjustRightInd w:val="0"/>
        <w:snapToGrid w:val="0"/>
        <w:spacing w:before="159" w:beforeLines="50" w:after="159"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山东省核心企业应付账款票据化奖励申请表</w:t>
      </w:r>
    </w:p>
    <w:tbl>
      <w:tblPr>
        <w:tblStyle w:val="4"/>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restart"/>
            <w:vAlign w:val="center"/>
          </w:tcPr>
          <w:p>
            <w:pPr>
              <w:adjustRightInd w:val="0"/>
              <w:snapToGrid w:val="0"/>
              <w:spacing w:after="159" w:afterLines="50" w:line="600" w:lineRule="exact"/>
              <w:jc w:val="center"/>
              <w:rPr>
                <w:kern w:val="0"/>
                <w:sz w:val="28"/>
                <w:szCs w:val="28"/>
              </w:rPr>
            </w:pPr>
            <w:r>
              <w:rPr>
                <w:rFonts w:hint="eastAsia"/>
                <w:kern w:val="0"/>
                <w:sz w:val="28"/>
                <w:szCs w:val="28"/>
              </w:rPr>
              <w:t>申</w:t>
            </w:r>
          </w:p>
          <w:p>
            <w:pPr>
              <w:adjustRightInd w:val="0"/>
              <w:snapToGrid w:val="0"/>
              <w:spacing w:line="600" w:lineRule="exact"/>
              <w:jc w:val="center"/>
              <w:rPr>
                <w:kern w:val="0"/>
                <w:sz w:val="28"/>
                <w:szCs w:val="28"/>
              </w:rPr>
            </w:pPr>
            <w:r>
              <w:rPr>
                <w:rFonts w:hint="eastAsia"/>
                <w:kern w:val="0"/>
                <w:sz w:val="28"/>
                <w:szCs w:val="28"/>
              </w:rPr>
              <w:t>请</w:t>
            </w:r>
          </w:p>
          <w:p>
            <w:pPr>
              <w:adjustRightInd w:val="0"/>
              <w:snapToGrid w:val="0"/>
              <w:spacing w:line="600" w:lineRule="exact"/>
              <w:jc w:val="center"/>
              <w:rPr>
                <w:kern w:val="0"/>
                <w:sz w:val="28"/>
                <w:szCs w:val="28"/>
              </w:rPr>
            </w:pPr>
            <w:r>
              <w:rPr>
                <w:rFonts w:hint="eastAsia"/>
                <w:kern w:val="0"/>
                <w:sz w:val="28"/>
                <w:szCs w:val="28"/>
              </w:rPr>
              <w:t>人</w:t>
            </w:r>
          </w:p>
          <w:p>
            <w:pPr>
              <w:adjustRightInd w:val="0"/>
              <w:snapToGrid w:val="0"/>
              <w:spacing w:line="600" w:lineRule="exact"/>
              <w:jc w:val="center"/>
              <w:rPr>
                <w:kern w:val="0"/>
                <w:sz w:val="28"/>
                <w:szCs w:val="28"/>
              </w:rPr>
            </w:pPr>
            <w:r>
              <w:rPr>
                <w:rFonts w:hint="eastAsia"/>
                <w:kern w:val="0"/>
                <w:sz w:val="28"/>
                <w:szCs w:val="28"/>
              </w:rPr>
              <w:t>情</w:t>
            </w:r>
          </w:p>
          <w:p>
            <w:pPr>
              <w:adjustRightInd w:val="0"/>
              <w:snapToGrid w:val="0"/>
              <w:spacing w:line="600" w:lineRule="exact"/>
              <w:jc w:val="center"/>
              <w:rPr>
                <w:kern w:val="0"/>
              </w:rPr>
            </w:pPr>
            <w:r>
              <w:rPr>
                <w:rFonts w:hint="eastAsia"/>
                <w:kern w:val="0"/>
                <w:sz w:val="28"/>
                <w:szCs w:val="28"/>
              </w:rPr>
              <w:t>况</w:t>
            </w: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所有制类型：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企业规模（大型、中型、小型、微型）：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企业所属范围（见备注1）：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申请奖励年度上年商业汇票签发量（亿元）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申请奖励年度商业汇票签发量（亿元）：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申请奖励年度商业汇票签发量同比增速（%）：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申请奖励年度商业汇票签发增长量（亿元）：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申请奖励年度现金支付比例（%）：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申请奖励年度现金支付比例较前三年总体水平增长百分点（个）：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拟申请奖励金额（万元）：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rPr>
                <w:rFonts w:ascii="仿宋_GB2312" w:eastAsia="仿宋_GB2312"/>
                <w:kern w:val="0"/>
                <w:sz w:val="24"/>
              </w:rPr>
            </w:pPr>
            <w:r>
              <w:rPr>
                <w:rFonts w:hint="eastAsia" w:ascii="仿宋_GB2312" w:eastAsia="仿宋_GB2312"/>
                <w:kern w:val="0"/>
                <w:sz w:val="24"/>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459" w:type="dxa"/>
            <w:vMerge w:val="continue"/>
          </w:tcPr>
          <w:p>
            <w:pPr>
              <w:adjustRightInd w:val="0"/>
              <w:snapToGrid w:val="0"/>
              <w:spacing w:line="600" w:lineRule="exact"/>
              <w:jc w:val="center"/>
              <w:rPr>
                <w:kern w:val="0"/>
              </w:rPr>
            </w:pPr>
          </w:p>
        </w:tc>
        <w:tc>
          <w:tcPr>
            <w:tcW w:w="7300" w:type="dxa"/>
            <w:vAlign w:val="center"/>
          </w:tcPr>
          <w:p>
            <w:pPr>
              <w:adjustRightInd w:val="0"/>
              <w:snapToGrid w:val="0"/>
              <w:spacing w:line="600" w:lineRule="exact"/>
              <w:rPr>
                <w:rFonts w:ascii="仿宋_GB2312" w:eastAsia="仿宋_GB2312"/>
                <w:kern w:val="0"/>
                <w:sz w:val="24"/>
              </w:rPr>
            </w:pPr>
          </w:p>
          <w:p>
            <w:pPr>
              <w:adjustRightInd w:val="0"/>
              <w:snapToGrid w:val="0"/>
              <w:spacing w:line="600" w:lineRule="exact"/>
              <w:rPr>
                <w:rFonts w:ascii="仿宋_GB2312" w:eastAsia="仿宋_GB2312"/>
                <w:kern w:val="0"/>
                <w:sz w:val="24"/>
              </w:rPr>
            </w:pPr>
            <w:r>
              <w:rPr>
                <w:rFonts w:hint="eastAsia" w:ascii="仿宋_GB2312" w:eastAsia="仿宋_GB2312"/>
                <w:kern w:val="0"/>
                <w:sz w:val="24"/>
              </w:rPr>
              <w:t>企业基本情况及服务供应链上下游企业情况（可附页）：</w:t>
            </w:r>
          </w:p>
          <w:p>
            <w:pPr>
              <w:adjustRightInd w:val="0"/>
              <w:snapToGrid w:val="0"/>
              <w:spacing w:line="600" w:lineRule="exac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1459" w:type="dxa"/>
            <w:vMerge w:val="continue"/>
          </w:tcPr>
          <w:p>
            <w:pPr>
              <w:adjustRightInd w:val="0"/>
              <w:snapToGrid w:val="0"/>
              <w:spacing w:line="600" w:lineRule="exact"/>
              <w:jc w:val="center"/>
              <w:rPr>
                <w:kern w:val="0"/>
              </w:rPr>
            </w:pPr>
          </w:p>
        </w:tc>
        <w:tc>
          <w:tcPr>
            <w:tcW w:w="7300" w:type="dxa"/>
          </w:tcPr>
          <w:p>
            <w:pPr>
              <w:adjustRightInd w:val="0"/>
              <w:snapToGrid w:val="0"/>
              <w:spacing w:line="400" w:lineRule="exact"/>
              <w:rPr>
                <w:kern w:val="0"/>
              </w:rPr>
            </w:pPr>
            <w:r>
              <w:rPr>
                <w:rFonts w:hint="eastAsia"/>
                <w:kern w:val="0"/>
              </w:rPr>
              <w:t xml:space="preserve">经办人： </w:t>
            </w:r>
          </w:p>
          <w:p>
            <w:pPr>
              <w:adjustRightInd w:val="0"/>
              <w:snapToGrid w:val="0"/>
              <w:spacing w:line="400" w:lineRule="exact"/>
              <w:rPr>
                <w:kern w:val="0"/>
              </w:rPr>
            </w:pPr>
          </w:p>
          <w:p>
            <w:pPr>
              <w:adjustRightInd w:val="0"/>
              <w:snapToGrid w:val="0"/>
              <w:spacing w:line="400" w:lineRule="exact"/>
              <w:rPr>
                <w:kern w:val="0"/>
              </w:rPr>
            </w:pPr>
            <w:r>
              <w:rPr>
                <w:rFonts w:hint="eastAsia"/>
                <w:kern w:val="0"/>
              </w:rPr>
              <w:t xml:space="preserve">部门负责人： </w:t>
            </w:r>
          </w:p>
          <w:p>
            <w:pPr>
              <w:adjustRightInd w:val="0"/>
              <w:snapToGrid w:val="0"/>
              <w:spacing w:line="400" w:lineRule="exact"/>
              <w:rPr>
                <w:kern w:val="0"/>
              </w:rPr>
            </w:pPr>
          </w:p>
          <w:p>
            <w:pPr>
              <w:adjustRightInd w:val="0"/>
              <w:snapToGrid w:val="0"/>
              <w:spacing w:line="400" w:lineRule="exact"/>
              <w:rPr>
                <w:kern w:val="0"/>
              </w:rPr>
            </w:pPr>
            <w:r>
              <w:rPr>
                <w:rFonts w:hint="eastAsia"/>
                <w:kern w:val="0"/>
              </w:rPr>
              <w:t xml:space="preserve">单位负责人：                                 </w:t>
            </w:r>
          </w:p>
          <w:p>
            <w:pPr>
              <w:adjustRightInd w:val="0"/>
              <w:snapToGrid w:val="0"/>
              <w:spacing w:line="400" w:lineRule="exact"/>
              <w:ind w:firstLine="4095" w:firstLineChars="1950"/>
              <w:rPr>
                <w:kern w:val="0"/>
              </w:rPr>
            </w:pPr>
            <w:r>
              <w:rPr>
                <w:rFonts w:hint="eastAsia"/>
                <w:kern w:val="0"/>
              </w:rPr>
              <w:t xml:space="preserve">       （单位公章）</w:t>
            </w:r>
          </w:p>
        </w:tc>
      </w:tr>
    </w:tbl>
    <w:p>
      <w:pPr>
        <w:adjustRightInd w:val="0"/>
        <w:snapToGrid w:val="0"/>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注：1.企业所属范围</w:t>
      </w:r>
      <w:r>
        <w:rPr>
          <w:rFonts w:ascii="仿宋_GB2312" w:hAnsi="仿宋_GB2312" w:eastAsia="仿宋_GB2312" w:cs="仿宋_GB2312"/>
          <w:kern w:val="0"/>
          <w:sz w:val="24"/>
        </w:rPr>
        <w:t>参见正文申报主体要求</w:t>
      </w:r>
      <w:r>
        <w:rPr>
          <w:rFonts w:hint="eastAsia" w:ascii="仿宋_GB2312" w:hAnsi="仿宋_GB2312" w:eastAsia="仿宋_GB2312" w:cs="仿宋_GB2312"/>
          <w:kern w:val="0"/>
          <w:sz w:val="24"/>
        </w:rPr>
        <w:t>。</w:t>
      </w:r>
    </w:p>
    <w:p>
      <w:pPr>
        <w:adjustRightInd w:val="0"/>
        <w:snapToGrid w:val="0"/>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2.申请企业确保材料真实完整和数据准确，相关材料均需加盖单位公章。</w:t>
      </w:r>
    </w:p>
    <w:p>
      <w:pPr>
        <w:adjustRightInd w:val="0"/>
        <w:snapToGrid w:val="0"/>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3.前三年现金支付比例总体水平=前三年利用现金和银行存款进行的支出/（前三年主营业务成本+其他业务成本）。</w:t>
      </w:r>
    </w:p>
    <w:p>
      <w:pPr>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4.为避免重复奖励，本表中商业汇票不包含供应链票据。</w:t>
      </w:r>
    </w:p>
    <w:p>
      <w:pPr>
        <w:adjustRightInd w:val="0"/>
        <w:snapToGrid w:val="0"/>
        <w:rPr>
          <w:rFonts w:ascii="仿宋_GB2312" w:hAnsi="仿宋_GB2312" w:eastAsia="仿宋_GB2312" w:cs="仿宋_GB2312"/>
          <w:kern w:val="0"/>
          <w:sz w:val="24"/>
        </w:rPr>
        <w:sectPr>
          <w:footerReference r:id="rId3" w:type="default"/>
          <w:pgSz w:w="11906" w:h="16838"/>
          <w:pgMar w:top="1701" w:right="1474" w:bottom="1701" w:left="1474" w:header="851" w:footer="1361" w:gutter="0"/>
          <w:cols w:space="720" w:num="1"/>
          <w:docGrid w:type="lines" w:linePitch="318" w:charSpace="0"/>
        </w:sectPr>
      </w:pPr>
      <w:r>
        <w:rPr>
          <w:rFonts w:hint="eastAsia" w:ascii="仿宋_GB2312" w:hAnsi="仿宋_GB2312" w:eastAsia="仿宋_GB2312" w:cs="仿宋_GB2312"/>
          <w:kern w:val="0"/>
          <w:sz w:val="24"/>
        </w:rPr>
        <w:t xml:space="preserve">        5.本表商业汇票签发量包括企业签发的银行承兑汇票和企业承兑的商业承兑汇票。  </w:t>
      </w: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仿宋_GB2312" w:hAnsi="仿宋_GB2312" w:eastAsia="仿宋_GB2312" w:cs="仿宋_GB2312"/>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13</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仿宋_GB2312" w:hAnsi="仿宋_GB2312" w:eastAsia="仿宋_GB2312" w:cs="仿宋_GB2312"/>
                              <w:sz w:val="24"/>
                            </w:rPr>
                            <w:t>—</w:t>
                          </w:r>
                        </w:p>
                      </w:txbxContent>
                    </wps:txbx>
                    <wps:bodyPr wrap="none" lIns="201599" tIns="0" rIns="201599"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WmO9JdEAAAAF&#10;AQAADwAAAGRycy9kb3ducmV2LnhtbE2PQUvDQBCF74L/YRnBm920hxJiNj0U7EGCaOult0l2TEKz&#10;syG7TeK/dxRBL8M83vDme/lucb2aaAydZwPrVQKKuPa248bA++npIQUVIrLF3jMZ+KQAu+L2JsfM&#10;+pnfaDrGRkkIhwwNtDEOmdahbslhWPmBWLwPPzqMIsdG2xFnCXe93iTJVjvsWD60ONC+pfpyvDoD&#10;1ULV4Ywvh+cpfdWlHcvtfCqNub9bJ4+gIi3x7xi+8QUdCmGq/JVtUL0BKRJ/pnibNBVZ/S66yPV/&#10;+uILUEsDBBQAAAAIAIdO4kCXEcGetQEAAFUDAAAOAAAAZHJzL2Uyb0RvYy54bWytU0tu2zAQ3Rfo&#10;HQjua8oGUjiC5SBBkKJA0QZIcwCaIi0C/GFIW/IF2ht01U32OZfPkSEtO02zC7KhOG+Gb958tLgY&#10;rCFbCVF719DppKJEOuFb7dYNvf9582lOSUzctdx4Jxu6k5FeLD9+WPShljPfedNKIEjiYt2HhnYp&#10;hZqxKDppeZz4IB06lQfLE5qwZi3wHtmtYbOq+sx6D20AL2SMiF4fnHRZ+JWSIv1QKspETENRWyon&#10;lHOVT7Zc8HoNPHRajDL4G1RYrh0mPVFd88TJBvQrKqsF+OhVmghvmVdKC1lqwGqm1X/V3HU8yFIL&#10;NieGU5vi+9GK79tbILrF2VHiuMUR7f/83v993D/8ItPcnj7EGqPuAsal4coPOXTEI4K56kGBzV+s&#10;h6AfG707NVcOiYj8aD6bzyt0CfQdDeRhz88DxPRFekvypaGA0ytN5dtvMR1CjyE5m/M32hjEeW3c&#10;CwA5M8Ky9oPGfEvDahiFr3y7w3p6HHxDHW4mJearw77iFM7Oz3FRioVq4QW8OsKbAHrdochpURjD&#10;5SahnKIy5zokGCXg7Eqd457l5fjXLlHPf8Py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pjvSXR&#10;AAAABQEAAA8AAAAAAAAAAQAgAAAAIgAAAGRycy9kb3ducmV2LnhtbFBLAQIUABQAAAAIAIdO4kCX&#10;EcGetQEAAFUDAAAOAAAAAAAAAAEAIAAAACABAABkcnMvZTJvRG9jLnhtbFBLBQYAAAAABgAGAFkB&#10;AABHBQAAAAA=&#10;">
              <v:fill on="f" focussize="0,0"/>
              <v:stroke on="f"/>
              <v:imagedata o:title=""/>
              <o:lock v:ext="edit" aspectratio="f"/>
              <v:textbox inset="15.873937007874pt,0mm,15.873937007874pt,0mm" style="mso-fit-shape-to-text:t;">
                <w:txbxContent>
                  <w:p>
                    <w:pPr>
                      <w:snapToGrid w:val="0"/>
                      <w:rPr>
                        <w:sz w:val="18"/>
                      </w:rPr>
                    </w:pPr>
                    <w:r>
                      <w:rPr>
                        <w:rFonts w:hint="eastAsia" w:ascii="仿宋_GB2312" w:hAnsi="仿宋_GB2312" w:eastAsia="仿宋_GB2312" w:cs="仿宋_GB2312"/>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13</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仿宋_GB2312" w:hAnsi="仿宋_GB2312" w:eastAsia="仿宋_GB2312" w:cs="仿宋_GB2312"/>
                        <w:sz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96432"/>
    <w:rsid w:val="12D8195B"/>
    <w:rsid w:val="73396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36"/>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2022-11-18T07:43:00Z</dcterms:created>
  <dc:creator>L03</dc:creator>
  <cp:lastModifiedBy>L03</cp:lastModifiedBy>
  <dcterms:modified xsi:type="dcterms:W3CDTF">2022-11-18T07:51:58Z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