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left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bookmark47"/>
      <w:bookmarkStart w:id="1" w:name="bookmark46"/>
      <w:bookmarkStart w:id="2" w:name="bookmark48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overflowPunct w:val="0"/>
        <w:spacing w:line="5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>
      <w:pPr>
        <w:overflowPunct w:val="0"/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4" w:name="_GoBack"/>
      <w:r>
        <w:rPr>
          <w:rFonts w:hint="eastAsia" w:ascii="方正小标宋简体" w:hAnsi="华文中宋" w:eastAsia="方正小标宋简体"/>
          <w:sz w:val="44"/>
          <w:szCs w:val="44"/>
        </w:rPr>
        <w:t>对外开放强县评价指标及测评办法</w:t>
      </w:r>
    </w:p>
    <w:bookmarkEnd w:id="4"/>
    <w:p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overflowPunct w:val="0"/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一、指标设定</w:t>
      </w:r>
    </w:p>
    <w:p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按照系统、客观、易操作的原则，选定综合实力、开放潜力、开放活力、载体建设等四个一级指标，具体包括18项数据指标和1项“一票否决”指标。</w:t>
      </w:r>
    </w:p>
    <w:p>
      <w:pPr>
        <w:overflowPunct w:val="0"/>
        <w:spacing w:before="240" w:beforeLines="100" w:after="240" w:afterLines="100"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对外开放强县评价指标体系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26"/>
        <w:gridCol w:w="3845"/>
        <w:gridCol w:w="761"/>
        <w:gridCol w:w="147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tblHeader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sz w:val="22"/>
                <w:szCs w:val="22"/>
              </w:rPr>
              <w:t>序号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sz w:val="22"/>
                <w:szCs w:val="22"/>
              </w:rPr>
              <w:t>一级指标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sz w:val="22"/>
                <w:szCs w:val="22"/>
              </w:rPr>
              <w:t>二级指标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sz w:val="22"/>
                <w:szCs w:val="22"/>
              </w:rPr>
              <w:t>指标 性质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sz w:val="22"/>
                <w:szCs w:val="22"/>
              </w:rPr>
              <w:t>数据来源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sz w:val="22"/>
                <w:szCs w:val="22"/>
              </w:rPr>
              <w:t>权重（100）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综合实力（34%）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外贸进出口总额（万元）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各市商务局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外贸依存度（%） 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pacing w:val="-6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各市商务局、各市统计局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进出口1亿元以上企业进出口总额(不含原油）占比（%）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各市商务局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实际使用外资总额（万美元）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日韩欧美实际投资金额（万美元）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高技术产业实际使用外资金额（万美元）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7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开放潜力（38%）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外贸出口增幅（%）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各市商务局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8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外贸进口增幅（%）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各市商务局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9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机电产品出口额占比（%）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各市商务局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开放潜力（38%）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高技术产品出口额占比（%）（在国家高技术产品目录确定之前，使用高新技术产品目录进行测算）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各市商务局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11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高技术产品进口额占比（%）（在国家高技术产品目录确定之前，使用高新技术产品目录进行测算）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各市商务局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12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实际使用外资增幅（%）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日韩欧美实际投资占比（%）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ind w:firstLine="440" w:firstLineChars="2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14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高技术产业实际使用外资占比（%）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ind w:firstLine="440" w:firstLineChars="2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开放活力（18%）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跨境电商、市场采购等新业态进出口总额占比（%）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各市商务局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16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经认定的省级及以上外贸转型升级基地、跨境电商主体、进口贸易促进创新区数量（个） 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5" w:leftChars="-7" w:right="-48" w:rightChars="-23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每获批1个得1分，满分6分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17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新设境外世界500强投资企业家数（不含驻港央企，不含房地产投资企业）（家）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5" w:leftChars="-7" w:right="-48" w:rightChars="-23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每新设1家得1分，满分6分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载体建设（10%）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开发区综合发展水平评价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约束条件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近三年内发生重大及以上生产安全责任事故、重大产品质量事件、重大及以上突发环境事件、统计数据不实问题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一票否决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省商务厅、省应急厅、省生态环境厅、省市场监管局、省统计局、青岛海关等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overflowPunct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二、指标测算</w:t>
      </w:r>
    </w:p>
    <w:p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第1—18项指标按以下步骤进行测算，第19项指标为“一票否决”项。</w:t>
      </w:r>
    </w:p>
    <w:p>
      <w:pPr>
        <w:overflowPunct w:val="0"/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步骤一：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通过功效系数法对单个县（市、区）第1—15项及18指标值进行标准化处理，计算个体分数。计算公式为：</w:t>
      </w:r>
      <w:bookmarkStart w:id="3" w:name="_Hlk94013701"/>
    </w:p>
    <w:bookmarkEnd w:id="3"/>
    <w:p>
      <w:pPr>
        <w:overflowPunct w:val="0"/>
        <w:spacing w:before="120" w:beforeLines="50" w:after="120" w:afterLines="50"/>
        <w:ind w:firstLine="72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m:oMathPara>
        <m:oMath>
          <m:sSub>
            <m:sSubPr>
              <m:ctrlPr>
                <w:rPr>
                  <w:rFonts w:hint="default" w:ascii="Cambria Math" w:hAnsi="Cambria Math" w:eastAsia="仿宋_GB2312" w:cs="仿宋_GB2312"/>
                  <w:i/>
                  <w:color w:val="000000"/>
                  <w:sz w:val="36"/>
                  <w:szCs w:val="36"/>
                </w:rPr>
              </m:ctrlPr>
            </m:sSubPr>
            <m:e>
              <m:r>
                <m:rPr/>
                <w:rPr>
                  <w:rFonts w:hint="default" w:ascii="Cambria Math" w:hAnsi="Cambria Math" w:eastAsia="仿宋_GB2312" w:cs="仿宋_GB2312"/>
                  <w:color w:val="000000"/>
                  <w:sz w:val="36"/>
                  <w:szCs w:val="36"/>
                </w:rPr>
                <m:t>Y</m:t>
              </m:r>
              <m:ctrlPr>
                <w:rPr>
                  <w:rFonts w:hint="default" w:ascii="Cambria Math" w:hAnsi="Cambria Math" w:eastAsia="仿宋_GB2312" w:cs="仿宋_GB2312"/>
                  <w:i/>
                  <w:color w:val="000000"/>
                  <w:sz w:val="36"/>
                  <w:szCs w:val="36"/>
                </w:rPr>
              </m:ctrlPr>
            </m:e>
            <m:sub>
              <m:r>
                <m:rPr/>
                <w:rPr>
                  <w:rFonts w:hint="default" w:ascii="Cambria Math" w:hAnsi="Cambria Math" w:eastAsia="仿宋_GB2312" w:cs="仿宋_GB2312"/>
                  <w:color w:val="000000"/>
                  <w:sz w:val="36"/>
                  <w:szCs w:val="36"/>
                </w:rPr>
                <m:t>i</m:t>
              </m:r>
              <m:ctrlPr>
                <w:rPr>
                  <w:rFonts w:hint="default" w:ascii="Cambria Math" w:hAnsi="Cambria Math" w:eastAsia="仿宋_GB2312" w:cs="仿宋_GB2312"/>
                  <w:i/>
                  <w:color w:val="000000"/>
                  <w:sz w:val="36"/>
                  <w:szCs w:val="36"/>
                </w:rPr>
              </m:ctrlPr>
            </m:sub>
          </m:sSub>
          <m:r>
            <m:rPr/>
            <w:rPr>
              <w:rFonts w:hint="default" w:ascii="Cambria Math" w:hAnsi="Cambria Math" w:eastAsia="仿宋_GB2312" w:cs="仿宋_GB2312"/>
              <w:color w:val="000000"/>
              <w:sz w:val="36"/>
              <w:szCs w:val="36"/>
            </w:rPr>
            <m:t>=40+</m:t>
          </m:r>
          <m:f>
            <m:fPr>
              <m:ctrlPr>
                <w:rPr>
                  <w:rFonts w:hint="default" w:ascii="Cambria Math" w:hAnsi="Cambria Math" w:eastAsia="仿宋_GB2312" w:cs="仿宋_GB2312"/>
                  <w:i/>
                  <w:color w:val="000000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仿宋_GB2312" w:cs="仿宋_GB2312"/>
                      <w:color w:val="000000"/>
                      <w:sz w:val="36"/>
                      <w:szCs w:val="36"/>
                    </w:rPr>
                    <m:t>X</m:t>
                  </m: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_GB2312" w:cs="仿宋_GB2312"/>
                      <w:color w:val="000000"/>
                      <w:sz w:val="36"/>
                      <w:szCs w:val="36"/>
                    </w:rPr>
                    <m:t>i</m:t>
                  </m: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sub>
              </m:sSub>
              <m:r>
                <m:rPr/>
                <w:rPr>
                  <w:rFonts w:hint="default" w:ascii="Cambria Math" w:hAnsi="Cambria Math" w:eastAsia="仿宋_GB2312" w:cs="仿宋_GB2312"/>
                  <w:color w:val="000000"/>
                  <w:sz w:val="36"/>
                  <w:szCs w:val="36"/>
                </w:rPr>
                <m:t>−</m:t>
              </m:r>
              <m:sSub>
                <m:sSubP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仿宋_GB2312" w:cs="仿宋_GB2312"/>
                      <w:color w:val="000000"/>
                      <w:sz w:val="36"/>
                      <w:szCs w:val="36"/>
                    </w:rPr>
                    <m:t>X</m:t>
                  </m: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_GB2312" w:cs="仿宋_GB2312"/>
                      <w:color w:val="000000"/>
                      <w:sz w:val="36"/>
                      <w:szCs w:val="36"/>
                    </w:rPr>
                    <m:t>i,min</m:t>
                  </m: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sub>
              </m:sSub>
              <m:ctrlPr>
                <w:rPr>
                  <w:rFonts w:hint="default" w:ascii="Cambria Math" w:hAnsi="Cambria Math" w:eastAsia="仿宋_GB2312" w:cs="仿宋_GB2312"/>
                  <w:i/>
                  <w:color w:val="000000"/>
                  <w:sz w:val="36"/>
                  <w:szCs w:val="36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仿宋_GB2312" w:cs="仿宋_GB2312"/>
                      <w:color w:val="000000"/>
                      <w:sz w:val="36"/>
                      <w:szCs w:val="36"/>
                    </w:rPr>
                    <m:t>X</m:t>
                  </m: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_GB2312" w:cs="仿宋_GB2312"/>
                      <w:color w:val="000000"/>
                      <w:sz w:val="36"/>
                      <w:szCs w:val="36"/>
                    </w:rPr>
                    <m:t>i,max</m:t>
                  </m: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sub>
              </m:sSub>
              <m:r>
                <m:rPr/>
                <w:rPr>
                  <w:rFonts w:hint="default" w:ascii="Cambria Math" w:hAnsi="Cambria Math" w:eastAsia="仿宋_GB2312" w:cs="仿宋_GB2312"/>
                  <w:color w:val="000000"/>
                  <w:sz w:val="36"/>
                  <w:szCs w:val="36"/>
                </w:rPr>
                <m:t>−</m:t>
              </m:r>
              <m:sSub>
                <m:sSubP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仿宋_GB2312" w:cs="仿宋_GB2312"/>
                      <w:color w:val="000000"/>
                      <w:sz w:val="36"/>
                      <w:szCs w:val="36"/>
                    </w:rPr>
                    <m:t>X</m:t>
                  </m: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_GB2312" w:cs="仿宋_GB2312"/>
                      <w:color w:val="000000"/>
                      <w:sz w:val="36"/>
                      <w:szCs w:val="36"/>
                    </w:rPr>
                    <m:t>i,min</m:t>
                  </m: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sub>
              </m:sSub>
              <m:ctrlPr>
                <w:rPr>
                  <w:rFonts w:hint="default" w:ascii="Cambria Math" w:hAnsi="Cambria Math" w:eastAsia="仿宋_GB2312" w:cs="仿宋_GB2312"/>
                  <w:i/>
                  <w:color w:val="000000"/>
                  <w:sz w:val="36"/>
                  <w:szCs w:val="36"/>
                </w:rPr>
              </m:ctrlPr>
            </m:den>
          </m:f>
          <m:r>
            <m:rPr/>
            <w:rPr>
              <w:rFonts w:hint="default" w:ascii="Cambria Math" w:hAnsi="Cambria Math" w:eastAsia="仿宋_GB2312" w:cs="仿宋_GB2312"/>
              <w:color w:val="000000"/>
              <w:sz w:val="36"/>
              <w:szCs w:val="36"/>
            </w:rPr>
            <m:t>×60</m:t>
          </m:r>
        </m:oMath>
      </m:oMathPara>
    </w:p>
    <w:p>
      <w:pPr>
        <w:overflowPunct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其中：</w:t>
      </w:r>
      <m:oMath>
        <m:sSub>
          <m:sSubP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Y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i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为该县（市、区）第</w:t>
      </w:r>
      <m:oMath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i</m:t>
        </m:r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项指标的标准值；</w:t>
      </w:r>
      <m:oMath>
        <m:sSub>
          <m:sSubP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X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i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为该县（市、区）第</w:t>
      </w:r>
      <m:oMath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i</m:t>
        </m:r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项指标的实际值；</w:t>
      </w:r>
      <m:oMath>
        <m:sSub>
          <m:sSubP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X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i,max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为第</w:t>
      </w:r>
      <m:oMath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i</m:t>
        </m:r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项指标的各县（市、区）实际值的最大值；</w:t>
      </w:r>
      <m:oMath>
        <m:sSub>
          <m:sSubP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X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i,min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为第</w:t>
      </w:r>
      <m:oMath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i</m:t>
        </m:r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项指标的各县（市、区）实际值的最小值。</w:t>
      </w:r>
    </w:p>
    <w:p>
      <w:pPr>
        <w:overflowPunct w:val="0"/>
        <w:spacing w:line="6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步骤二：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对个体分数进行加权，计算各县（市、区）综合分数。计算公式为：</w:t>
      </w:r>
      <m:oMath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F=</m:t>
        </m:r>
        <m:r>
          <m:rPr>
            <m:sty m:val="p"/>
          </m:rPr>
          <w:rPr>
            <w:rFonts w:hint="eastAsia" w:ascii="Cambria Math" w:hAnsi="Cambria Math" w:eastAsia="仿宋_GB2312" w:cs="仿宋_GB2312"/>
            <w:color w:val="000000"/>
            <w:sz w:val="36"/>
            <w:szCs w:val="36"/>
          </w:rPr>
          <m:t>∑</m:t>
        </m:r>
        <m:sSub>
          <m:sSubPr>
            <m:ctrlPr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W</m:t>
            </m:r>
            <m:ctrlPr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i</m:t>
            </m:r>
            <m:ctrlPr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</m:ctrlPr>
          </m:sub>
        </m:sSub>
        <m:sSub>
          <m:sSubP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Y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i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ub>
        </m:sSub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+</m:t>
        </m:r>
        <m:sSub>
          <m:sSubP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X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16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ub>
        </m:sSub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+</m:t>
        </m:r>
        <m:sSub>
          <m:sSubP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X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17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ub>
        </m:sSub>
      </m:oMath>
    </w:p>
    <w:p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其中，</w:t>
      </w:r>
      <m:oMath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F</m:t>
        </m:r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为该县（市、区）综合分数，</w:t>
      </w:r>
      <m:oMath>
        <m:sSub>
          <m:sSubPr>
            <m:ctrlPr>
              <w:rPr>
                <w:rFonts w:hint="default" w:ascii="Cambria Math" w:hAnsi="仿宋_GB2312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仿宋_GB2312" w:eastAsia="仿宋_GB2312" w:cs="仿宋_GB2312"/>
                <w:color w:val="000000"/>
                <w:sz w:val="36"/>
                <w:szCs w:val="36"/>
              </w:rPr>
              <m:t>Y</m:t>
            </m:r>
            <m:ctrlPr>
              <w:rPr>
                <w:rFonts w:hint="default" w:ascii="Cambria Math" w:hAnsi="仿宋_GB2312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仿宋_GB2312" w:eastAsia="仿宋_GB2312" w:cs="仿宋_GB2312"/>
                <w:color w:val="000000"/>
                <w:sz w:val="36"/>
                <w:szCs w:val="36"/>
              </w:rPr>
              <m:t>i</m:t>
            </m:r>
            <m:ctrlPr>
              <w:rPr>
                <w:rFonts w:hint="default" w:ascii="Cambria Math" w:hAnsi="仿宋_GB2312" w:eastAsia="仿宋_GB2312" w:cs="仿宋_GB2312"/>
                <w:i/>
                <w:color w:val="000000"/>
                <w:sz w:val="36"/>
                <w:szCs w:val="36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为该县（市、区）第</w:t>
      </w:r>
      <m:oMath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i</m:t>
        </m:r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项指标的个体分数，</w:t>
      </w:r>
      <m:oMath>
        <m:sSub>
          <m:sSubPr>
            <m:ctrlPr>
              <w:rPr>
                <w:rFonts w:hint="default" w:ascii="Cambria Math" w:hAnsi="仿宋_GB2312" w:eastAsia="仿宋_GB2312" w:cs="仿宋_GB2312"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仿宋_GB2312" w:eastAsia="仿宋_GB2312" w:cs="仿宋_GB2312"/>
                <w:color w:val="000000"/>
                <w:sz w:val="36"/>
                <w:szCs w:val="36"/>
              </w:rPr>
              <m:t>W</m:t>
            </m:r>
            <m:ctrlPr>
              <w:rPr>
                <w:rFonts w:hint="default" w:ascii="Cambria Math" w:hAnsi="仿宋_GB2312" w:eastAsia="仿宋_GB2312" w:cs="仿宋_GB2312"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仿宋_GB2312" w:eastAsia="仿宋_GB2312" w:cs="仿宋_GB2312"/>
                <w:color w:val="000000"/>
                <w:sz w:val="36"/>
                <w:szCs w:val="36"/>
              </w:rPr>
              <m:t>i</m:t>
            </m:r>
            <m:ctrlPr>
              <w:rPr>
                <w:rFonts w:hint="default" w:ascii="Cambria Math" w:hAnsi="仿宋_GB2312" w:eastAsia="仿宋_GB2312" w:cs="仿宋_GB2312"/>
                <w:color w:val="000000"/>
                <w:sz w:val="36"/>
                <w:szCs w:val="36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为指标值</w:t>
      </w:r>
      <m:oMath>
        <m:sSub>
          <m:sSubPr>
            <m:ctrlPr>
              <w:rPr>
                <w:rFonts w:hint="default" w:ascii="Cambria Math" w:hAnsi="仿宋_GB2312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仿宋_GB2312" w:eastAsia="仿宋_GB2312" w:cs="仿宋_GB2312"/>
                <w:color w:val="000000"/>
                <w:sz w:val="36"/>
                <w:szCs w:val="36"/>
              </w:rPr>
              <m:t>X</m:t>
            </m:r>
            <m:ctrlPr>
              <w:rPr>
                <w:rFonts w:hint="default" w:ascii="Cambria Math" w:hAnsi="仿宋_GB2312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仿宋_GB2312" w:eastAsia="仿宋_GB2312" w:cs="仿宋_GB2312"/>
                <w:color w:val="000000"/>
                <w:sz w:val="36"/>
                <w:szCs w:val="36"/>
              </w:rPr>
              <m:t>i</m:t>
            </m:r>
            <m:ctrlPr>
              <w:rPr>
                <w:rFonts w:hint="default" w:ascii="Cambria Math" w:hAnsi="仿宋_GB2312" w:eastAsia="仿宋_GB2312" w:cs="仿宋_GB2312"/>
                <w:i/>
                <w:color w:val="000000"/>
                <w:sz w:val="36"/>
                <w:szCs w:val="36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的权重（</w:t>
      </w:r>
      <m:oMath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i</m:t>
        </m:r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为第1-15项、18项）。</w:t>
      </w:r>
      <m:oMath>
        <m:sSub>
          <m:sSubP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X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16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ub>
        </m:sSub>
        <m:r>
          <m:rPr/>
          <w:rPr>
            <w:rFonts w:hint="eastAsia" w:ascii="Cambria Math" w:hAnsi="Cambria Math" w:eastAsia="仿宋_GB2312" w:cs="仿宋_GB2312"/>
            <w:color w:val="000000"/>
            <w:sz w:val="36"/>
            <w:szCs w:val="36"/>
          </w:rPr>
          <m:t>、</m:t>
        </m:r>
        <m:sSub>
          <m:sSubP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X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17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为第16、17项指标的实际值。</w:t>
      </w:r>
    </w:p>
    <w:p>
      <w:pPr>
        <w:overflowPunct w:val="0"/>
        <w:spacing w:line="600" w:lineRule="exact"/>
        <w:ind w:firstLine="640" w:firstLineChars="200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三、结果排序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将具有参评资格的县（市、区）按照综合得分高低进行排序，确定对外开放强县名单。</w:t>
      </w:r>
      <w:bookmarkEnd w:id="0"/>
      <w:bookmarkEnd w:id="1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Yjc4NWJjNmU5MDE5M2JlYTIxMjI3YTcyYzFmNDIifQ=="/>
  </w:docVars>
  <w:rsids>
    <w:rsidRoot w:val="254218BE"/>
    <w:rsid w:val="2542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2022-12-16T10:19:00Z</dcterms:created>
  <dc:creator>善生</dc:creator>
  <cp:lastModifiedBy>善生</cp:lastModifiedBy>
  <dcterms:modified xsi:type="dcterms:W3CDTF">2022-12-16T10:20:58Z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A5D93D0C133B42F3BD1BAD831F3C86E5</vt:lpwstr>
  </property>
</Properties>
</file>