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80" w:lineRule="exact"/>
        <w:jc w:val="center"/>
        <w:rPr>
          <w:rFonts w:hint="eastAsia" w:ascii="方正小标宋简体" w:hAnsi="宋体" w:eastAsia="方正小标宋简体"/>
          <w:color w:val="000000"/>
          <w:sz w:val="44"/>
        </w:rPr>
      </w:pPr>
      <w:bookmarkStart w:id="2" w:name="_GoBack"/>
      <w:bookmarkStart w:id="0" w:name="Subject"/>
      <w:r>
        <w:rPr>
          <w:rFonts w:hint="eastAsia" w:ascii="方正小标宋简体" w:hAnsi="宋体" w:eastAsia="方正小标宋简体"/>
          <w:color w:val="000000"/>
          <w:sz w:val="44"/>
        </w:rPr>
        <w:t>山东省财政厅  山东省发展和改革委员会</w:t>
      </w:r>
    </w:p>
    <w:p>
      <w:pPr>
        <w:overflowPunct w:val="0"/>
        <w:spacing w:line="580" w:lineRule="exact"/>
        <w:jc w:val="center"/>
        <w:rPr>
          <w:rFonts w:hint="eastAsia" w:ascii="方正小标宋简体" w:hAnsi="宋体" w:eastAsia="方正小标宋简体"/>
          <w:color w:val="000000"/>
          <w:sz w:val="44"/>
        </w:rPr>
      </w:pPr>
      <w:r>
        <w:rPr>
          <w:rFonts w:hint="eastAsia" w:ascii="方正小标宋简体" w:hAnsi="宋体" w:eastAsia="方正小标宋简体"/>
          <w:color w:val="000000"/>
          <w:sz w:val="44"/>
        </w:rPr>
        <w:t>关于同意德州市收取养犬管理服务费的批复</w:t>
      </w:r>
      <w:bookmarkEnd w:id="0"/>
    </w:p>
    <w:p>
      <w:pPr>
        <w:spacing w:line="6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鲁财税〔2020〕40号</w:t>
      </w:r>
    </w:p>
    <w:p>
      <w:pPr>
        <w:overflowPunct w:val="0"/>
        <w:spacing w:line="580" w:lineRule="exact"/>
        <w:jc w:val="center"/>
        <w:rPr>
          <w:rFonts w:hint="eastAsia" w:ascii="仿宋_GB2312" w:hAnsi="仿宋_GB2312" w:eastAsia="仿宋_GB2312" w:cs="仿宋_GB2312"/>
          <w:sz w:val="32"/>
          <w:szCs w:val="32"/>
        </w:rPr>
      </w:pPr>
    </w:p>
    <w:p>
      <w:pPr>
        <w:overflowPunct w:val="0"/>
        <w:spacing w:line="580" w:lineRule="exact"/>
        <w:rPr>
          <w:rFonts w:hint="eastAsia" w:ascii="仿宋_GB2312" w:hAnsi="仿宋_GB2312" w:eastAsia="仿宋_GB2312" w:cs="仿宋_GB2312"/>
          <w:sz w:val="32"/>
          <w:szCs w:val="32"/>
        </w:rPr>
      </w:pPr>
      <w:bookmarkStart w:id="1" w:name="MasterTo"/>
      <w:r>
        <w:rPr>
          <w:rFonts w:hint="eastAsia" w:ascii="仿宋_GB2312" w:hAnsi="仿宋_GB2312" w:eastAsia="仿宋_GB2312" w:cs="仿宋_GB2312"/>
          <w:sz w:val="32"/>
          <w:szCs w:val="32"/>
        </w:rPr>
        <w:t>德州市财政局、发展改革委</w:t>
      </w:r>
      <w:bookmarkEnd w:id="1"/>
      <w:r>
        <w:rPr>
          <w:rFonts w:hint="eastAsia" w:ascii="仿宋_GB2312" w:hAnsi="仿宋_GB2312" w:eastAsia="仿宋_GB2312" w:cs="仿宋_GB2312"/>
          <w:sz w:val="32"/>
          <w:szCs w:val="32"/>
        </w:rPr>
        <w:t>：</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你市《关于申请养犬管理服务费收费项目的请示》（德财税〔2020〕13号）收悉。根据《财政部 国家发展改革委关于发布〈行政事业性收费项目审批管理暂行办法〉的通知》（财综</w:t>
      </w:r>
      <w:r>
        <w:rPr>
          <w:rFonts w:hint="eastAsia" w:ascii="仿宋_GB2312" w:hAnsi="仿宋_GB2312" w:eastAsia="仿宋_GB2312" w:cs="仿宋_GB2312"/>
          <w:color w:val="000000"/>
          <w:sz w:val="32"/>
          <w:szCs w:val="32"/>
        </w:rPr>
        <w:t>〔2004〕</w:t>
      </w:r>
      <w:r>
        <w:rPr>
          <w:rFonts w:hint="eastAsia" w:ascii="仿宋_GB2312" w:hAnsi="仿宋_GB2312" w:eastAsia="仿宋_GB2312" w:cs="仿宋_GB2312"/>
          <w:sz w:val="32"/>
          <w:szCs w:val="32"/>
        </w:rPr>
        <w:t>100号）规定，经研究，现批复如下：</w:t>
      </w:r>
    </w:p>
    <w:p>
      <w:pPr>
        <w:numPr>
          <w:ilvl w:val="0"/>
          <w:numId w:val="1"/>
        </w:num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加强对犬只的安全管理，规范养犬行为，维护环境卫生和社会公共秩序，根据《关于清理规范行政事业性收费项目的通知》（鲁政办字〔2015〕224号）及《德州市养犬管理条例》（德州市人民代表大会常务委员会公告第57号）有关规定，同意你市自2021年1月1日起收取养犬管理服务费。</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是在德州市人民政府及所辖县（市、区）人民政府确定的养犬管理重点管理区内的养犬单位和个人，均应当缴纳养犬管理服务费。养犬管理主管部门在办理犬只登记、续签时，不得再向养犬单位和个人收取其他费用。对导盲、扶助等犬只，按照《德州市养犬管理条例》规定免收养犬管理服务费。养犬管理服务费具体收费标准由你市发展改革委会同市财政局另行制定，并报省发展改革委、省财政厅备案。</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三、养犬管理服务费为省定行政事业性收费，通过“山东省非税收入征收管理系统”征收，统一使用山东省财政厅监制的财政票据（电子），收入全额缴入同级国库，纳入财政预算管理。</w:t>
      </w: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请你市严格按照非税收入管理有关规定，切实加强养犬管理服务费的征缴管理。</w:t>
      </w:r>
    </w:p>
    <w:p>
      <w:pPr>
        <w:overflowPunct w:val="0"/>
        <w:spacing w:line="580" w:lineRule="exact"/>
        <w:rPr>
          <w:rFonts w:hint="eastAsia" w:ascii="仿宋_GB2312" w:hAnsi="仿宋_GB2312" w:eastAsia="仿宋_GB2312" w:cs="仿宋_GB2312"/>
          <w:sz w:val="32"/>
          <w:szCs w:val="32"/>
        </w:rPr>
      </w:pPr>
    </w:p>
    <w:p>
      <w:pPr>
        <w:overflowPunct w:val="0"/>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山 东 省 财 政 厅         山东省发展和改革委员会</w:t>
      </w:r>
    </w:p>
    <w:p>
      <w:pPr>
        <w:overflowPunct w:val="0"/>
        <w:spacing w:line="580" w:lineRule="exact"/>
        <w:ind w:firstLine="5385" w:firstLineChars="168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2020年9月24日</w:t>
      </w:r>
    </w:p>
    <w:bookmarkEnd w:id="2"/>
    <w:p>
      <w:pPr>
        <w:overflowPunct w:val="0"/>
        <w:spacing w:line="580" w:lineRule="exact"/>
        <w:ind w:firstLine="5385" w:firstLineChars="1683"/>
        <w:rPr>
          <w:rFonts w:hint="eastAsia" w:ascii="仿宋_GB2312" w:eastAsia="仿宋_GB2312"/>
          <w:sz w:val="32"/>
        </w:rPr>
      </w:pPr>
    </w:p>
    <w:p/>
    <w:sectPr>
      <w:footerReference r:id="rId3" w:type="default"/>
      <w:footerReference r:id="rId4" w:type="even"/>
      <w:pgSz w:w="11906" w:h="16838"/>
      <w:pgMar w:top="2098" w:right="1418" w:bottom="187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serif">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C1FC87"/>
    <w:multiLevelType w:val="singleLevel"/>
    <w:tmpl w:val="5EC1FC8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71DB8"/>
    <w:rsid w:val="03250D33"/>
    <w:rsid w:val="1CF61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Strong"/>
    <w:basedOn w:val="4"/>
    <w:qFormat/>
    <w:uiPriority w:val="0"/>
    <w:rPr>
      <w:b/>
    </w:rPr>
  </w:style>
  <w:style w:type="character" w:styleId="6">
    <w:name w:val="page number"/>
    <w:basedOn w:val="4"/>
    <w:qFormat/>
    <w:uiPriority w:val="0"/>
  </w:style>
  <w:style w:type="character" w:styleId="7">
    <w:name w:val="FollowedHyperlink"/>
    <w:basedOn w:val="4"/>
    <w:qFormat/>
    <w:uiPriority w:val="0"/>
    <w:rPr>
      <w:color w:val="428BCA"/>
      <w:u w:val="single"/>
    </w:rPr>
  </w:style>
  <w:style w:type="character" w:styleId="8">
    <w:name w:val="HTML Definition"/>
    <w:basedOn w:val="4"/>
    <w:qFormat/>
    <w:uiPriority w:val="0"/>
    <w:rPr>
      <w:i/>
    </w:rPr>
  </w:style>
  <w:style w:type="character" w:styleId="9">
    <w:name w:val="Hyperlink"/>
    <w:basedOn w:val="4"/>
    <w:qFormat/>
    <w:uiPriority w:val="0"/>
    <w:rPr>
      <w:color w:val="428BCA"/>
      <w:u w:val="single"/>
    </w:rPr>
  </w:style>
  <w:style w:type="character" w:styleId="10">
    <w:name w:val="HTML Code"/>
    <w:basedOn w:val="4"/>
    <w:qFormat/>
    <w:uiPriority w:val="0"/>
    <w:rPr>
      <w:rFonts w:ascii="Consolas" w:hAnsi="Consolas" w:eastAsia="Consolas" w:cs="Consolas"/>
      <w:color w:val="C7254E"/>
      <w:sz w:val="21"/>
      <w:szCs w:val="21"/>
      <w:shd w:val="clear" w:fill="F9F2F4"/>
    </w:rPr>
  </w:style>
  <w:style w:type="character" w:styleId="11">
    <w:name w:val="HTML Cite"/>
    <w:basedOn w:val="4"/>
    <w:qFormat/>
    <w:uiPriority w:val="0"/>
  </w:style>
  <w:style w:type="character" w:styleId="12">
    <w:name w:val="HTML Keyboard"/>
    <w:basedOn w:val="4"/>
    <w:qFormat/>
    <w:uiPriority w:val="0"/>
    <w:rPr>
      <w:rFonts w:ascii="serif" w:hAnsi="serif" w:eastAsia="serif" w:cs="serif"/>
      <w:sz w:val="21"/>
      <w:szCs w:val="21"/>
    </w:rPr>
  </w:style>
  <w:style w:type="character" w:styleId="13">
    <w:name w:val="HTML Sample"/>
    <w:basedOn w:val="4"/>
    <w:uiPriority w:val="0"/>
    <w:rPr>
      <w:rFonts w:hint="default" w:ascii="serif" w:hAnsi="serif" w:eastAsia="serif" w:cs="serif"/>
      <w:sz w:val="21"/>
      <w:szCs w:val="21"/>
    </w:rPr>
  </w:style>
  <w:style w:type="character" w:customStyle="1" w:styleId="14">
    <w:name w:val="before"/>
    <w:basedOn w:val="4"/>
    <w:qFormat/>
    <w:uiPriority w:val="0"/>
    <w:rPr>
      <w:rFonts w:hint="default" w:ascii="FontAwesome" w:hAnsi="FontAwesome" w:eastAsia="FontAwesome" w:cs="FontAwesome"/>
      <w:color w:val="888888"/>
      <w:sz w:val="18"/>
      <w:szCs w:val="18"/>
    </w:rPr>
  </w:style>
  <w:style w:type="character" w:customStyle="1" w:styleId="15">
    <w:name w:val="before1"/>
    <w:basedOn w:val="4"/>
    <w:qFormat/>
    <w:uiPriority w:val="0"/>
    <w:rPr>
      <w:rFonts w:hint="default" w:ascii="FontAwesome" w:hAnsi="FontAwesome" w:eastAsia="FontAwesome" w:cs="FontAwesome"/>
      <w:color w:val="888888"/>
      <w:sz w:val="18"/>
      <w:szCs w:val="18"/>
    </w:rPr>
  </w:style>
  <w:style w:type="character" w:customStyle="1" w:styleId="16">
    <w:name w:val="input-icon2"/>
    <w:basedOn w:val="4"/>
    <w:qFormat/>
    <w:uiPriority w:val="0"/>
  </w:style>
  <w:style w:type="character" w:customStyle="1" w:styleId="17">
    <w:name w:val="ui-jqgrid-resize"/>
    <w:basedOn w:val="4"/>
    <w:qFormat/>
    <w:uiPriority w:val="0"/>
  </w:style>
  <w:style w:type="character" w:customStyle="1" w:styleId="18">
    <w:name w:val="layui-layer-tabnow"/>
    <w:basedOn w:val="4"/>
    <w:qFormat/>
    <w:uiPriority w:val="0"/>
    <w:rPr>
      <w:bdr w:val="single" w:color="CCCCCC" w:sz="6" w:space="0"/>
      <w:shd w:val="clear" w:fill="FFFFFF"/>
    </w:rPr>
  </w:style>
  <w:style w:type="character" w:customStyle="1" w:styleId="19">
    <w:name w:val="first-child2"/>
    <w:basedOn w:val="4"/>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603</Words>
  <Characters>629</Characters>
  <Lines>0</Lines>
  <Paragraphs>0</Paragraphs>
  <TotalTime>2</TotalTime>
  <ScaleCrop>false</ScaleCrop>
  <LinksUpToDate>false</LinksUpToDate>
  <CharactersWithSpaces>646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qqqq</dc:creator>
  <cp:lastModifiedBy>◤manifest_destiny◢</cp:lastModifiedBy>
  <dcterms:modified xsi:type="dcterms:W3CDTF">2021-01-15T02:07:30Z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