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0"/>
        <w:ind w:firstLine="0" w:firstLineChars="0"/>
        <w:outlineLvl w:val="9"/>
        <w:rPr>
          <w:rFonts w:hint="eastAsia" w:ascii="方正小标宋简体" w:hAnsi="方正小标宋简体" w:eastAsia="方正小标宋简体" w:cs="方正小标宋简体"/>
          <w:b w:val="0"/>
          <w:bCs w:val="0"/>
          <w:sz w:val="44"/>
          <w:szCs w:val="44"/>
          <w:highlight w:val="none"/>
          <w:lang w:eastAsia="zh"/>
        </w:rPr>
      </w:pPr>
      <w:bookmarkStart w:id="2022" w:name="_GoBack"/>
      <w:bookmarkEnd w:id="2022"/>
    </w:p>
    <w:p>
      <w:pPr>
        <w:pStyle w:val="30"/>
        <w:ind w:firstLine="0" w:firstLineChars="0"/>
        <w:outlineLvl w:val="9"/>
        <w:rPr>
          <w:rFonts w:hint="eastAsia" w:ascii="方正小标宋简体" w:hAnsi="方正小标宋简体" w:eastAsia="方正小标宋简体" w:cs="方正小标宋简体"/>
          <w:b w:val="0"/>
          <w:bCs w:val="0"/>
          <w:sz w:val="44"/>
          <w:szCs w:val="44"/>
          <w:highlight w:val="none"/>
          <w:lang w:eastAsia="zh"/>
        </w:rPr>
      </w:pPr>
    </w:p>
    <w:p>
      <w:pPr>
        <w:pStyle w:val="30"/>
        <w:ind w:firstLine="0" w:firstLineChars="0"/>
        <w:outlineLvl w:val="9"/>
        <w:rPr>
          <w:rFonts w:hint="eastAsia" w:ascii="方正小标宋简体" w:hAnsi="方正小标宋简体" w:eastAsia="方正小标宋简体" w:cs="方正小标宋简体"/>
          <w:b w:val="0"/>
          <w:bCs w:val="0"/>
          <w:sz w:val="44"/>
          <w:szCs w:val="44"/>
          <w:highlight w:val="none"/>
          <w:lang w:eastAsia="zh"/>
        </w:rPr>
      </w:pPr>
    </w:p>
    <w:p>
      <w:pPr>
        <w:rPr>
          <w:rFonts w:hint="eastAsia"/>
          <w:highlight w:val="none"/>
          <w:lang w:eastAsia="zh"/>
        </w:rPr>
      </w:pPr>
    </w:p>
    <w:p>
      <w:pPr>
        <w:pStyle w:val="30"/>
        <w:ind w:firstLine="0" w:firstLineChars="0"/>
        <w:rPr>
          <w:rFonts w:hint="eastAsia" w:ascii="方正小标宋简体" w:hAnsi="方正小标宋简体" w:eastAsia="方正小标宋简体" w:cs="方正小标宋简体"/>
          <w:b w:val="0"/>
          <w:bCs w:val="0"/>
          <w:sz w:val="52"/>
          <w:szCs w:val="52"/>
          <w:highlight w:val="none"/>
          <w:lang w:eastAsia="zh"/>
        </w:rPr>
      </w:pPr>
      <w:bookmarkStart w:id="0" w:name="_Toc307969264"/>
      <w:bookmarkStart w:id="1" w:name="_Toc284612715"/>
      <w:bookmarkStart w:id="2" w:name="_Toc2042592192"/>
      <w:bookmarkStart w:id="3" w:name="_Toc211017575"/>
      <w:bookmarkStart w:id="4" w:name="_Toc2036065896"/>
      <w:bookmarkStart w:id="5" w:name="_Toc1886556935"/>
      <w:bookmarkStart w:id="6" w:name="_Toc3789"/>
      <w:bookmarkStart w:id="7" w:name="_Toc1119378202"/>
      <w:bookmarkStart w:id="8" w:name="_Toc1484097811"/>
      <w:bookmarkStart w:id="9" w:name="_Toc220681866"/>
      <w:bookmarkStart w:id="10" w:name="_Toc449098344"/>
      <w:bookmarkStart w:id="11" w:name="_Toc868641966"/>
      <w:bookmarkStart w:id="12" w:name="_Toc97881437"/>
      <w:bookmarkStart w:id="13" w:name="_Toc1883979897"/>
      <w:bookmarkStart w:id="14" w:name="_Toc2123629823"/>
      <w:bookmarkStart w:id="15" w:name="_Toc1077628653"/>
      <w:bookmarkStart w:id="16" w:name="_Toc706391294"/>
      <w:bookmarkStart w:id="17" w:name="_Toc1827339632"/>
      <w:bookmarkStart w:id="18" w:name="_Toc28687"/>
      <w:bookmarkStart w:id="19" w:name="_Toc1296015892"/>
      <w:bookmarkStart w:id="20" w:name="_Toc1365831713"/>
      <w:bookmarkStart w:id="21" w:name="_Toc2017505881"/>
      <w:bookmarkStart w:id="22" w:name="_Toc700183551"/>
      <w:bookmarkStart w:id="23" w:name="_Toc590251628"/>
      <w:bookmarkStart w:id="24" w:name="_Toc1826452203"/>
      <w:bookmarkStart w:id="25" w:name="_Toc157696976"/>
      <w:bookmarkStart w:id="26" w:name="_Toc30389"/>
      <w:bookmarkStart w:id="27" w:name="_Toc747213960"/>
      <w:bookmarkStart w:id="28" w:name="_Toc372573498"/>
      <w:bookmarkStart w:id="29" w:name="_Toc615053273"/>
      <w:bookmarkStart w:id="30" w:name="_Toc114280170"/>
      <w:bookmarkStart w:id="31" w:name="_Toc2098011995"/>
      <w:bookmarkStart w:id="32" w:name="_Toc516442218"/>
      <w:bookmarkStart w:id="33" w:name="_Toc1803255511"/>
      <w:bookmarkStart w:id="34" w:name="_Toc785323502"/>
      <w:bookmarkStart w:id="35" w:name="_Toc1666780032"/>
      <w:bookmarkStart w:id="36" w:name="_Toc1115506250"/>
      <w:bookmarkStart w:id="37" w:name="_Toc1552593369"/>
      <w:bookmarkStart w:id="38" w:name="_Toc684169852"/>
      <w:bookmarkStart w:id="39" w:name="_Toc1981166747"/>
      <w:bookmarkStart w:id="40" w:name="_Toc1746627980"/>
      <w:bookmarkStart w:id="41" w:name="_Toc141033733"/>
      <w:bookmarkStart w:id="42" w:name="_Toc1012930046"/>
      <w:r>
        <w:rPr>
          <w:rFonts w:hint="eastAsia" w:ascii="方正小标宋简体" w:hAnsi="方正小标宋简体" w:eastAsia="方正小标宋简体" w:cs="方正小标宋简体"/>
          <w:b w:val="0"/>
          <w:bCs w:val="0"/>
          <w:sz w:val="52"/>
          <w:szCs w:val="52"/>
          <w:highlight w:val="none"/>
          <w:lang w:eastAsia="zh"/>
        </w:rPr>
        <w:t>2025年度行政事业单位内部控制</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30"/>
        <w:ind w:firstLine="0" w:firstLineChars="0"/>
        <w:rPr>
          <w:rFonts w:hint="eastAsia" w:ascii="方正小标宋简体" w:hAnsi="方正小标宋简体" w:eastAsia="方正小标宋简体" w:cs="方正小标宋简体"/>
          <w:b w:val="0"/>
          <w:bCs w:val="0"/>
          <w:sz w:val="52"/>
          <w:szCs w:val="52"/>
          <w:highlight w:val="none"/>
        </w:rPr>
      </w:pPr>
      <w:bookmarkStart w:id="43" w:name="_Toc336535478"/>
      <w:bookmarkStart w:id="44" w:name="_Toc1936447038"/>
      <w:bookmarkStart w:id="45" w:name="_Toc312033192"/>
      <w:bookmarkStart w:id="46" w:name="_Toc2120090098"/>
      <w:bookmarkStart w:id="47" w:name="_Toc771116423"/>
      <w:bookmarkStart w:id="48" w:name="_Toc608473157"/>
      <w:bookmarkStart w:id="49" w:name="_Toc296025946"/>
      <w:bookmarkStart w:id="50" w:name="_Toc891298704"/>
      <w:bookmarkStart w:id="51" w:name="_Toc1136890342"/>
      <w:bookmarkStart w:id="52" w:name="_Toc643708135"/>
      <w:bookmarkStart w:id="53" w:name="_Toc666289439"/>
      <w:bookmarkStart w:id="54" w:name="_Toc1417115314"/>
      <w:bookmarkStart w:id="55" w:name="_Toc1445601085"/>
      <w:bookmarkStart w:id="56" w:name="_Toc1461561556"/>
      <w:bookmarkStart w:id="57" w:name="_Toc1796178553"/>
      <w:bookmarkStart w:id="58" w:name="_Toc25394"/>
      <w:bookmarkStart w:id="59" w:name="_Toc1378090296"/>
      <w:bookmarkStart w:id="60" w:name="_Toc220681867"/>
      <w:bookmarkStart w:id="61" w:name="_Toc576609185"/>
      <w:bookmarkStart w:id="62" w:name="_Toc1652389627"/>
      <w:bookmarkStart w:id="63" w:name="_Toc1153089286"/>
      <w:bookmarkStart w:id="64" w:name="_Toc1484888749"/>
      <w:bookmarkStart w:id="65" w:name="_Toc1369563828"/>
      <w:bookmarkStart w:id="66" w:name="_Toc3885"/>
      <w:bookmarkStart w:id="67" w:name="_Toc668928002"/>
      <w:bookmarkStart w:id="68" w:name="_Toc1479989191"/>
      <w:bookmarkStart w:id="69" w:name="_Toc787205953"/>
      <w:bookmarkStart w:id="70" w:name="_Toc1423980424"/>
      <w:bookmarkStart w:id="71" w:name="_Toc1065320233"/>
      <w:bookmarkStart w:id="72" w:name="_Toc1638940289"/>
      <w:bookmarkStart w:id="73" w:name="_Toc1722737136"/>
      <w:bookmarkStart w:id="74" w:name="_Toc1950259476"/>
      <w:bookmarkStart w:id="75" w:name="_Toc665783967"/>
      <w:bookmarkStart w:id="76" w:name="_Toc1989146528"/>
      <w:bookmarkStart w:id="77" w:name="_Toc250325742"/>
      <w:bookmarkStart w:id="78" w:name="_Toc552220545"/>
      <w:bookmarkStart w:id="79" w:name="_Toc247245301"/>
      <w:bookmarkStart w:id="80" w:name="_Toc1842449598"/>
      <w:bookmarkStart w:id="81" w:name="_Toc137254243"/>
      <w:bookmarkStart w:id="82" w:name="_Toc10713"/>
      <w:bookmarkStart w:id="83" w:name="_Toc210550081"/>
      <w:bookmarkStart w:id="84" w:name="_Toc731193409"/>
      <w:bookmarkStart w:id="85" w:name="_Toc1565914606"/>
      <w:r>
        <w:rPr>
          <w:rFonts w:hint="eastAsia" w:ascii="方正小标宋简体" w:hAnsi="方正小标宋简体" w:eastAsia="方正小标宋简体" w:cs="方正小标宋简体"/>
          <w:b w:val="0"/>
          <w:bCs w:val="0"/>
          <w:sz w:val="52"/>
          <w:szCs w:val="52"/>
          <w:highlight w:val="none"/>
        </w:rPr>
        <w:t>评价和内部控制</w:t>
      </w:r>
      <w:r>
        <w:rPr>
          <w:rFonts w:hint="eastAsia" w:ascii="方正小标宋简体" w:hAnsi="方正小标宋简体" w:eastAsia="方正小标宋简体" w:cs="方正小标宋简体"/>
          <w:b w:val="0"/>
          <w:bCs w:val="0"/>
          <w:sz w:val="52"/>
          <w:szCs w:val="52"/>
          <w:highlight w:val="none"/>
          <w:lang w:eastAsia="zh"/>
        </w:rPr>
        <w:t>报告</w:t>
      </w:r>
      <w:bookmarkEnd w:id="43"/>
      <w:r>
        <w:rPr>
          <w:rFonts w:hint="eastAsia" w:ascii="方正小标宋简体" w:hAnsi="方正小标宋简体" w:eastAsia="方正小标宋简体" w:cs="方正小标宋简体"/>
          <w:b w:val="0"/>
          <w:bCs w:val="0"/>
          <w:sz w:val="52"/>
          <w:szCs w:val="52"/>
          <w:highlight w:val="none"/>
        </w:rPr>
        <w:t>编报指南</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ind w:firstLine="1040"/>
        <w:rPr>
          <w:rFonts w:hint="eastAsia" w:ascii="方正小标宋简体" w:hAnsi="方正小标宋简体" w:eastAsia="方正小标宋简体" w:cs="方正小标宋简体"/>
          <w:sz w:val="52"/>
          <w:szCs w:val="52"/>
          <w:highlight w:val="none"/>
        </w:rPr>
      </w:pPr>
    </w:p>
    <w:p>
      <w:pPr>
        <w:ind w:firstLine="1040"/>
        <w:rPr>
          <w:rFonts w:hint="eastAsia" w:ascii="方正小标宋简体" w:hAnsi="方正小标宋简体" w:eastAsia="方正小标宋简体" w:cs="方正小标宋简体"/>
          <w:sz w:val="52"/>
          <w:szCs w:val="52"/>
          <w:highlight w:val="none"/>
        </w:rPr>
      </w:pPr>
    </w:p>
    <w:p>
      <w:pPr>
        <w:ind w:firstLine="1040"/>
        <w:rPr>
          <w:rFonts w:hint="eastAsia" w:ascii="方正小标宋简体" w:hAnsi="方正小标宋简体" w:eastAsia="方正小标宋简体" w:cs="方正小标宋简体"/>
          <w:sz w:val="52"/>
          <w:szCs w:val="52"/>
          <w:highlight w:val="none"/>
        </w:rPr>
      </w:pPr>
    </w:p>
    <w:p>
      <w:pPr>
        <w:ind w:firstLine="1040"/>
        <w:rPr>
          <w:rFonts w:hint="eastAsia" w:ascii="方正小标宋简体" w:hAnsi="方正小标宋简体" w:eastAsia="方正小标宋简体" w:cs="方正小标宋简体"/>
          <w:sz w:val="52"/>
          <w:szCs w:val="52"/>
          <w:highlight w:val="none"/>
        </w:rPr>
      </w:pPr>
    </w:p>
    <w:p>
      <w:pPr>
        <w:ind w:firstLine="0" w:firstLineChars="0"/>
        <w:jc w:val="center"/>
        <w:rPr>
          <w:rFonts w:hint="eastAsia" w:ascii="方正小标宋简体" w:hAnsi="方正小标宋简体" w:eastAsia="方正小标宋简体" w:cs="方正小标宋简体"/>
          <w:sz w:val="36"/>
          <w:szCs w:val="36"/>
          <w:highlight w:val="none"/>
          <w:lang w:eastAsia="zh"/>
        </w:rPr>
      </w:pPr>
      <w:r>
        <w:rPr>
          <w:rFonts w:hint="eastAsia" w:ascii="方正小标宋简体" w:hAnsi="方正小标宋简体" w:eastAsia="方正小标宋简体" w:cs="方正小标宋简体"/>
          <w:sz w:val="36"/>
          <w:szCs w:val="36"/>
          <w:highlight w:val="none"/>
          <w:lang w:eastAsia="zh"/>
        </w:rPr>
        <w:t>财政部会计司</w:t>
      </w:r>
    </w:p>
    <w:p>
      <w:pPr>
        <w:ind w:firstLine="0" w:firstLineChars="0"/>
        <w:jc w:val="center"/>
        <w:rPr>
          <w:rFonts w:hint="eastAsia" w:ascii="方正小标宋简体" w:hAnsi="方正小标宋简体" w:eastAsia="方正小标宋简体" w:cs="方正小标宋简体"/>
          <w:sz w:val="36"/>
          <w:szCs w:val="36"/>
          <w:highlight w:val="none"/>
          <w:lang w:eastAsia="zh"/>
        </w:rPr>
      </w:pPr>
      <w:r>
        <w:rPr>
          <w:rFonts w:hint="eastAsia" w:ascii="方正小标宋简体" w:hAnsi="方正小标宋简体" w:eastAsia="方正小标宋简体" w:cs="方正小标宋简体"/>
          <w:sz w:val="36"/>
          <w:szCs w:val="36"/>
          <w:highlight w:val="none"/>
          <w:lang w:eastAsia="zh"/>
        </w:rPr>
        <w:t>2026年1月</w:t>
      </w:r>
    </w:p>
    <w:p>
      <w:pPr>
        <w:ind w:firstLine="0" w:firstLineChars="0"/>
        <w:jc w:val="center"/>
        <w:rPr>
          <w:rFonts w:hint="eastAsia" w:ascii="方正小标宋简体" w:hAnsi="方正小标宋简体" w:eastAsia="方正小标宋简体" w:cs="方正小标宋简体"/>
          <w:sz w:val="36"/>
          <w:szCs w:val="36"/>
          <w:highlight w:val="none"/>
          <w:lang w:eastAsia="zh"/>
        </w:rPr>
        <w:sectPr>
          <w:headerReference r:id="rId5" w:type="first"/>
          <w:footerReference r:id="rId8" w:type="first"/>
          <w:headerReference r:id="rId3" w:type="default"/>
          <w:footerReference r:id="rId6" w:type="default"/>
          <w:headerReference r:id="rId4" w:type="even"/>
          <w:footerReference r:id="rId7" w:type="even"/>
          <w:pgSz w:w="11900" w:h="16840"/>
          <w:pgMar w:top="1440" w:right="1800" w:bottom="1440" w:left="1800" w:header="851" w:footer="1042" w:gutter="0"/>
          <w:pgNumType w:start="1"/>
          <w:cols w:space="425" w:num="1"/>
          <w:docGrid w:type="lines" w:linePitch="326" w:charSpace="0"/>
        </w:sectPr>
      </w:pPr>
    </w:p>
    <w:sdt>
      <w:sdtPr>
        <w:rPr>
          <w:rFonts w:ascii="宋体" w:hAnsi="宋体" w:eastAsia="宋体"/>
          <w:b w:val="0"/>
          <w:bCs w:val="0"/>
          <w:sz w:val="32"/>
          <w:szCs w:val="32"/>
          <w:highlight w:val="none"/>
        </w:rPr>
        <w:id w:val="24526680"/>
      </w:sdtPr>
      <w:sdtEndPr>
        <w:rPr>
          <w:rFonts w:hint="eastAsia" w:ascii="仿宋_GB2312" w:hAnsi="仿宋_GB2312" w:eastAsia="仿宋_GB2312" w:cs="仿宋_GB2312"/>
          <w:b w:val="0"/>
          <w:bCs w:val="0"/>
          <w:sz w:val="28"/>
          <w:szCs w:val="32"/>
          <w:highlight w:val="none"/>
        </w:rPr>
      </w:sdtEndPr>
      <w:sdtContent>
        <w:p>
          <w:pPr>
            <w:spacing w:before="0" w:beforeLines="0" w:after="0" w:afterLines="0" w:line="240" w:lineRule="auto"/>
            <w:ind w:left="0" w:leftChars="0" w:right="0" w:rightChars="0" w:firstLine="0" w:firstLineChars="0"/>
            <w:jc w:val="center"/>
            <w:rPr>
              <w:b w:val="0"/>
              <w:bCs w:val="0"/>
              <w:sz w:val="32"/>
              <w:szCs w:val="32"/>
            </w:rPr>
          </w:pPr>
          <w:r>
            <w:rPr>
              <w:rFonts w:ascii="宋体" w:hAnsi="宋体" w:eastAsia="宋体"/>
              <w:b w:val="0"/>
              <w:bCs w:val="0"/>
              <w:sz w:val="32"/>
              <w:szCs w:val="32"/>
            </w:rPr>
            <w:t>目</w:t>
          </w:r>
          <w:r>
            <w:rPr>
              <w:rFonts w:hint="eastAsia" w:ascii="宋体" w:hAnsi="宋体" w:eastAsia="宋体"/>
              <w:b w:val="0"/>
              <w:bCs w:val="0"/>
              <w:sz w:val="32"/>
              <w:szCs w:val="32"/>
              <w:lang w:val="en-US" w:eastAsia="zh-CN"/>
            </w:rPr>
            <w:t xml:space="preserve">  </w:t>
          </w:r>
          <w:r>
            <w:rPr>
              <w:rFonts w:ascii="宋体" w:hAnsi="宋体" w:eastAsia="宋体"/>
              <w:b w:val="0"/>
              <w:bCs w:val="0"/>
              <w:sz w:val="32"/>
              <w:szCs w:val="32"/>
            </w:rPr>
            <w:t>录</w:t>
          </w:r>
        </w:p>
        <w:p>
          <w:pPr>
            <w:pStyle w:val="24"/>
            <w:tabs>
              <w:tab w:val="right" w:leader="dot" w:pos="8300"/>
            </w:tabs>
          </w:pPr>
          <w:r>
            <w:rPr>
              <w:rFonts w:hint="eastAsia" w:hAnsi="仿宋_GB2312" w:cs="仿宋_GB2312"/>
              <w:b w:val="0"/>
              <w:bCs w:val="0"/>
              <w:sz w:val="28"/>
              <w:szCs w:val="28"/>
              <w:highlight w:val="none"/>
            </w:rPr>
            <w:fldChar w:fldCharType="begin"/>
          </w:r>
          <w:r>
            <w:rPr>
              <w:rFonts w:hint="eastAsia" w:hAnsi="仿宋_GB2312" w:cs="仿宋_GB2312"/>
              <w:b w:val="0"/>
              <w:bCs w:val="0"/>
              <w:sz w:val="28"/>
              <w:szCs w:val="28"/>
              <w:highlight w:val="none"/>
            </w:rPr>
            <w:instrText xml:space="preserve">TOC \o "1-3" \h \u </w:instrText>
          </w:r>
          <w:r>
            <w:rPr>
              <w:rFonts w:hint="eastAsia" w:hAnsi="仿宋_GB2312" w:cs="仿宋_GB2312"/>
              <w:b w:val="0"/>
              <w:bCs w:val="0"/>
              <w:sz w:val="28"/>
              <w:szCs w:val="28"/>
              <w:highlight w:val="none"/>
            </w:rPr>
            <w:fldChar w:fldCharType="separate"/>
          </w:r>
        </w:p>
        <w:p>
          <w:pPr>
            <w:pStyle w:val="24"/>
            <w:tabs>
              <w:tab w:val="right" w:leader="dot" w:pos="8300"/>
            </w:tabs>
            <w:rPr>
              <w:rFonts w:hint="eastAsia" w:ascii="仿宋_GB2312" w:hAnsi="仿宋_GB2312" w:eastAsia="仿宋_GB2312" w:cs="仿宋_GB2312"/>
              <w:b w:val="0"/>
              <w:bCs w:val="0"/>
              <w:i w:val="0"/>
              <w:iCs w:val="0"/>
              <w:sz w:val="28"/>
              <w:szCs w:val="28"/>
            </w:rPr>
          </w:pPr>
          <w:r>
            <w:rPr>
              <w:rFonts w:hint="eastAsia" w:ascii="仿宋_GB2312" w:hAnsi="仿宋_GB2312" w:eastAsia="仿宋_GB2312" w:cs="仿宋_GB2312"/>
              <w:b w:val="0"/>
              <w:bCs w:val="0"/>
              <w:i w:val="0"/>
              <w:iCs w:val="0"/>
              <w:sz w:val="28"/>
              <w:szCs w:val="28"/>
              <w:highlight w:val="none"/>
            </w:rPr>
            <w:fldChar w:fldCharType="begin"/>
          </w:r>
          <w:r>
            <w:rPr>
              <w:rFonts w:hint="eastAsia" w:ascii="仿宋_GB2312" w:hAnsi="仿宋_GB2312" w:eastAsia="仿宋_GB2312" w:cs="仿宋_GB2312"/>
              <w:b w:val="0"/>
              <w:bCs w:val="0"/>
              <w:i w:val="0"/>
              <w:iCs w:val="0"/>
              <w:sz w:val="28"/>
              <w:szCs w:val="28"/>
              <w:highlight w:val="none"/>
            </w:rPr>
            <w:instrText xml:space="preserve"> HYPERLINK \l _Toc1255951392 </w:instrText>
          </w:r>
          <w:r>
            <w:rPr>
              <w:rFonts w:hint="eastAsia" w:ascii="仿宋_GB2312" w:hAnsi="仿宋_GB2312" w:eastAsia="仿宋_GB2312" w:cs="仿宋_GB2312"/>
              <w:b w:val="0"/>
              <w:bCs w:val="0"/>
              <w:i w:val="0"/>
              <w:iCs w:val="0"/>
              <w:sz w:val="28"/>
              <w:szCs w:val="28"/>
              <w:highlight w:val="none"/>
            </w:rPr>
            <w:fldChar w:fldCharType="separate"/>
          </w:r>
          <w:r>
            <w:rPr>
              <w:rFonts w:hint="eastAsia" w:ascii="仿宋_GB2312" w:hAnsi="仿宋_GB2312" w:eastAsia="仿宋_GB2312" w:cs="仿宋_GB2312"/>
              <w:b w:val="0"/>
              <w:bCs w:val="0"/>
              <w:i w:val="0"/>
              <w:iCs w:val="0"/>
              <w:sz w:val="28"/>
              <w:szCs w:val="28"/>
            </w:rPr>
            <w:t xml:space="preserve">第一章 </w:t>
          </w:r>
          <w:r>
            <w:rPr>
              <w:rFonts w:hint="eastAsia" w:ascii="仿宋_GB2312" w:hAnsi="仿宋_GB2312" w:eastAsia="仿宋_GB2312" w:cs="仿宋_GB2312"/>
              <w:b w:val="0"/>
              <w:bCs w:val="0"/>
              <w:i w:val="0"/>
              <w:iCs w:val="0"/>
              <w:sz w:val="28"/>
              <w:szCs w:val="28"/>
              <w:highlight w:val="none"/>
            </w:rPr>
            <w:t>内部控制报告编报总体介绍</w:t>
          </w:r>
          <w:r>
            <w:rPr>
              <w:rFonts w:hint="eastAsia" w:ascii="仿宋_GB2312" w:hAnsi="仿宋_GB2312" w:eastAsia="仿宋_GB2312" w:cs="仿宋_GB2312"/>
              <w:b w:val="0"/>
              <w:bCs w:val="0"/>
              <w:i w:val="0"/>
              <w:iCs w:val="0"/>
              <w:sz w:val="28"/>
              <w:szCs w:val="28"/>
            </w:rPr>
            <w:tab/>
          </w:r>
          <w:r>
            <w:rPr>
              <w:rFonts w:hint="eastAsia" w:ascii="仿宋_GB2312" w:hAnsi="仿宋_GB2312" w:eastAsia="仿宋_GB2312" w:cs="仿宋_GB2312"/>
              <w:b w:val="0"/>
              <w:bCs w:val="0"/>
              <w:i w:val="0"/>
              <w:iCs w:val="0"/>
              <w:sz w:val="28"/>
              <w:szCs w:val="28"/>
            </w:rPr>
            <w:fldChar w:fldCharType="begin"/>
          </w:r>
          <w:r>
            <w:rPr>
              <w:rFonts w:hint="eastAsia" w:ascii="仿宋_GB2312" w:hAnsi="仿宋_GB2312" w:eastAsia="仿宋_GB2312" w:cs="仿宋_GB2312"/>
              <w:b w:val="0"/>
              <w:bCs w:val="0"/>
              <w:i w:val="0"/>
              <w:iCs w:val="0"/>
              <w:sz w:val="28"/>
              <w:szCs w:val="28"/>
            </w:rPr>
            <w:instrText xml:space="preserve"> PAGEREF _Toc1255951392 </w:instrText>
          </w:r>
          <w:r>
            <w:rPr>
              <w:rFonts w:hint="eastAsia" w:ascii="仿宋_GB2312" w:hAnsi="仿宋_GB2312" w:eastAsia="仿宋_GB2312" w:cs="仿宋_GB2312"/>
              <w:b w:val="0"/>
              <w:bCs w:val="0"/>
              <w:i w:val="0"/>
              <w:iCs w:val="0"/>
              <w:sz w:val="28"/>
              <w:szCs w:val="28"/>
            </w:rPr>
            <w:fldChar w:fldCharType="separate"/>
          </w:r>
          <w:r>
            <w:rPr>
              <w:rFonts w:hint="eastAsia" w:ascii="仿宋_GB2312" w:hAnsi="仿宋_GB2312" w:eastAsia="仿宋_GB2312" w:cs="仿宋_GB2312"/>
              <w:b w:val="0"/>
              <w:bCs w:val="0"/>
              <w:i w:val="0"/>
              <w:iCs w:val="0"/>
              <w:sz w:val="28"/>
              <w:szCs w:val="28"/>
            </w:rPr>
            <w:t>4</w:t>
          </w:r>
          <w:r>
            <w:rPr>
              <w:rFonts w:hint="eastAsia" w:ascii="仿宋_GB2312" w:hAnsi="仿宋_GB2312" w:eastAsia="仿宋_GB2312" w:cs="仿宋_GB2312"/>
              <w:b w:val="0"/>
              <w:bCs w:val="0"/>
              <w:i w:val="0"/>
              <w:iCs w:val="0"/>
              <w:sz w:val="28"/>
              <w:szCs w:val="28"/>
            </w:rPr>
            <w:fldChar w:fldCharType="end"/>
          </w:r>
          <w:r>
            <w:rPr>
              <w:rFonts w:hint="eastAsia" w:ascii="仿宋_GB2312" w:hAnsi="仿宋_GB2312" w:eastAsia="仿宋_GB2312" w:cs="仿宋_GB2312"/>
              <w:b w:val="0"/>
              <w:bCs w:val="0"/>
              <w:i w:val="0"/>
              <w:iCs w:val="0"/>
              <w:sz w:val="28"/>
              <w:szCs w:val="28"/>
              <w:highlight w:val="none"/>
            </w:rPr>
            <w:fldChar w:fldCharType="end"/>
          </w:r>
        </w:p>
        <w:p>
          <w:pPr>
            <w:pStyle w:val="27"/>
            <w:tabs>
              <w:tab w:val="right" w:leader="dot" w:pos="8300"/>
            </w:tabs>
            <w:rPr>
              <w:rFonts w:hint="eastAsia" w:ascii="仿宋_GB2312" w:hAnsi="仿宋_GB2312" w:eastAsia="仿宋_GB2312" w:cs="仿宋_GB2312"/>
              <w:b w:val="0"/>
              <w:bCs w:val="0"/>
              <w:i w:val="0"/>
              <w:iCs w:val="0"/>
              <w:sz w:val="28"/>
              <w:szCs w:val="28"/>
            </w:rPr>
          </w:pPr>
          <w:r>
            <w:rPr>
              <w:rFonts w:hint="eastAsia" w:ascii="仿宋_GB2312" w:hAnsi="仿宋_GB2312" w:eastAsia="仿宋_GB2312" w:cs="仿宋_GB2312"/>
              <w:b w:val="0"/>
              <w:bCs w:val="0"/>
              <w:i w:val="0"/>
              <w:iCs w:val="0"/>
              <w:sz w:val="28"/>
              <w:szCs w:val="28"/>
              <w:highlight w:val="none"/>
            </w:rPr>
            <w:fldChar w:fldCharType="begin"/>
          </w:r>
          <w:r>
            <w:rPr>
              <w:rFonts w:hint="eastAsia" w:ascii="仿宋_GB2312" w:hAnsi="仿宋_GB2312" w:eastAsia="仿宋_GB2312" w:cs="仿宋_GB2312"/>
              <w:b w:val="0"/>
              <w:bCs w:val="0"/>
              <w:i w:val="0"/>
              <w:iCs w:val="0"/>
              <w:sz w:val="28"/>
              <w:szCs w:val="28"/>
              <w:highlight w:val="none"/>
            </w:rPr>
            <w:instrText xml:space="preserve"> HYPERLINK \l _Toc957463957 </w:instrText>
          </w:r>
          <w:r>
            <w:rPr>
              <w:rFonts w:hint="eastAsia" w:ascii="仿宋_GB2312" w:hAnsi="仿宋_GB2312" w:eastAsia="仿宋_GB2312" w:cs="仿宋_GB2312"/>
              <w:b w:val="0"/>
              <w:bCs w:val="0"/>
              <w:i w:val="0"/>
              <w:iCs w:val="0"/>
              <w:sz w:val="28"/>
              <w:szCs w:val="28"/>
              <w:highlight w:val="none"/>
            </w:rPr>
            <w:fldChar w:fldCharType="separate"/>
          </w:r>
          <w:r>
            <w:rPr>
              <w:rFonts w:hint="eastAsia" w:ascii="仿宋_GB2312" w:hAnsi="仿宋_GB2312" w:eastAsia="仿宋_GB2312" w:cs="仿宋_GB2312"/>
              <w:b w:val="0"/>
              <w:bCs w:val="0"/>
              <w:i w:val="0"/>
              <w:iCs w:val="0"/>
              <w:sz w:val="28"/>
              <w:szCs w:val="28"/>
              <w:highlight w:val="none"/>
            </w:rPr>
            <w:t>一、编报范围</w:t>
          </w:r>
          <w:r>
            <w:rPr>
              <w:rFonts w:hint="eastAsia" w:ascii="仿宋_GB2312" w:hAnsi="仿宋_GB2312" w:eastAsia="仿宋_GB2312" w:cs="仿宋_GB2312"/>
              <w:b w:val="0"/>
              <w:bCs w:val="0"/>
              <w:i w:val="0"/>
              <w:iCs w:val="0"/>
              <w:sz w:val="28"/>
              <w:szCs w:val="28"/>
            </w:rPr>
            <w:tab/>
          </w:r>
          <w:r>
            <w:rPr>
              <w:rFonts w:hint="eastAsia" w:ascii="仿宋_GB2312" w:hAnsi="仿宋_GB2312" w:eastAsia="仿宋_GB2312" w:cs="仿宋_GB2312"/>
              <w:b w:val="0"/>
              <w:bCs w:val="0"/>
              <w:i w:val="0"/>
              <w:iCs w:val="0"/>
              <w:sz w:val="28"/>
              <w:szCs w:val="28"/>
            </w:rPr>
            <w:fldChar w:fldCharType="begin"/>
          </w:r>
          <w:r>
            <w:rPr>
              <w:rFonts w:hint="eastAsia" w:ascii="仿宋_GB2312" w:hAnsi="仿宋_GB2312" w:eastAsia="仿宋_GB2312" w:cs="仿宋_GB2312"/>
              <w:b w:val="0"/>
              <w:bCs w:val="0"/>
              <w:i w:val="0"/>
              <w:iCs w:val="0"/>
              <w:sz w:val="28"/>
              <w:szCs w:val="28"/>
            </w:rPr>
            <w:instrText xml:space="preserve"> PAGEREF _Toc957463957 </w:instrText>
          </w:r>
          <w:r>
            <w:rPr>
              <w:rFonts w:hint="eastAsia" w:ascii="仿宋_GB2312" w:hAnsi="仿宋_GB2312" w:eastAsia="仿宋_GB2312" w:cs="仿宋_GB2312"/>
              <w:b w:val="0"/>
              <w:bCs w:val="0"/>
              <w:i w:val="0"/>
              <w:iCs w:val="0"/>
              <w:sz w:val="28"/>
              <w:szCs w:val="28"/>
            </w:rPr>
            <w:fldChar w:fldCharType="separate"/>
          </w:r>
          <w:r>
            <w:rPr>
              <w:rFonts w:hint="eastAsia" w:ascii="仿宋_GB2312" w:hAnsi="仿宋_GB2312" w:eastAsia="仿宋_GB2312" w:cs="仿宋_GB2312"/>
              <w:b w:val="0"/>
              <w:bCs w:val="0"/>
              <w:i w:val="0"/>
              <w:iCs w:val="0"/>
              <w:sz w:val="28"/>
              <w:szCs w:val="28"/>
            </w:rPr>
            <w:t>4</w:t>
          </w:r>
          <w:r>
            <w:rPr>
              <w:rFonts w:hint="eastAsia" w:ascii="仿宋_GB2312" w:hAnsi="仿宋_GB2312" w:eastAsia="仿宋_GB2312" w:cs="仿宋_GB2312"/>
              <w:b w:val="0"/>
              <w:bCs w:val="0"/>
              <w:i w:val="0"/>
              <w:iCs w:val="0"/>
              <w:sz w:val="28"/>
              <w:szCs w:val="28"/>
            </w:rPr>
            <w:fldChar w:fldCharType="end"/>
          </w:r>
          <w:r>
            <w:rPr>
              <w:rFonts w:hint="eastAsia" w:ascii="仿宋_GB2312" w:hAnsi="仿宋_GB2312" w:eastAsia="仿宋_GB2312" w:cs="仿宋_GB2312"/>
              <w:b w:val="0"/>
              <w:bCs w:val="0"/>
              <w:i w:val="0"/>
              <w:iCs w:val="0"/>
              <w:sz w:val="28"/>
              <w:szCs w:val="28"/>
              <w:highlight w:val="none"/>
            </w:rPr>
            <w:fldChar w:fldCharType="end"/>
          </w:r>
        </w:p>
        <w:p>
          <w:pPr>
            <w:pStyle w:val="27"/>
            <w:tabs>
              <w:tab w:val="right" w:leader="dot" w:pos="8300"/>
            </w:tabs>
            <w:rPr>
              <w:rFonts w:hint="eastAsia" w:ascii="仿宋_GB2312" w:hAnsi="仿宋_GB2312" w:eastAsia="仿宋_GB2312" w:cs="仿宋_GB2312"/>
              <w:b w:val="0"/>
              <w:bCs w:val="0"/>
              <w:i w:val="0"/>
              <w:iCs w:val="0"/>
              <w:sz w:val="28"/>
              <w:szCs w:val="28"/>
            </w:rPr>
          </w:pPr>
          <w:r>
            <w:rPr>
              <w:rFonts w:hint="eastAsia" w:ascii="仿宋_GB2312" w:hAnsi="仿宋_GB2312" w:eastAsia="仿宋_GB2312" w:cs="仿宋_GB2312"/>
              <w:b w:val="0"/>
              <w:bCs w:val="0"/>
              <w:i w:val="0"/>
              <w:iCs w:val="0"/>
              <w:sz w:val="28"/>
              <w:szCs w:val="28"/>
              <w:highlight w:val="none"/>
            </w:rPr>
            <w:fldChar w:fldCharType="begin"/>
          </w:r>
          <w:r>
            <w:rPr>
              <w:rFonts w:hint="eastAsia" w:ascii="仿宋_GB2312" w:hAnsi="仿宋_GB2312" w:eastAsia="仿宋_GB2312" w:cs="仿宋_GB2312"/>
              <w:b w:val="0"/>
              <w:bCs w:val="0"/>
              <w:i w:val="0"/>
              <w:iCs w:val="0"/>
              <w:sz w:val="28"/>
              <w:szCs w:val="28"/>
              <w:highlight w:val="none"/>
            </w:rPr>
            <w:instrText xml:space="preserve"> HYPERLINK \l _Toc1263154956 </w:instrText>
          </w:r>
          <w:r>
            <w:rPr>
              <w:rFonts w:hint="eastAsia" w:ascii="仿宋_GB2312" w:hAnsi="仿宋_GB2312" w:eastAsia="仿宋_GB2312" w:cs="仿宋_GB2312"/>
              <w:b w:val="0"/>
              <w:bCs w:val="0"/>
              <w:i w:val="0"/>
              <w:iCs w:val="0"/>
              <w:sz w:val="28"/>
              <w:szCs w:val="28"/>
              <w:highlight w:val="none"/>
            </w:rPr>
            <w:fldChar w:fldCharType="separate"/>
          </w:r>
          <w:r>
            <w:rPr>
              <w:rFonts w:hint="eastAsia" w:ascii="仿宋_GB2312" w:hAnsi="仿宋_GB2312" w:eastAsia="仿宋_GB2312" w:cs="仿宋_GB2312"/>
              <w:b w:val="0"/>
              <w:bCs w:val="0"/>
              <w:i w:val="0"/>
              <w:iCs w:val="0"/>
              <w:sz w:val="28"/>
              <w:szCs w:val="28"/>
              <w:highlight w:val="none"/>
            </w:rPr>
            <w:t>二、编报</w:t>
          </w:r>
          <w:r>
            <w:rPr>
              <w:rFonts w:hint="eastAsia" w:ascii="仿宋_GB2312" w:hAnsi="仿宋_GB2312" w:eastAsia="仿宋_GB2312" w:cs="仿宋_GB2312"/>
              <w:b w:val="0"/>
              <w:bCs w:val="0"/>
              <w:i w:val="0"/>
              <w:iCs w:val="0"/>
              <w:sz w:val="28"/>
              <w:szCs w:val="28"/>
              <w:highlight w:val="none"/>
              <w:lang w:eastAsia="zh"/>
            </w:rPr>
            <w:t>主体</w:t>
          </w:r>
          <w:r>
            <w:rPr>
              <w:rFonts w:hint="eastAsia" w:ascii="仿宋_GB2312" w:hAnsi="仿宋_GB2312" w:eastAsia="仿宋_GB2312" w:cs="仿宋_GB2312"/>
              <w:b w:val="0"/>
              <w:bCs w:val="0"/>
              <w:i w:val="0"/>
              <w:iCs w:val="0"/>
              <w:sz w:val="28"/>
              <w:szCs w:val="28"/>
            </w:rPr>
            <w:tab/>
          </w:r>
          <w:r>
            <w:rPr>
              <w:rFonts w:hint="eastAsia" w:ascii="仿宋_GB2312" w:hAnsi="仿宋_GB2312" w:eastAsia="仿宋_GB2312" w:cs="仿宋_GB2312"/>
              <w:b w:val="0"/>
              <w:bCs w:val="0"/>
              <w:i w:val="0"/>
              <w:iCs w:val="0"/>
              <w:sz w:val="28"/>
              <w:szCs w:val="28"/>
            </w:rPr>
            <w:fldChar w:fldCharType="begin"/>
          </w:r>
          <w:r>
            <w:rPr>
              <w:rFonts w:hint="eastAsia" w:ascii="仿宋_GB2312" w:hAnsi="仿宋_GB2312" w:eastAsia="仿宋_GB2312" w:cs="仿宋_GB2312"/>
              <w:b w:val="0"/>
              <w:bCs w:val="0"/>
              <w:i w:val="0"/>
              <w:iCs w:val="0"/>
              <w:sz w:val="28"/>
              <w:szCs w:val="28"/>
            </w:rPr>
            <w:instrText xml:space="preserve"> PAGEREF _Toc1263154956 </w:instrText>
          </w:r>
          <w:r>
            <w:rPr>
              <w:rFonts w:hint="eastAsia" w:ascii="仿宋_GB2312" w:hAnsi="仿宋_GB2312" w:eastAsia="仿宋_GB2312" w:cs="仿宋_GB2312"/>
              <w:b w:val="0"/>
              <w:bCs w:val="0"/>
              <w:i w:val="0"/>
              <w:iCs w:val="0"/>
              <w:sz w:val="28"/>
              <w:szCs w:val="28"/>
            </w:rPr>
            <w:fldChar w:fldCharType="separate"/>
          </w:r>
          <w:r>
            <w:rPr>
              <w:rFonts w:hint="eastAsia" w:ascii="仿宋_GB2312" w:hAnsi="仿宋_GB2312" w:eastAsia="仿宋_GB2312" w:cs="仿宋_GB2312"/>
              <w:b w:val="0"/>
              <w:bCs w:val="0"/>
              <w:i w:val="0"/>
              <w:iCs w:val="0"/>
              <w:sz w:val="28"/>
              <w:szCs w:val="28"/>
            </w:rPr>
            <w:t>4</w:t>
          </w:r>
          <w:r>
            <w:rPr>
              <w:rFonts w:hint="eastAsia" w:ascii="仿宋_GB2312" w:hAnsi="仿宋_GB2312" w:eastAsia="仿宋_GB2312" w:cs="仿宋_GB2312"/>
              <w:b w:val="0"/>
              <w:bCs w:val="0"/>
              <w:i w:val="0"/>
              <w:iCs w:val="0"/>
              <w:sz w:val="28"/>
              <w:szCs w:val="28"/>
            </w:rPr>
            <w:fldChar w:fldCharType="end"/>
          </w:r>
          <w:r>
            <w:rPr>
              <w:rFonts w:hint="eastAsia" w:ascii="仿宋_GB2312" w:hAnsi="仿宋_GB2312" w:eastAsia="仿宋_GB2312" w:cs="仿宋_GB2312"/>
              <w:b w:val="0"/>
              <w:bCs w:val="0"/>
              <w:i w:val="0"/>
              <w:iCs w:val="0"/>
              <w:sz w:val="28"/>
              <w:szCs w:val="28"/>
              <w:highlight w:val="none"/>
            </w:rPr>
            <w:fldChar w:fldCharType="end"/>
          </w:r>
        </w:p>
        <w:p>
          <w:pPr>
            <w:pStyle w:val="18"/>
            <w:tabs>
              <w:tab w:val="right" w:leader="dot" w:pos="8300"/>
            </w:tabs>
            <w:rPr>
              <w:rFonts w:hint="eastAsia" w:ascii="仿宋_GB2312" w:hAnsi="仿宋_GB2312" w:eastAsia="仿宋_GB2312" w:cs="仿宋_GB2312"/>
              <w:b w:val="0"/>
              <w:bCs w:val="0"/>
              <w:i w:val="0"/>
              <w:iCs w:val="0"/>
              <w:sz w:val="28"/>
              <w:szCs w:val="28"/>
            </w:rPr>
          </w:pPr>
          <w:r>
            <w:rPr>
              <w:rFonts w:hint="eastAsia" w:ascii="仿宋_GB2312" w:hAnsi="仿宋_GB2312" w:eastAsia="仿宋_GB2312" w:cs="仿宋_GB2312"/>
              <w:b w:val="0"/>
              <w:bCs w:val="0"/>
              <w:i w:val="0"/>
              <w:iCs w:val="0"/>
              <w:sz w:val="28"/>
              <w:szCs w:val="28"/>
              <w:highlight w:val="none"/>
            </w:rPr>
            <w:fldChar w:fldCharType="begin"/>
          </w:r>
          <w:r>
            <w:rPr>
              <w:rFonts w:hint="eastAsia" w:ascii="仿宋_GB2312" w:hAnsi="仿宋_GB2312" w:eastAsia="仿宋_GB2312" w:cs="仿宋_GB2312"/>
              <w:b w:val="0"/>
              <w:bCs w:val="0"/>
              <w:i w:val="0"/>
              <w:iCs w:val="0"/>
              <w:sz w:val="28"/>
              <w:szCs w:val="28"/>
              <w:highlight w:val="none"/>
            </w:rPr>
            <w:instrText xml:space="preserve"> HYPERLINK \l _Toc107488506 </w:instrText>
          </w:r>
          <w:r>
            <w:rPr>
              <w:rFonts w:hint="eastAsia" w:ascii="仿宋_GB2312" w:hAnsi="仿宋_GB2312" w:eastAsia="仿宋_GB2312" w:cs="仿宋_GB2312"/>
              <w:b w:val="0"/>
              <w:bCs w:val="0"/>
              <w:i w:val="0"/>
              <w:iCs w:val="0"/>
              <w:sz w:val="28"/>
              <w:szCs w:val="28"/>
              <w:highlight w:val="none"/>
            </w:rPr>
            <w:fldChar w:fldCharType="separate"/>
          </w:r>
          <w:r>
            <w:rPr>
              <w:rFonts w:hint="eastAsia" w:ascii="仿宋_GB2312" w:hAnsi="仿宋_GB2312" w:eastAsia="仿宋_GB2312" w:cs="仿宋_GB2312"/>
              <w:b w:val="0"/>
              <w:bCs w:val="0"/>
              <w:i w:val="0"/>
              <w:iCs w:val="0"/>
              <w:sz w:val="28"/>
              <w:szCs w:val="28"/>
              <w:highlight w:val="none"/>
            </w:rPr>
            <w:t>（一）单位</w:t>
          </w:r>
          <w:r>
            <w:rPr>
              <w:rFonts w:hint="eastAsia" w:ascii="仿宋_GB2312" w:hAnsi="仿宋_GB2312" w:eastAsia="仿宋_GB2312" w:cs="仿宋_GB2312"/>
              <w:b w:val="0"/>
              <w:bCs w:val="0"/>
              <w:i w:val="0"/>
              <w:iCs w:val="0"/>
              <w:sz w:val="28"/>
              <w:szCs w:val="28"/>
              <w:highlight w:val="none"/>
              <w:lang w:eastAsia="zh-CN"/>
            </w:rPr>
            <w:t>。</w:t>
          </w:r>
          <w:r>
            <w:rPr>
              <w:rFonts w:hint="eastAsia" w:ascii="仿宋_GB2312" w:hAnsi="仿宋_GB2312" w:eastAsia="仿宋_GB2312" w:cs="仿宋_GB2312"/>
              <w:b w:val="0"/>
              <w:bCs w:val="0"/>
              <w:i w:val="0"/>
              <w:iCs w:val="0"/>
              <w:sz w:val="28"/>
              <w:szCs w:val="28"/>
            </w:rPr>
            <w:tab/>
          </w:r>
          <w:r>
            <w:rPr>
              <w:rFonts w:hint="eastAsia" w:ascii="仿宋_GB2312" w:hAnsi="仿宋_GB2312" w:eastAsia="仿宋_GB2312" w:cs="仿宋_GB2312"/>
              <w:b w:val="0"/>
              <w:bCs w:val="0"/>
              <w:i w:val="0"/>
              <w:iCs w:val="0"/>
              <w:sz w:val="28"/>
              <w:szCs w:val="28"/>
            </w:rPr>
            <w:fldChar w:fldCharType="begin"/>
          </w:r>
          <w:r>
            <w:rPr>
              <w:rFonts w:hint="eastAsia" w:ascii="仿宋_GB2312" w:hAnsi="仿宋_GB2312" w:eastAsia="仿宋_GB2312" w:cs="仿宋_GB2312"/>
              <w:b w:val="0"/>
              <w:bCs w:val="0"/>
              <w:i w:val="0"/>
              <w:iCs w:val="0"/>
              <w:sz w:val="28"/>
              <w:szCs w:val="28"/>
            </w:rPr>
            <w:instrText xml:space="preserve"> PAGEREF _Toc107488506 </w:instrText>
          </w:r>
          <w:r>
            <w:rPr>
              <w:rFonts w:hint="eastAsia" w:ascii="仿宋_GB2312" w:hAnsi="仿宋_GB2312" w:eastAsia="仿宋_GB2312" w:cs="仿宋_GB2312"/>
              <w:b w:val="0"/>
              <w:bCs w:val="0"/>
              <w:i w:val="0"/>
              <w:iCs w:val="0"/>
              <w:sz w:val="28"/>
              <w:szCs w:val="28"/>
            </w:rPr>
            <w:fldChar w:fldCharType="separate"/>
          </w:r>
          <w:r>
            <w:rPr>
              <w:rFonts w:hint="eastAsia" w:ascii="仿宋_GB2312" w:hAnsi="仿宋_GB2312" w:eastAsia="仿宋_GB2312" w:cs="仿宋_GB2312"/>
              <w:b w:val="0"/>
              <w:bCs w:val="0"/>
              <w:i w:val="0"/>
              <w:iCs w:val="0"/>
              <w:sz w:val="28"/>
              <w:szCs w:val="28"/>
            </w:rPr>
            <w:t>5</w:t>
          </w:r>
          <w:r>
            <w:rPr>
              <w:rFonts w:hint="eastAsia" w:ascii="仿宋_GB2312" w:hAnsi="仿宋_GB2312" w:eastAsia="仿宋_GB2312" w:cs="仿宋_GB2312"/>
              <w:b w:val="0"/>
              <w:bCs w:val="0"/>
              <w:i w:val="0"/>
              <w:iCs w:val="0"/>
              <w:sz w:val="28"/>
              <w:szCs w:val="28"/>
            </w:rPr>
            <w:fldChar w:fldCharType="end"/>
          </w:r>
          <w:r>
            <w:rPr>
              <w:rFonts w:hint="eastAsia" w:ascii="仿宋_GB2312" w:hAnsi="仿宋_GB2312" w:eastAsia="仿宋_GB2312" w:cs="仿宋_GB2312"/>
              <w:b w:val="0"/>
              <w:bCs w:val="0"/>
              <w:i w:val="0"/>
              <w:iCs w:val="0"/>
              <w:sz w:val="28"/>
              <w:szCs w:val="28"/>
              <w:highlight w:val="none"/>
            </w:rPr>
            <w:fldChar w:fldCharType="end"/>
          </w:r>
        </w:p>
        <w:p>
          <w:pPr>
            <w:pStyle w:val="18"/>
            <w:tabs>
              <w:tab w:val="right" w:leader="dot" w:pos="8300"/>
            </w:tabs>
            <w:rPr>
              <w:rFonts w:hint="eastAsia" w:ascii="仿宋_GB2312" w:hAnsi="仿宋_GB2312" w:eastAsia="仿宋_GB2312" w:cs="仿宋_GB2312"/>
              <w:b w:val="0"/>
              <w:bCs w:val="0"/>
              <w:i w:val="0"/>
              <w:iCs w:val="0"/>
              <w:sz w:val="28"/>
              <w:szCs w:val="28"/>
            </w:rPr>
          </w:pPr>
          <w:r>
            <w:rPr>
              <w:rFonts w:hint="eastAsia" w:ascii="仿宋_GB2312" w:hAnsi="仿宋_GB2312" w:eastAsia="仿宋_GB2312" w:cs="仿宋_GB2312"/>
              <w:b w:val="0"/>
              <w:bCs w:val="0"/>
              <w:i w:val="0"/>
              <w:iCs w:val="0"/>
              <w:sz w:val="28"/>
              <w:szCs w:val="28"/>
              <w:highlight w:val="none"/>
            </w:rPr>
            <w:fldChar w:fldCharType="begin"/>
          </w:r>
          <w:r>
            <w:rPr>
              <w:rFonts w:hint="eastAsia" w:ascii="仿宋_GB2312" w:hAnsi="仿宋_GB2312" w:eastAsia="仿宋_GB2312" w:cs="仿宋_GB2312"/>
              <w:b w:val="0"/>
              <w:bCs w:val="0"/>
              <w:i w:val="0"/>
              <w:iCs w:val="0"/>
              <w:sz w:val="28"/>
              <w:szCs w:val="28"/>
              <w:highlight w:val="none"/>
            </w:rPr>
            <w:instrText xml:space="preserve"> HYPERLINK \l _Toc1756068662 </w:instrText>
          </w:r>
          <w:r>
            <w:rPr>
              <w:rFonts w:hint="eastAsia" w:ascii="仿宋_GB2312" w:hAnsi="仿宋_GB2312" w:eastAsia="仿宋_GB2312" w:cs="仿宋_GB2312"/>
              <w:b w:val="0"/>
              <w:bCs w:val="0"/>
              <w:i w:val="0"/>
              <w:iCs w:val="0"/>
              <w:sz w:val="28"/>
              <w:szCs w:val="28"/>
              <w:highlight w:val="none"/>
            </w:rPr>
            <w:fldChar w:fldCharType="separate"/>
          </w:r>
          <w:r>
            <w:rPr>
              <w:rFonts w:hint="eastAsia" w:ascii="仿宋_GB2312" w:hAnsi="仿宋_GB2312" w:eastAsia="仿宋_GB2312" w:cs="仿宋_GB2312"/>
              <w:b w:val="0"/>
              <w:bCs w:val="0"/>
              <w:i w:val="0"/>
              <w:iCs w:val="0"/>
              <w:sz w:val="28"/>
              <w:szCs w:val="28"/>
              <w:highlight w:val="none"/>
            </w:rPr>
            <w:t>（二）</w:t>
          </w:r>
          <w:r>
            <w:rPr>
              <w:rFonts w:hint="eastAsia" w:ascii="仿宋_GB2312" w:hAnsi="仿宋_GB2312" w:eastAsia="仿宋_GB2312" w:cs="仿宋_GB2312"/>
              <w:b w:val="0"/>
              <w:bCs w:val="0"/>
              <w:i w:val="0"/>
              <w:iCs w:val="0"/>
              <w:sz w:val="28"/>
              <w:szCs w:val="28"/>
              <w:highlight w:val="none"/>
              <w:lang w:eastAsia="zh"/>
            </w:rPr>
            <w:t>汇总</w:t>
          </w:r>
          <w:r>
            <w:rPr>
              <w:rFonts w:hint="eastAsia" w:ascii="仿宋_GB2312" w:hAnsi="仿宋_GB2312" w:eastAsia="仿宋_GB2312" w:cs="仿宋_GB2312"/>
              <w:b w:val="0"/>
              <w:bCs w:val="0"/>
              <w:i w:val="0"/>
              <w:iCs w:val="0"/>
              <w:sz w:val="28"/>
              <w:szCs w:val="28"/>
              <w:highlight w:val="none"/>
            </w:rPr>
            <w:t>单位</w:t>
          </w:r>
          <w:r>
            <w:rPr>
              <w:rFonts w:hint="eastAsia" w:ascii="仿宋_GB2312" w:hAnsi="仿宋_GB2312" w:eastAsia="仿宋_GB2312" w:cs="仿宋_GB2312"/>
              <w:b w:val="0"/>
              <w:bCs w:val="0"/>
              <w:i w:val="0"/>
              <w:iCs w:val="0"/>
              <w:sz w:val="28"/>
              <w:szCs w:val="28"/>
              <w:highlight w:val="none"/>
              <w:lang w:eastAsia="zh-CN"/>
            </w:rPr>
            <w:t>。</w:t>
          </w:r>
          <w:r>
            <w:rPr>
              <w:rFonts w:hint="eastAsia" w:ascii="仿宋_GB2312" w:hAnsi="仿宋_GB2312" w:eastAsia="仿宋_GB2312" w:cs="仿宋_GB2312"/>
              <w:b w:val="0"/>
              <w:bCs w:val="0"/>
              <w:i w:val="0"/>
              <w:iCs w:val="0"/>
              <w:sz w:val="28"/>
              <w:szCs w:val="28"/>
            </w:rPr>
            <w:tab/>
          </w:r>
          <w:r>
            <w:rPr>
              <w:rFonts w:hint="eastAsia" w:ascii="仿宋_GB2312" w:hAnsi="仿宋_GB2312" w:eastAsia="仿宋_GB2312" w:cs="仿宋_GB2312"/>
              <w:b w:val="0"/>
              <w:bCs w:val="0"/>
              <w:i w:val="0"/>
              <w:iCs w:val="0"/>
              <w:sz w:val="28"/>
              <w:szCs w:val="28"/>
            </w:rPr>
            <w:fldChar w:fldCharType="begin"/>
          </w:r>
          <w:r>
            <w:rPr>
              <w:rFonts w:hint="eastAsia" w:ascii="仿宋_GB2312" w:hAnsi="仿宋_GB2312" w:eastAsia="仿宋_GB2312" w:cs="仿宋_GB2312"/>
              <w:b w:val="0"/>
              <w:bCs w:val="0"/>
              <w:i w:val="0"/>
              <w:iCs w:val="0"/>
              <w:sz w:val="28"/>
              <w:szCs w:val="28"/>
            </w:rPr>
            <w:instrText xml:space="preserve"> PAGEREF _Toc1756068662 </w:instrText>
          </w:r>
          <w:r>
            <w:rPr>
              <w:rFonts w:hint="eastAsia" w:ascii="仿宋_GB2312" w:hAnsi="仿宋_GB2312" w:eastAsia="仿宋_GB2312" w:cs="仿宋_GB2312"/>
              <w:b w:val="0"/>
              <w:bCs w:val="0"/>
              <w:i w:val="0"/>
              <w:iCs w:val="0"/>
              <w:sz w:val="28"/>
              <w:szCs w:val="28"/>
            </w:rPr>
            <w:fldChar w:fldCharType="separate"/>
          </w:r>
          <w:r>
            <w:rPr>
              <w:rFonts w:hint="eastAsia" w:ascii="仿宋_GB2312" w:hAnsi="仿宋_GB2312" w:eastAsia="仿宋_GB2312" w:cs="仿宋_GB2312"/>
              <w:b w:val="0"/>
              <w:bCs w:val="0"/>
              <w:i w:val="0"/>
              <w:iCs w:val="0"/>
              <w:sz w:val="28"/>
              <w:szCs w:val="28"/>
            </w:rPr>
            <w:t>5</w:t>
          </w:r>
          <w:r>
            <w:rPr>
              <w:rFonts w:hint="eastAsia" w:ascii="仿宋_GB2312" w:hAnsi="仿宋_GB2312" w:eastAsia="仿宋_GB2312" w:cs="仿宋_GB2312"/>
              <w:b w:val="0"/>
              <w:bCs w:val="0"/>
              <w:i w:val="0"/>
              <w:iCs w:val="0"/>
              <w:sz w:val="28"/>
              <w:szCs w:val="28"/>
            </w:rPr>
            <w:fldChar w:fldCharType="end"/>
          </w:r>
          <w:r>
            <w:rPr>
              <w:rFonts w:hint="eastAsia" w:ascii="仿宋_GB2312" w:hAnsi="仿宋_GB2312" w:eastAsia="仿宋_GB2312" w:cs="仿宋_GB2312"/>
              <w:b w:val="0"/>
              <w:bCs w:val="0"/>
              <w:i w:val="0"/>
              <w:iCs w:val="0"/>
              <w:sz w:val="28"/>
              <w:szCs w:val="28"/>
              <w:highlight w:val="none"/>
            </w:rPr>
            <w:fldChar w:fldCharType="end"/>
          </w:r>
        </w:p>
        <w:p>
          <w:pPr>
            <w:pStyle w:val="18"/>
            <w:tabs>
              <w:tab w:val="right" w:leader="dot" w:pos="8300"/>
            </w:tabs>
            <w:rPr>
              <w:rFonts w:hint="eastAsia" w:ascii="仿宋_GB2312" w:hAnsi="仿宋_GB2312" w:eastAsia="仿宋_GB2312" w:cs="仿宋_GB2312"/>
              <w:b w:val="0"/>
              <w:bCs w:val="0"/>
              <w:i w:val="0"/>
              <w:iCs w:val="0"/>
              <w:sz w:val="28"/>
              <w:szCs w:val="28"/>
            </w:rPr>
          </w:pPr>
          <w:r>
            <w:rPr>
              <w:rFonts w:hint="eastAsia" w:ascii="仿宋_GB2312" w:hAnsi="仿宋_GB2312" w:eastAsia="仿宋_GB2312" w:cs="仿宋_GB2312"/>
              <w:b w:val="0"/>
              <w:bCs w:val="0"/>
              <w:i w:val="0"/>
              <w:iCs w:val="0"/>
              <w:sz w:val="28"/>
              <w:szCs w:val="28"/>
              <w:highlight w:val="none"/>
            </w:rPr>
            <w:fldChar w:fldCharType="begin"/>
          </w:r>
          <w:r>
            <w:rPr>
              <w:rFonts w:hint="eastAsia" w:ascii="仿宋_GB2312" w:hAnsi="仿宋_GB2312" w:eastAsia="仿宋_GB2312" w:cs="仿宋_GB2312"/>
              <w:b w:val="0"/>
              <w:bCs w:val="0"/>
              <w:i w:val="0"/>
              <w:iCs w:val="0"/>
              <w:sz w:val="28"/>
              <w:szCs w:val="28"/>
              <w:highlight w:val="none"/>
            </w:rPr>
            <w:instrText xml:space="preserve"> HYPERLINK \l _Toc1095898933 </w:instrText>
          </w:r>
          <w:r>
            <w:rPr>
              <w:rFonts w:hint="eastAsia" w:ascii="仿宋_GB2312" w:hAnsi="仿宋_GB2312" w:eastAsia="仿宋_GB2312" w:cs="仿宋_GB2312"/>
              <w:b w:val="0"/>
              <w:bCs w:val="0"/>
              <w:i w:val="0"/>
              <w:iCs w:val="0"/>
              <w:sz w:val="28"/>
              <w:szCs w:val="28"/>
              <w:highlight w:val="none"/>
            </w:rPr>
            <w:fldChar w:fldCharType="separate"/>
          </w:r>
          <w:r>
            <w:rPr>
              <w:rFonts w:hint="eastAsia" w:ascii="仿宋_GB2312" w:hAnsi="仿宋_GB2312" w:eastAsia="仿宋_GB2312" w:cs="仿宋_GB2312"/>
              <w:b w:val="0"/>
              <w:bCs w:val="0"/>
              <w:i w:val="0"/>
              <w:iCs w:val="0"/>
              <w:sz w:val="28"/>
              <w:szCs w:val="28"/>
              <w:highlight w:val="none"/>
            </w:rPr>
            <w:t>（三）主管部门</w:t>
          </w:r>
          <w:r>
            <w:rPr>
              <w:rFonts w:hint="eastAsia" w:ascii="仿宋_GB2312" w:hAnsi="仿宋_GB2312" w:eastAsia="仿宋_GB2312" w:cs="仿宋_GB2312"/>
              <w:b w:val="0"/>
              <w:bCs w:val="0"/>
              <w:i w:val="0"/>
              <w:iCs w:val="0"/>
              <w:sz w:val="28"/>
              <w:szCs w:val="28"/>
              <w:highlight w:val="none"/>
              <w:lang w:eastAsia="zh-CN"/>
            </w:rPr>
            <w:t>。</w:t>
          </w:r>
          <w:r>
            <w:rPr>
              <w:rFonts w:hint="eastAsia" w:ascii="仿宋_GB2312" w:hAnsi="仿宋_GB2312" w:eastAsia="仿宋_GB2312" w:cs="仿宋_GB2312"/>
              <w:b w:val="0"/>
              <w:bCs w:val="0"/>
              <w:i w:val="0"/>
              <w:iCs w:val="0"/>
              <w:sz w:val="28"/>
              <w:szCs w:val="28"/>
            </w:rPr>
            <w:tab/>
          </w:r>
          <w:r>
            <w:rPr>
              <w:rFonts w:hint="eastAsia" w:ascii="仿宋_GB2312" w:hAnsi="仿宋_GB2312" w:eastAsia="仿宋_GB2312" w:cs="仿宋_GB2312"/>
              <w:b w:val="0"/>
              <w:bCs w:val="0"/>
              <w:i w:val="0"/>
              <w:iCs w:val="0"/>
              <w:sz w:val="28"/>
              <w:szCs w:val="28"/>
            </w:rPr>
            <w:fldChar w:fldCharType="begin"/>
          </w:r>
          <w:r>
            <w:rPr>
              <w:rFonts w:hint="eastAsia" w:ascii="仿宋_GB2312" w:hAnsi="仿宋_GB2312" w:eastAsia="仿宋_GB2312" w:cs="仿宋_GB2312"/>
              <w:b w:val="0"/>
              <w:bCs w:val="0"/>
              <w:i w:val="0"/>
              <w:iCs w:val="0"/>
              <w:sz w:val="28"/>
              <w:szCs w:val="28"/>
            </w:rPr>
            <w:instrText xml:space="preserve"> PAGEREF _Toc1095898933 </w:instrText>
          </w:r>
          <w:r>
            <w:rPr>
              <w:rFonts w:hint="eastAsia" w:ascii="仿宋_GB2312" w:hAnsi="仿宋_GB2312" w:eastAsia="仿宋_GB2312" w:cs="仿宋_GB2312"/>
              <w:b w:val="0"/>
              <w:bCs w:val="0"/>
              <w:i w:val="0"/>
              <w:iCs w:val="0"/>
              <w:sz w:val="28"/>
              <w:szCs w:val="28"/>
            </w:rPr>
            <w:fldChar w:fldCharType="separate"/>
          </w:r>
          <w:r>
            <w:rPr>
              <w:rFonts w:hint="eastAsia" w:ascii="仿宋_GB2312" w:hAnsi="仿宋_GB2312" w:eastAsia="仿宋_GB2312" w:cs="仿宋_GB2312"/>
              <w:b w:val="0"/>
              <w:bCs w:val="0"/>
              <w:i w:val="0"/>
              <w:iCs w:val="0"/>
              <w:sz w:val="28"/>
              <w:szCs w:val="28"/>
            </w:rPr>
            <w:t>5</w:t>
          </w:r>
          <w:r>
            <w:rPr>
              <w:rFonts w:hint="eastAsia" w:ascii="仿宋_GB2312" w:hAnsi="仿宋_GB2312" w:eastAsia="仿宋_GB2312" w:cs="仿宋_GB2312"/>
              <w:b w:val="0"/>
              <w:bCs w:val="0"/>
              <w:i w:val="0"/>
              <w:iCs w:val="0"/>
              <w:sz w:val="28"/>
              <w:szCs w:val="28"/>
            </w:rPr>
            <w:fldChar w:fldCharType="end"/>
          </w:r>
          <w:r>
            <w:rPr>
              <w:rFonts w:hint="eastAsia" w:ascii="仿宋_GB2312" w:hAnsi="仿宋_GB2312" w:eastAsia="仿宋_GB2312" w:cs="仿宋_GB2312"/>
              <w:b w:val="0"/>
              <w:bCs w:val="0"/>
              <w:i w:val="0"/>
              <w:iCs w:val="0"/>
              <w:sz w:val="28"/>
              <w:szCs w:val="28"/>
              <w:highlight w:val="none"/>
            </w:rPr>
            <w:fldChar w:fldCharType="end"/>
          </w:r>
        </w:p>
        <w:p>
          <w:pPr>
            <w:pStyle w:val="18"/>
            <w:tabs>
              <w:tab w:val="right" w:leader="dot" w:pos="8300"/>
            </w:tabs>
            <w:rPr>
              <w:rFonts w:hint="eastAsia" w:ascii="仿宋_GB2312" w:hAnsi="仿宋_GB2312" w:eastAsia="仿宋_GB2312" w:cs="仿宋_GB2312"/>
              <w:b w:val="0"/>
              <w:bCs w:val="0"/>
              <w:i w:val="0"/>
              <w:iCs w:val="0"/>
              <w:sz w:val="28"/>
              <w:szCs w:val="28"/>
            </w:rPr>
          </w:pPr>
          <w:r>
            <w:rPr>
              <w:rFonts w:hint="eastAsia" w:ascii="仿宋_GB2312" w:hAnsi="仿宋_GB2312" w:eastAsia="仿宋_GB2312" w:cs="仿宋_GB2312"/>
              <w:b w:val="0"/>
              <w:bCs w:val="0"/>
              <w:i w:val="0"/>
              <w:iCs w:val="0"/>
              <w:sz w:val="28"/>
              <w:szCs w:val="28"/>
              <w:highlight w:val="none"/>
            </w:rPr>
            <w:fldChar w:fldCharType="begin"/>
          </w:r>
          <w:r>
            <w:rPr>
              <w:rFonts w:hint="eastAsia" w:ascii="仿宋_GB2312" w:hAnsi="仿宋_GB2312" w:eastAsia="仿宋_GB2312" w:cs="仿宋_GB2312"/>
              <w:b w:val="0"/>
              <w:bCs w:val="0"/>
              <w:i w:val="0"/>
              <w:iCs w:val="0"/>
              <w:sz w:val="28"/>
              <w:szCs w:val="28"/>
              <w:highlight w:val="none"/>
            </w:rPr>
            <w:instrText xml:space="preserve"> HYPERLINK \l _Toc680137191 </w:instrText>
          </w:r>
          <w:r>
            <w:rPr>
              <w:rFonts w:hint="eastAsia" w:ascii="仿宋_GB2312" w:hAnsi="仿宋_GB2312" w:eastAsia="仿宋_GB2312" w:cs="仿宋_GB2312"/>
              <w:b w:val="0"/>
              <w:bCs w:val="0"/>
              <w:i w:val="0"/>
              <w:iCs w:val="0"/>
              <w:sz w:val="28"/>
              <w:szCs w:val="28"/>
              <w:highlight w:val="none"/>
            </w:rPr>
            <w:fldChar w:fldCharType="separate"/>
          </w:r>
          <w:r>
            <w:rPr>
              <w:rFonts w:hint="eastAsia" w:ascii="仿宋_GB2312" w:hAnsi="仿宋_GB2312" w:eastAsia="仿宋_GB2312" w:cs="仿宋_GB2312"/>
              <w:b w:val="0"/>
              <w:bCs w:val="0"/>
              <w:i w:val="0"/>
              <w:iCs w:val="0"/>
              <w:sz w:val="28"/>
              <w:szCs w:val="28"/>
              <w:highlight w:val="none"/>
            </w:rPr>
            <w:t>（四）财政</w:t>
          </w:r>
          <w:r>
            <w:rPr>
              <w:rFonts w:hint="eastAsia" w:ascii="仿宋_GB2312" w:hAnsi="仿宋_GB2312" w:eastAsia="仿宋_GB2312" w:cs="仿宋_GB2312"/>
              <w:b w:val="0"/>
              <w:bCs w:val="0"/>
              <w:i w:val="0"/>
              <w:iCs w:val="0"/>
              <w:sz w:val="28"/>
              <w:szCs w:val="28"/>
              <w:highlight w:val="none"/>
              <w:lang w:eastAsia="zh"/>
            </w:rPr>
            <w:t>部门</w:t>
          </w:r>
          <w:r>
            <w:rPr>
              <w:rFonts w:hint="eastAsia" w:ascii="仿宋_GB2312" w:hAnsi="仿宋_GB2312" w:eastAsia="仿宋_GB2312" w:cs="仿宋_GB2312"/>
              <w:b w:val="0"/>
              <w:bCs w:val="0"/>
              <w:i w:val="0"/>
              <w:iCs w:val="0"/>
              <w:sz w:val="28"/>
              <w:szCs w:val="28"/>
              <w:highlight w:val="none"/>
              <w:lang w:eastAsia="zh-CN"/>
            </w:rPr>
            <w:t>。</w:t>
          </w:r>
          <w:r>
            <w:rPr>
              <w:rFonts w:hint="eastAsia" w:ascii="仿宋_GB2312" w:hAnsi="仿宋_GB2312" w:eastAsia="仿宋_GB2312" w:cs="仿宋_GB2312"/>
              <w:b w:val="0"/>
              <w:bCs w:val="0"/>
              <w:i w:val="0"/>
              <w:iCs w:val="0"/>
              <w:sz w:val="28"/>
              <w:szCs w:val="28"/>
            </w:rPr>
            <w:tab/>
          </w:r>
          <w:r>
            <w:rPr>
              <w:rFonts w:hint="eastAsia" w:ascii="仿宋_GB2312" w:hAnsi="仿宋_GB2312" w:eastAsia="仿宋_GB2312" w:cs="仿宋_GB2312"/>
              <w:b w:val="0"/>
              <w:bCs w:val="0"/>
              <w:i w:val="0"/>
              <w:iCs w:val="0"/>
              <w:sz w:val="28"/>
              <w:szCs w:val="28"/>
            </w:rPr>
            <w:fldChar w:fldCharType="begin"/>
          </w:r>
          <w:r>
            <w:rPr>
              <w:rFonts w:hint="eastAsia" w:ascii="仿宋_GB2312" w:hAnsi="仿宋_GB2312" w:eastAsia="仿宋_GB2312" w:cs="仿宋_GB2312"/>
              <w:b w:val="0"/>
              <w:bCs w:val="0"/>
              <w:i w:val="0"/>
              <w:iCs w:val="0"/>
              <w:sz w:val="28"/>
              <w:szCs w:val="28"/>
            </w:rPr>
            <w:instrText xml:space="preserve"> PAGEREF _Toc680137191 </w:instrText>
          </w:r>
          <w:r>
            <w:rPr>
              <w:rFonts w:hint="eastAsia" w:ascii="仿宋_GB2312" w:hAnsi="仿宋_GB2312" w:eastAsia="仿宋_GB2312" w:cs="仿宋_GB2312"/>
              <w:b w:val="0"/>
              <w:bCs w:val="0"/>
              <w:i w:val="0"/>
              <w:iCs w:val="0"/>
              <w:sz w:val="28"/>
              <w:szCs w:val="28"/>
            </w:rPr>
            <w:fldChar w:fldCharType="separate"/>
          </w:r>
          <w:r>
            <w:rPr>
              <w:rFonts w:hint="eastAsia" w:ascii="仿宋_GB2312" w:hAnsi="仿宋_GB2312" w:eastAsia="仿宋_GB2312" w:cs="仿宋_GB2312"/>
              <w:b w:val="0"/>
              <w:bCs w:val="0"/>
              <w:i w:val="0"/>
              <w:iCs w:val="0"/>
              <w:sz w:val="28"/>
              <w:szCs w:val="28"/>
            </w:rPr>
            <w:t>5</w:t>
          </w:r>
          <w:r>
            <w:rPr>
              <w:rFonts w:hint="eastAsia" w:ascii="仿宋_GB2312" w:hAnsi="仿宋_GB2312" w:eastAsia="仿宋_GB2312" w:cs="仿宋_GB2312"/>
              <w:b w:val="0"/>
              <w:bCs w:val="0"/>
              <w:i w:val="0"/>
              <w:iCs w:val="0"/>
              <w:sz w:val="28"/>
              <w:szCs w:val="28"/>
            </w:rPr>
            <w:fldChar w:fldCharType="end"/>
          </w:r>
          <w:r>
            <w:rPr>
              <w:rFonts w:hint="eastAsia" w:ascii="仿宋_GB2312" w:hAnsi="仿宋_GB2312" w:eastAsia="仿宋_GB2312" w:cs="仿宋_GB2312"/>
              <w:b w:val="0"/>
              <w:bCs w:val="0"/>
              <w:i w:val="0"/>
              <w:iCs w:val="0"/>
              <w:sz w:val="28"/>
              <w:szCs w:val="28"/>
              <w:highlight w:val="none"/>
            </w:rPr>
            <w:fldChar w:fldCharType="end"/>
          </w:r>
        </w:p>
        <w:p>
          <w:pPr>
            <w:pStyle w:val="27"/>
            <w:tabs>
              <w:tab w:val="right" w:leader="dot" w:pos="8300"/>
            </w:tabs>
            <w:rPr>
              <w:rFonts w:hint="eastAsia" w:ascii="仿宋_GB2312" w:hAnsi="仿宋_GB2312" w:eastAsia="仿宋_GB2312" w:cs="仿宋_GB2312"/>
              <w:b w:val="0"/>
              <w:bCs w:val="0"/>
              <w:i w:val="0"/>
              <w:iCs w:val="0"/>
              <w:sz w:val="28"/>
              <w:szCs w:val="28"/>
            </w:rPr>
          </w:pPr>
          <w:r>
            <w:rPr>
              <w:rFonts w:hint="eastAsia" w:ascii="仿宋_GB2312" w:hAnsi="仿宋_GB2312" w:eastAsia="仿宋_GB2312" w:cs="仿宋_GB2312"/>
              <w:b w:val="0"/>
              <w:bCs w:val="0"/>
              <w:i w:val="0"/>
              <w:iCs w:val="0"/>
              <w:sz w:val="28"/>
              <w:szCs w:val="28"/>
              <w:highlight w:val="none"/>
            </w:rPr>
            <w:fldChar w:fldCharType="begin"/>
          </w:r>
          <w:r>
            <w:rPr>
              <w:rFonts w:hint="eastAsia" w:ascii="仿宋_GB2312" w:hAnsi="仿宋_GB2312" w:eastAsia="仿宋_GB2312" w:cs="仿宋_GB2312"/>
              <w:b w:val="0"/>
              <w:bCs w:val="0"/>
              <w:i w:val="0"/>
              <w:iCs w:val="0"/>
              <w:sz w:val="28"/>
              <w:szCs w:val="28"/>
              <w:highlight w:val="none"/>
            </w:rPr>
            <w:instrText xml:space="preserve"> HYPERLINK \l _Toc1667699047 </w:instrText>
          </w:r>
          <w:r>
            <w:rPr>
              <w:rFonts w:hint="eastAsia" w:ascii="仿宋_GB2312" w:hAnsi="仿宋_GB2312" w:eastAsia="仿宋_GB2312" w:cs="仿宋_GB2312"/>
              <w:b w:val="0"/>
              <w:bCs w:val="0"/>
              <w:i w:val="0"/>
              <w:iCs w:val="0"/>
              <w:sz w:val="28"/>
              <w:szCs w:val="28"/>
              <w:highlight w:val="none"/>
            </w:rPr>
            <w:fldChar w:fldCharType="separate"/>
          </w:r>
          <w:r>
            <w:rPr>
              <w:rFonts w:hint="eastAsia" w:ascii="仿宋_GB2312" w:hAnsi="仿宋_GB2312" w:eastAsia="仿宋_GB2312" w:cs="仿宋_GB2312"/>
              <w:b w:val="0"/>
              <w:bCs w:val="0"/>
              <w:i w:val="0"/>
              <w:iCs w:val="0"/>
              <w:sz w:val="28"/>
              <w:szCs w:val="28"/>
              <w:highlight w:val="none"/>
            </w:rPr>
            <w:t>三、</w:t>
          </w:r>
          <w:r>
            <w:rPr>
              <w:rFonts w:hint="eastAsia" w:ascii="仿宋_GB2312" w:hAnsi="仿宋_GB2312" w:eastAsia="仿宋_GB2312" w:cs="仿宋_GB2312"/>
              <w:b w:val="0"/>
              <w:bCs w:val="0"/>
              <w:i w:val="0"/>
              <w:iCs w:val="0"/>
              <w:sz w:val="28"/>
              <w:szCs w:val="28"/>
              <w:highlight w:val="none"/>
              <w:lang w:eastAsia="zh"/>
            </w:rPr>
            <w:t>编报流程</w:t>
          </w:r>
          <w:r>
            <w:rPr>
              <w:rFonts w:hint="eastAsia" w:ascii="仿宋_GB2312" w:hAnsi="仿宋_GB2312" w:eastAsia="仿宋_GB2312" w:cs="仿宋_GB2312"/>
              <w:b w:val="0"/>
              <w:bCs w:val="0"/>
              <w:i w:val="0"/>
              <w:iCs w:val="0"/>
              <w:sz w:val="28"/>
              <w:szCs w:val="28"/>
            </w:rPr>
            <w:tab/>
          </w:r>
          <w:r>
            <w:rPr>
              <w:rFonts w:hint="eastAsia" w:ascii="仿宋_GB2312" w:hAnsi="仿宋_GB2312" w:eastAsia="仿宋_GB2312" w:cs="仿宋_GB2312"/>
              <w:b w:val="0"/>
              <w:bCs w:val="0"/>
              <w:i w:val="0"/>
              <w:iCs w:val="0"/>
              <w:sz w:val="28"/>
              <w:szCs w:val="28"/>
            </w:rPr>
            <w:fldChar w:fldCharType="begin"/>
          </w:r>
          <w:r>
            <w:rPr>
              <w:rFonts w:hint="eastAsia" w:ascii="仿宋_GB2312" w:hAnsi="仿宋_GB2312" w:eastAsia="仿宋_GB2312" w:cs="仿宋_GB2312"/>
              <w:b w:val="0"/>
              <w:bCs w:val="0"/>
              <w:i w:val="0"/>
              <w:iCs w:val="0"/>
              <w:sz w:val="28"/>
              <w:szCs w:val="28"/>
            </w:rPr>
            <w:instrText xml:space="preserve"> PAGEREF _Toc1667699047 </w:instrText>
          </w:r>
          <w:r>
            <w:rPr>
              <w:rFonts w:hint="eastAsia" w:ascii="仿宋_GB2312" w:hAnsi="仿宋_GB2312" w:eastAsia="仿宋_GB2312" w:cs="仿宋_GB2312"/>
              <w:b w:val="0"/>
              <w:bCs w:val="0"/>
              <w:i w:val="0"/>
              <w:iCs w:val="0"/>
              <w:sz w:val="28"/>
              <w:szCs w:val="28"/>
            </w:rPr>
            <w:fldChar w:fldCharType="separate"/>
          </w:r>
          <w:r>
            <w:rPr>
              <w:rFonts w:hint="eastAsia" w:ascii="仿宋_GB2312" w:hAnsi="仿宋_GB2312" w:eastAsia="仿宋_GB2312" w:cs="仿宋_GB2312"/>
              <w:b w:val="0"/>
              <w:bCs w:val="0"/>
              <w:i w:val="0"/>
              <w:iCs w:val="0"/>
              <w:sz w:val="28"/>
              <w:szCs w:val="28"/>
            </w:rPr>
            <w:t>6</w:t>
          </w:r>
          <w:r>
            <w:rPr>
              <w:rFonts w:hint="eastAsia" w:ascii="仿宋_GB2312" w:hAnsi="仿宋_GB2312" w:eastAsia="仿宋_GB2312" w:cs="仿宋_GB2312"/>
              <w:b w:val="0"/>
              <w:bCs w:val="0"/>
              <w:i w:val="0"/>
              <w:iCs w:val="0"/>
              <w:sz w:val="28"/>
              <w:szCs w:val="28"/>
            </w:rPr>
            <w:fldChar w:fldCharType="end"/>
          </w:r>
          <w:r>
            <w:rPr>
              <w:rFonts w:hint="eastAsia" w:ascii="仿宋_GB2312" w:hAnsi="仿宋_GB2312" w:eastAsia="仿宋_GB2312" w:cs="仿宋_GB2312"/>
              <w:b w:val="0"/>
              <w:bCs w:val="0"/>
              <w:i w:val="0"/>
              <w:iCs w:val="0"/>
              <w:sz w:val="28"/>
              <w:szCs w:val="28"/>
              <w:highlight w:val="none"/>
            </w:rPr>
            <w:fldChar w:fldCharType="end"/>
          </w:r>
        </w:p>
        <w:p>
          <w:pPr>
            <w:pStyle w:val="18"/>
            <w:tabs>
              <w:tab w:val="right" w:leader="dot" w:pos="8300"/>
            </w:tabs>
            <w:rPr>
              <w:rFonts w:hint="eastAsia" w:ascii="仿宋_GB2312" w:hAnsi="仿宋_GB2312" w:eastAsia="仿宋_GB2312" w:cs="仿宋_GB2312"/>
              <w:b w:val="0"/>
              <w:bCs w:val="0"/>
              <w:i w:val="0"/>
              <w:iCs w:val="0"/>
              <w:sz w:val="28"/>
              <w:szCs w:val="28"/>
            </w:rPr>
          </w:pPr>
          <w:r>
            <w:rPr>
              <w:rFonts w:hint="eastAsia" w:ascii="仿宋_GB2312" w:hAnsi="仿宋_GB2312" w:eastAsia="仿宋_GB2312" w:cs="仿宋_GB2312"/>
              <w:b w:val="0"/>
              <w:bCs w:val="0"/>
              <w:i w:val="0"/>
              <w:iCs w:val="0"/>
              <w:sz w:val="28"/>
              <w:szCs w:val="28"/>
              <w:highlight w:val="none"/>
            </w:rPr>
            <w:fldChar w:fldCharType="begin"/>
          </w:r>
          <w:r>
            <w:rPr>
              <w:rFonts w:hint="eastAsia" w:ascii="仿宋_GB2312" w:hAnsi="仿宋_GB2312" w:eastAsia="仿宋_GB2312" w:cs="仿宋_GB2312"/>
              <w:b w:val="0"/>
              <w:bCs w:val="0"/>
              <w:i w:val="0"/>
              <w:iCs w:val="0"/>
              <w:sz w:val="28"/>
              <w:szCs w:val="28"/>
              <w:highlight w:val="none"/>
            </w:rPr>
            <w:instrText xml:space="preserve"> HYPERLINK \l _Toc42526493 </w:instrText>
          </w:r>
          <w:r>
            <w:rPr>
              <w:rFonts w:hint="eastAsia" w:ascii="仿宋_GB2312" w:hAnsi="仿宋_GB2312" w:eastAsia="仿宋_GB2312" w:cs="仿宋_GB2312"/>
              <w:b w:val="0"/>
              <w:bCs w:val="0"/>
              <w:i w:val="0"/>
              <w:iCs w:val="0"/>
              <w:sz w:val="28"/>
              <w:szCs w:val="28"/>
              <w:highlight w:val="none"/>
            </w:rPr>
            <w:fldChar w:fldCharType="separate"/>
          </w:r>
          <w:r>
            <w:rPr>
              <w:rFonts w:hint="eastAsia" w:ascii="仿宋_GB2312" w:hAnsi="仿宋_GB2312" w:eastAsia="仿宋_GB2312" w:cs="仿宋_GB2312"/>
              <w:b w:val="0"/>
              <w:bCs w:val="0"/>
              <w:i w:val="0"/>
              <w:iCs w:val="0"/>
              <w:sz w:val="28"/>
              <w:szCs w:val="28"/>
              <w:highlight w:val="none"/>
            </w:rPr>
            <w:t>（二）单位填报阶段</w:t>
          </w:r>
          <w:r>
            <w:rPr>
              <w:rFonts w:hint="eastAsia" w:ascii="仿宋_GB2312" w:hAnsi="仿宋_GB2312" w:eastAsia="仿宋_GB2312" w:cs="仿宋_GB2312"/>
              <w:b w:val="0"/>
              <w:bCs w:val="0"/>
              <w:i w:val="0"/>
              <w:iCs w:val="0"/>
              <w:sz w:val="28"/>
              <w:szCs w:val="28"/>
              <w:highlight w:val="none"/>
              <w:lang w:eastAsia="zh-CN"/>
            </w:rPr>
            <w:t>。</w:t>
          </w:r>
          <w:r>
            <w:rPr>
              <w:rFonts w:hint="eastAsia" w:ascii="仿宋_GB2312" w:hAnsi="仿宋_GB2312" w:eastAsia="仿宋_GB2312" w:cs="仿宋_GB2312"/>
              <w:b w:val="0"/>
              <w:bCs w:val="0"/>
              <w:i w:val="0"/>
              <w:iCs w:val="0"/>
              <w:sz w:val="28"/>
              <w:szCs w:val="28"/>
            </w:rPr>
            <w:tab/>
          </w:r>
          <w:r>
            <w:rPr>
              <w:rFonts w:hint="eastAsia" w:ascii="仿宋_GB2312" w:hAnsi="仿宋_GB2312" w:eastAsia="仿宋_GB2312" w:cs="仿宋_GB2312"/>
              <w:b w:val="0"/>
              <w:bCs w:val="0"/>
              <w:i w:val="0"/>
              <w:iCs w:val="0"/>
              <w:sz w:val="28"/>
              <w:szCs w:val="28"/>
            </w:rPr>
            <w:fldChar w:fldCharType="begin"/>
          </w:r>
          <w:r>
            <w:rPr>
              <w:rFonts w:hint="eastAsia" w:ascii="仿宋_GB2312" w:hAnsi="仿宋_GB2312" w:eastAsia="仿宋_GB2312" w:cs="仿宋_GB2312"/>
              <w:b w:val="0"/>
              <w:bCs w:val="0"/>
              <w:i w:val="0"/>
              <w:iCs w:val="0"/>
              <w:sz w:val="28"/>
              <w:szCs w:val="28"/>
            </w:rPr>
            <w:instrText xml:space="preserve"> PAGEREF _Toc42526493 </w:instrText>
          </w:r>
          <w:r>
            <w:rPr>
              <w:rFonts w:hint="eastAsia" w:ascii="仿宋_GB2312" w:hAnsi="仿宋_GB2312" w:eastAsia="仿宋_GB2312" w:cs="仿宋_GB2312"/>
              <w:b w:val="0"/>
              <w:bCs w:val="0"/>
              <w:i w:val="0"/>
              <w:iCs w:val="0"/>
              <w:sz w:val="28"/>
              <w:szCs w:val="28"/>
            </w:rPr>
            <w:fldChar w:fldCharType="separate"/>
          </w:r>
          <w:r>
            <w:rPr>
              <w:rFonts w:hint="eastAsia" w:ascii="仿宋_GB2312" w:hAnsi="仿宋_GB2312" w:eastAsia="仿宋_GB2312" w:cs="仿宋_GB2312"/>
              <w:b w:val="0"/>
              <w:bCs w:val="0"/>
              <w:i w:val="0"/>
              <w:iCs w:val="0"/>
              <w:sz w:val="28"/>
              <w:szCs w:val="28"/>
            </w:rPr>
            <w:t>7</w:t>
          </w:r>
          <w:r>
            <w:rPr>
              <w:rFonts w:hint="eastAsia" w:ascii="仿宋_GB2312" w:hAnsi="仿宋_GB2312" w:eastAsia="仿宋_GB2312" w:cs="仿宋_GB2312"/>
              <w:b w:val="0"/>
              <w:bCs w:val="0"/>
              <w:i w:val="0"/>
              <w:iCs w:val="0"/>
              <w:sz w:val="28"/>
              <w:szCs w:val="28"/>
            </w:rPr>
            <w:fldChar w:fldCharType="end"/>
          </w:r>
          <w:r>
            <w:rPr>
              <w:rFonts w:hint="eastAsia" w:ascii="仿宋_GB2312" w:hAnsi="仿宋_GB2312" w:eastAsia="仿宋_GB2312" w:cs="仿宋_GB2312"/>
              <w:b w:val="0"/>
              <w:bCs w:val="0"/>
              <w:i w:val="0"/>
              <w:iCs w:val="0"/>
              <w:sz w:val="28"/>
              <w:szCs w:val="28"/>
              <w:highlight w:val="none"/>
            </w:rPr>
            <w:fldChar w:fldCharType="end"/>
          </w:r>
        </w:p>
        <w:p>
          <w:pPr>
            <w:pStyle w:val="18"/>
            <w:tabs>
              <w:tab w:val="right" w:leader="dot" w:pos="8300"/>
            </w:tabs>
            <w:rPr>
              <w:rFonts w:hint="eastAsia" w:ascii="仿宋_GB2312" w:hAnsi="仿宋_GB2312" w:eastAsia="仿宋_GB2312" w:cs="仿宋_GB2312"/>
              <w:b w:val="0"/>
              <w:bCs w:val="0"/>
              <w:i w:val="0"/>
              <w:iCs w:val="0"/>
              <w:sz w:val="28"/>
              <w:szCs w:val="28"/>
            </w:rPr>
          </w:pPr>
          <w:r>
            <w:rPr>
              <w:rFonts w:hint="eastAsia" w:ascii="仿宋_GB2312" w:hAnsi="仿宋_GB2312" w:eastAsia="仿宋_GB2312" w:cs="仿宋_GB2312"/>
              <w:b w:val="0"/>
              <w:bCs w:val="0"/>
              <w:i w:val="0"/>
              <w:iCs w:val="0"/>
              <w:sz w:val="28"/>
              <w:szCs w:val="28"/>
              <w:highlight w:val="none"/>
            </w:rPr>
            <w:fldChar w:fldCharType="begin"/>
          </w:r>
          <w:r>
            <w:rPr>
              <w:rFonts w:hint="eastAsia" w:ascii="仿宋_GB2312" w:hAnsi="仿宋_GB2312" w:eastAsia="仿宋_GB2312" w:cs="仿宋_GB2312"/>
              <w:b w:val="0"/>
              <w:bCs w:val="0"/>
              <w:i w:val="0"/>
              <w:iCs w:val="0"/>
              <w:sz w:val="28"/>
              <w:szCs w:val="28"/>
              <w:highlight w:val="none"/>
            </w:rPr>
            <w:instrText xml:space="preserve"> HYPERLINK \l _Toc224680430 </w:instrText>
          </w:r>
          <w:r>
            <w:rPr>
              <w:rFonts w:hint="eastAsia" w:ascii="仿宋_GB2312" w:hAnsi="仿宋_GB2312" w:eastAsia="仿宋_GB2312" w:cs="仿宋_GB2312"/>
              <w:b w:val="0"/>
              <w:bCs w:val="0"/>
              <w:i w:val="0"/>
              <w:iCs w:val="0"/>
              <w:sz w:val="28"/>
              <w:szCs w:val="28"/>
              <w:highlight w:val="none"/>
            </w:rPr>
            <w:fldChar w:fldCharType="separate"/>
          </w:r>
          <w:r>
            <w:rPr>
              <w:rFonts w:hint="eastAsia" w:ascii="仿宋_GB2312" w:hAnsi="仿宋_GB2312" w:eastAsia="仿宋_GB2312" w:cs="仿宋_GB2312"/>
              <w:b w:val="0"/>
              <w:bCs w:val="0"/>
              <w:i w:val="0"/>
              <w:iCs w:val="0"/>
              <w:sz w:val="28"/>
              <w:szCs w:val="28"/>
              <w:highlight w:val="none"/>
              <w:lang w:bidi="ar"/>
            </w:rPr>
            <w:t>（三）</w:t>
          </w:r>
          <w:r>
            <w:rPr>
              <w:rFonts w:hint="eastAsia" w:ascii="仿宋_GB2312" w:hAnsi="仿宋_GB2312" w:eastAsia="仿宋_GB2312" w:cs="仿宋_GB2312"/>
              <w:b w:val="0"/>
              <w:bCs w:val="0"/>
              <w:i w:val="0"/>
              <w:iCs w:val="0"/>
              <w:sz w:val="28"/>
              <w:szCs w:val="28"/>
              <w:highlight w:val="none"/>
              <w:lang w:eastAsia="zh" w:bidi="ar"/>
            </w:rPr>
            <w:t>汇总单位填报阶段（如有）</w:t>
          </w:r>
          <w:r>
            <w:rPr>
              <w:rFonts w:hint="eastAsia" w:ascii="仿宋_GB2312" w:hAnsi="仿宋_GB2312" w:eastAsia="仿宋_GB2312" w:cs="仿宋_GB2312"/>
              <w:b w:val="0"/>
              <w:bCs w:val="0"/>
              <w:i w:val="0"/>
              <w:iCs w:val="0"/>
              <w:sz w:val="28"/>
              <w:szCs w:val="28"/>
              <w:highlight w:val="none"/>
              <w:lang w:eastAsia="zh-CN" w:bidi="ar"/>
            </w:rPr>
            <w:t>。</w:t>
          </w:r>
          <w:r>
            <w:rPr>
              <w:rFonts w:hint="eastAsia" w:ascii="仿宋_GB2312" w:hAnsi="仿宋_GB2312" w:eastAsia="仿宋_GB2312" w:cs="仿宋_GB2312"/>
              <w:b w:val="0"/>
              <w:bCs w:val="0"/>
              <w:i w:val="0"/>
              <w:iCs w:val="0"/>
              <w:sz w:val="28"/>
              <w:szCs w:val="28"/>
            </w:rPr>
            <w:tab/>
          </w:r>
          <w:r>
            <w:rPr>
              <w:rFonts w:hint="eastAsia" w:ascii="仿宋_GB2312" w:hAnsi="仿宋_GB2312" w:eastAsia="仿宋_GB2312" w:cs="仿宋_GB2312"/>
              <w:b w:val="0"/>
              <w:bCs w:val="0"/>
              <w:i w:val="0"/>
              <w:iCs w:val="0"/>
              <w:sz w:val="28"/>
              <w:szCs w:val="28"/>
            </w:rPr>
            <w:fldChar w:fldCharType="begin"/>
          </w:r>
          <w:r>
            <w:rPr>
              <w:rFonts w:hint="eastAsia" w:ascii="仿宋_GB2312" w:hAnsi="仿宋_GB2312" w:eastAsia="仿宋_GB2312" w:cs="仿宋_GB2312"/>
              <w:b w:val="0"/>
              <w:bCs w:val="0"/>
              <w:i w:val="0"/>
              <w:iCs w:val="0"/>
              <w:sz w:val="28"/>
              <w:szCs w:val="28"/>
            </w:rPr>
            <w:instrText xml:space="preserve"> PAGEREF _Toc224680430 </w:instrText>
          </w:r>
          <w:r>
            <w:rPr>
              <w:rFonts w:hint="eastAsia" w:ascii="仿宋_GB2312" w:hAnsi="仿宋_GB2312" w:eastAsia="仿宋_GB2312" w:cs="仿宋_GB2312"/>
              <w:b w:val="0"/>
              <w:bCs w:val="0"/>
              <w:i w:val="0"/>
              <w:iCs w:val="0"/>
              <w:sz w:val="28"/>
              <w:szCs w:val="28"/>
            </w:rPr>
            <w:fldChar w:fldCharType="separate"/>
          </w:r>
          <w:r>
            <w:rPr>
              <w:rFonts w:hint="eastAsia" w:ascii="仿宋_GB2312" w:hAnsi="仿宋_GB2312" w:eastAsia="仿宋_GB2312" w:cs="仿宋_GB2312"/>
              <w:b w:val="0"/>
              <w:bCs w:val="0"/>
              <w:i w:val="0"/>
              <w:iCs w:val="0"/>
              <w:sz w:val="28"/>
              <w:szCs w:val="28"/>
            </w:rPr>
            <w:t>7</w:t>
          </w:r>
          <w:r>
            <w:rPr>
              <w:rFonts w:hint="eastAsia" w:ascii="仿宋_GB2312" w:hAnsi="仿宋_GB2312" w:eastAsia="仿宋_GB2312" w:cs="仿宋_GB2312"/>
              <w:b w:val="0"/>
              <w:bCs w:val="0"/>
              <w:i w:val="0"/>
              <w:iCs w:val="0"/>
              <w:sz w:val="28"/>
              <w:szCs w:val="28"/>
            </w:rPr>
            <w:fldChar w:fldCharType="end"/>
          </w:r>
          <w:r>
            <w:rPr>
              <w:rFonts w:hint="eastAsia" w:ascii="仿宋_GB2312" w:hAnsi="仿宋_GB2312" w:eastAsia="仿宋_GB2312" w:cs="仿宋_GB2312"/>
              <w:b w:val="0"/>
              <w:bCs w:val="0"/>
              <w:i w:val="0"/>
              <w:iCs w:val="0"/>
              <w:sz w:val="28"/>
              <w:szCs w:val="28"/>
              <w:highlight w:val="none"/>
            </w:rPr>
            <w:fldChar w:fldCharType="end"/>
          </w:r>
        </w:p>
        <w:p>
          <w:pPr>
            <w:pStyle w:val="18"/>
            <w:tabs>
              <w:tab w:val="right" w:leader="dot" w:pos="8300"/>
            </w:tabs>
            <w:rPr>
              <w:rFonts w:hint="eastAsia" w:ascii="仿宋_GB2312" w:hAnsi="仿宋_GB2312" w:eastAsia="仿宋_GB2312" w:cs="仿宋_GB2312"/>
              <w:b w:val="0"/>
              <w:bCs w:val="0"/>
              <w:i w:val="0"/>
              <w:iCs w:val="0"/>
              <w:sz w:val="28"/>
              <w:szCs w:val="28"/>
            </w:rPr>
          </w:pPr>
          <w:r>
            <w:rPr>
              <w:rFonts w:hint="eastAsia" w:ascii="仿宋_GB2312" w:hAnsi="仿宋_GB2312" w:eastAsia="仿宋_GB2312" w:cs="仿宋_GB2312"/>
              <w:b w:val="0"/>
              <w:bCs w:val="0"/>
              <w:i w:val="0"/>
              <w:iCs w:val="0"/>
              <w:sz w:val="28"/>
              <w:szCs w:val="28"/>
              <w:highlight w:val="none"/>
            </w:rPr>
            <w:fldChar w:fldCharType="begin"/>
          </w:r>
          <w:r>
            <w:rPr>
              <w:rFonts w:hint="eastAsia" w:ascii="仿宋_GB2312" w:hAnsi="仿宋_GB2312" w:eastAsia="仿宋_GB2312" w:cs="仿宋_GB2312"/>
              <w:b w:val="0"/>
              <w:bCs w:val="0"/>
              <w:i w:val="0"/>
              <w:iCs w:val="0"/>
              <w:sz w:val="28"/>
              <w:szCs w:val="28"/>
              <w:highlight w:val="none"/>
            </w:rPr>
            <w:instrText xml:space="preserve"> HYPERLINK \l _Toc323144489 </w:instrText>
          </w:r>
          <w:r>
            <w:rPr>
              <w:rFonts w:hint="eastAsia" w:ascii="仿宋_GB2312" w:hAnsi="仿宋_GB2312" w:eastAsia="仿宋_GB2312" w:cs="仿宋_GB2312"/>
              <w:b w:val="0"/>
              <w:bCs w:val="0"/>
              <w:i w:val="0"/>
              <w:iCs w:val="0"/>
              <w:sz w:val="28"/>
              <w:szCs w:val="28"/>
              <w:highlight w:val="none"/>
            </w:rPr>
            <w:fldChar w:fldCharType="separate"/>
          </w:r>
          <w:r>
            <w:rPr>
              <w:rFonts w:hint="eastAsia" w:ascii="仿宋_GB2312" w:hAnsi="仿宋_GB2312" w:eastAsia="仿宋_GB2312" w:cs="仿宋_GB2312"/>
              <w:b w:val="0"/>
              <w:bCs w:val="0"/>
              <w:i w:val="0"/>
              <w:iCs w:val="0"/>
              <w:sz w:val="28"/>
              <w:szCs w:val="28"/>
              <w:highlight w:val="none"/>
              <w:lang w:bidi="ar"/>
            </w:rPr>
            <w:t>（四）</w:t>
          </w:r>
          <w:r>
            <w:rPr>
              <w:rFonts w:hint="eastAsia" w:ascii="仿宋_GB2312" w:hAnsi="仿宋_GB2312" w:eastAsia="仿宋_GB2312" w:cs="仿宋_GB2312"/>
              <w:b w:val="0"/>
              <w:bCs w:val="0"/>
              <w:i w:val="0"/>
              <w:iCs w:val="0"/>
              <w:sz w:val="28"/>
              <w:szCs w:val="28"/>
              <w:highlight w:val="none"/>
              <w:lang w:eastAsia="zh" w:bidi="ar"/>
            </w:rPr>
            <w:t>部门填报阶段</w:t>
          </w:r>
          <w:r>
            <w:rPr>
              <w:rFonts w:hint="eastAsia" w:ascii="仿宋_GB2312" w:hAnsi="仿宋_GB2312" w:eastAsia="仿宋_GB2312" w:cs="仿宋_GB2312"/>
              <w:b w:val="0"/>
              <w:bCs w:val="0"/>
              <w:i w:val="0"/>
              <w:iCs w:val="0"/>
              <w:sz w:val="28"/>
              <w:szCs w:val="28"/>
              <w:highlight w:val="none"/>
              <w:lang w:eastAsia="zh-CN" w:bidi="ar"/>
            </w:rPr>
            <w:t>。</w:t>
          </w:r>
          <w:r>
            <w:rPr>
              <w:rFonts w:hint="eastAsia" w:ascii="仿宋_GB2312" w:hAnsi="仿宋_GB2312" w:eastAsia="仿宋_GB2312" w:cs="仿宋_GB2312"/>
              <w:b w:val="0"/>
              <w:bCs w:val="0"/>
              <w:i w:val="0"/>
              <w:iCs w:val="0"/>
              <w:sz w:val="28"/>
              <w:szCs w:val="28"/>
            </w:rPr>
            <w:tab/>
          </w:r>
          <w:r>
            <w:rPr>
              <w:rFonts w:hint="eastAsia" w:ascii="仿宋_GB2312" w:hAnsi="仿宋_GB2312" w:eastAsia="仿宋_GB2312" w:cs="仿宋_GB2312"/>
              <w:b w:val="0"/>
              <w:bCs w:val="0"/>
              <w:i w:val="0"/>
              <w:iCs w:val="0"/>
              <w:sz w:val="28"/>
              <w:szCs w:val="28"/>
            </w:rPr>
            <w:fldChar w:fldCharType="begin"/>
          </w:r>
          <w:r>
            <w:rPr>
              <w:rFonts w:hint="eastAsia" w:ascii="仿宋_GB2312" w:hAnsi="仿宋_GB2312" w:eastAsia="仿宋_GB2312" w:cs="仿宋_GB2312"/>
              <w:b w:val="0"/>
              <w:bCs w:val="0"/>
              <w:i w:val="0"/>
              <w:iCs w:val="0"/>
              <w:sz w:val="28"/>
              <w:szCs w:val="28"/>
            </w:rPr>
            <w:instrText xml:space="preserve"> PAGEREF _Toc323144489 </w:instrText>
          </w:r>
          <w:r>
            <w:rPr>
              <w:rFonts w:hint="eastAsia" w:ascii="仿宋_GB2312" w:hAnsi="仿宋_GB2312" w:eastAsia="仿宋_GB2312" w:cs="仿宋_GB2312"/>
              <w:b w:val="0"/>
              <w:bCs w:val="0"/>
              <w:i w:val="0"/>
              <w:iCs w:val="0"/>
              <w:sz w:val="28"/>
              <w:szCs w:val="28"/>
            </w:rPr>
            <w:fldChar w:fldCharType="separate"/>
          </w:r>
          <w:r>
            <w:rPr>
              <w:rFonts w:hint="eastAsia" w:ascii="仿宋_GB2312" w:hAnsi="仿宋_GB2312" w:eastAsia="仿宋_GB2312" w:cs="仿宋_GB2312"/>
              <w:b w:val="0"/>
              <w:bCs w:val="0"/>
              <w:i w:val="0"/>
              <w:iCs w:val="0"/>
              <w:sz w:val="28"/>
              <w:szCs w:val="28"/>
            </w:rPr>
            <w:t>8</w:t>
          </w:r>
          <w:r>
            <w:rPr>
              <w:rFonts w:hint="eastAsia" w:ascii="仿宋_GB2312" w:hAnsi="仿宋_GB2312" w:eastAsia="仿宋_GB2312" w:cs="仿宋_GB2312"/>
              <w:b w:val="0"/>
              <w:bCs w:val="0"/>
              <w:i w:val="0"/>
              <w:iCs w:val="0"/>
              <w:sz w:val="28"/>
              <w:szCs w:val="28"/>
            </w:rPr>
            <w:fldChar w:fldCharType="end"/>
          </w:r>
          <w:r>
            <w:rPr>
              <w:rFonts w:hint="eastAsia" w:ascii="仿宋_GB2312" w:hAnsi="仿宋_GB2312" w:eastAsia="仿宋_GB2312" w:cs="仿宋_GB2312"/>
              <w:b w:val="0"/>
              <w:bCs w:val="0"/>
              <w:i w:val="0"/>
              <w:iCs w:val="0"/>
              <w:sz w:val="28"/>
              <w:szCs w:val="28"/>
              <w:highlight w:val="none"/>
            </w:rPr>
            <w:fldChar w:fldCharType="end"/>
          </w:r>
        </w:p>
        <w:p>
          <w:pPr>
            <w:pStyle w:val="18"/>
            <w:tabs>
              <w:tab w:val="right" w:leader="dot" w:pos="8300"/>
            </w:tabs>
            <w:rPr>
              <w:rFonts w:hint="eastAsia" w:ascii="仿宋_GB2312" w:hAnsi="仿宋_GB2312" w:eastAsia="仿宋_GB2312" w:cs="仿宋_GB2312"/>
              <w:b w:val="0"/>
              <w:bCs w:val="0"/>
              <w:i w:val="0"/>
              <w:iCs w:val="0"/>
              <w:sz w:val="28"/>
              <w:szCs w:val="28"/>
            </w:rPr>
          </w:pPr>
          <w:r>
            <w:rPr>
              <w:rFonts w:hint="eastAsia" w:ascii="仿宋_GB2312" w:hAnsi="仿宋_GB2312" w:eastAsia="仿宋_GB2312" w:cs="仿宋_GB2312"/>
              <w:b w:val="0"/>
              <w:bCs w:val="0"/>
              <w:i w:val="0"/>
              <w:iCs w:val="0"/>
              <w:sz w:val="28"/>
              <w:szCs w:val="28"/>
              <w:highlight w:val="none"/>
            </w:rPr>
            <w:fldChar w:fldCharType="begin"/>
          </w:r>
          <w:r>
            <w:rPr>
              <w:rFonts w:hint="eastAsia" w:ascii="仿宋_GB2312" w:hAnsi="仿宋_GB2312" w:eastAsia="仿宋_GB2312" w:cs="仿宋_GB2312"/>
              <w:b w:val="0"/>
              <w:bCs w:val="0"/>
              <w:i w:val="0"/>
              <w:iCs w:val="0"/>
              <w:sz w:val="28"/>
              <w:szCs w:val="28"/>
              <w:highlight w:val="none"/>
            </w:rPr>
            <w:instrText xml:space="preserve"> HYPERLINK \l _Toc348654730 </w:instrText>
          </w:r>
          <w:r>
            <w:rPr>
              <w:rFonts w:hint="eastAsia" w:ascii="仿宋_GB2312" w:hAnsi="仿宋_GB2312" w:eastAsia="仿宋_GB2312" w:cs="仿宋_GB2312"/>
              <w:b w:val="0"/>
              <w:bCs w:val="0"/>
              <w:i w:val="0"/>
              <w:iCs w:val="0"/>
              <w:sz w:val="28"/>
              <w:szCs w:val="28"/>
              <w:highlight w:val="none"/>
            </w:rPr>
            <w:fldChar w:fldCharType="separate"/>
          </w:r>
          <w:r>
            <w:rPr>
              <w:rFonts w:hint="eastAsia" w:ascii="仿宋_GB2312" w:hAnsi="仿宋_GB2312" w:eastAsia="仿宋_GB2312" w:cs="仿宋_GB2312"/>
              <w:b w:val="0"/>
              <w:bCs w:val="0"/>
              <w:i w:val="0"/>
              <w:iCs w:val="0"/>
              <w:sz w:val="28"/>
              <w:szCs w:val="28"/>
              <w:highlight w:val="none"/>
              <w:lang w:bidi="ar"/>
            </w:rPr>
            <w:t>（五）</w:t>
          </w:r>
          <w:r>
            <w:rPr>
              <w:rFonts w:hint="eastAsia" w:ascii="仿宋_GB2312" w:hAnsi="仿宋_GB2312" w:eastAsia="仿宋_GB2312" w:cs="仿宋_GB2312"/>
              <w:b w:val="0"/>
              <w:bCs w:val="0"/>
              <w:i w:val="0"/>
              <w:iCs w:val="0"/>
              <w:sz w:val="28"/>
              <w:szCs w:val="28"/>
              <w:highlight w:val="none"/>
              <w:lang w:eastAsia="zh" w:bidi="ar"/>
            </w:rPr>
            <w:t>财政部门汇总阶段</w:t>
          </w:r>
          <w:r>
            <w:rPr>
              <w:rFonts w:hint="eastAsia" w:ascii="仿宋_GB2312" w:hAnsi="仿宋_GB2312" w:eastAsia="仿宋_GB2312" w:cs="仿宋_GB2312"/>
              <w:b w:val="0"/>
              <w:bCs w:val="0"/>
              <w:i w:val="0"/>
              <w:iCs w:val="0"/>
              <w:sz w:val="28"/>
              <w:szCs w:val="28"/>
              <w:highlight w:val="none"/>
              <w:lang w:eastAsia="zh-CN" w:bidi="ar"/>
            </w:rPr>
            <w:t>。</w:t>
          </w:r>
          <w:r>
            <w:rPr>
              <w:rFonts w:hint="eastAsia" w:ascii="仿宋_GB2312" w:hAnsi="仿宋_GB2312" w:eastAsia="仿宋_GB2312" w:cs="仿宋_GB2312"/>
              <w:b w:val="0"/>
              <w:bCs w:val="0"/>
              <w:i w:val="0"/>
              <w:iCs w:val="0"/>
              <w:sz w:val="28"/>
              <w:szCs w:val="28"/>
            </w:rPr>
            <w:tab/>
          </w:r>
          <w:r>
            <w:rPr>
              <w:rFonts w:hint="eastAsia" w:ascii="仿宋_GB2312" w:hAnsi="仿宋_GB2312" w:eastAsia="仿宋_GB2312" w:cs="仿宋_GB2312"/>
              <w:b w:val="0"/>
              <w:bCs w:val="0"/>
              <w:i w:val="0"/>
              <w:iCs w:val="0"/>
              <w:sz w:val="28"/>
              <w:szCs w:val="28"/>
            </w:rPr>
            <w:fldChar w:fldCharType="begin"/>
          </w:r>
          <w:r>
            <w:rPr>
              <w:rFonts w:hint="eastAsia" w:ascii="仿宋_GB2312" w:hAnsi="仿宋_GB2312" w:eastAsia="仿宋_GB2312" w:cs="仿宋_GB2312"/>
              <w:b w:val="0"/>
              <w:bCs w:val="0"/>
              <w:i w:val="0"/>
              <w:iCs w:val="0"/>
              <w:sz w:val="28"/>
              <w:szCs w:val="28"/>
            </w:rPr>
            <w:instrText xml:space="preserve"> PAGEREF _Toc348654730 </w:instrText>
          </w:r>
          <w:r>
            <w:rPr>
              <w:rFonts w:hint="eastAsia" w:ascii="仿宋_GB2312" w:hAnsi="仿宋_GB2312" w:eastAsia="仿宋_GB2312" w:cs="仿宋_GB2312"/>
              <w:b w:val="0"/>
              <w:bCs w:val="0"/>
              <w:i w:val="0"/>
              <w:iCs w:val="0"/>
              <w:sz w:val="28"/>
              <w:szCs w:val="28"/>
            </w:rPr>
            <w:fldChar w:fldCharType="separate"/>
          </w:r>
          <w:r>
            <w:rPr>
              <w:rFonts w:hint="eastAsia" w:ascii="仿宋_GB2312" w:hAnsi="仿宋_GB2312" w:eastAsia="仿宋_GB2312" w:cs="仿宋_GB2312"/>
              <w:b w:val="0"/>
              <w:bCs w:val="0"/>
              <w:i w:val="0"/>
              <w:iCs w:val="0"/>
              <w:sz w:val="28"/>
              <w:szCs w:val="28"/>
            </w:rPr>
            <w:t>8</w:t>
          </w:r>
          <w:r>
            <w:rPr>
              <w:rFonts w:hint="eastAsia" w:ascii="仿宋_GB2312" w:hAnsi="仿宋_GB2312" w:eastAsia="仿宋_GB2312" w:cs="仿宋_GB2312"/>
              <w:b w:val="0"/>
              <w:bCs w:val="0"/>
              <w:i w:val="0"/>
              <w:iCs w:val="0"/>
              <w:sz w:val="28"/>
              <w:szCs w:val="28"/>
            </w:rPr>
            <w:fldChar w:fldCharType="end"/>
          </w:r>
          <w:r>
            <w:rPr>
              <w:rFonts w:hint="eastAsia" w:ascii="仿宋_GB2312" w:hAnsi="仿宋_GB2312" w:eastAsia="仿宋_GB2312" w:cs="仿宋_GB2312"/>
              <w:b w:val="0"/>
              <w:bCs w:val="0"/>
              <w:i w:val="0"/>
              <w:iCs w:val="0"/>
              <w:sz w:val="28"/>
              <w:szCs w:val="28"/>
              <w:highlight w:val="none"/>
            </w:rPr>
            <w:fldChar w:fldCharType="end"/>
          </w:r>
        </w:p>
        <w:p>
          <w:pPr>
            <w:pStyle w:val="24"/>
            <w:tabs>
              <w:tab w:val="right" w:leader="dot" w:pos="8300"/>
            </w:tabs>
            <w:rPr>
              <w:rFonts w:hint="eastAsia" w:ascii="仿宋_GB2312" w:hAnsi="仿宋_GB2312" w:eastAsia="仿宋_GB2312" w:cs="仿宋_GB2312"/>
              <w:b w:val="0"/>
              <w:bCs w:val="0"/>
              <w:i w:val="0"/>
              <w:iCs w:val="0"/>
              <w:sz w:val="28"/>
              <w:szCs w:val="28"/>
            </w:rPr>
          </w:pPr>
          <w:r>
            <w:rPr>
              <w:rFonts w:hint="eastAsia" w:ascii="仿宋_GB2312" w:hAnsi="仿宋_GB2312" w:eastAsia="仿宋_GB2312" w:cs="仿宋_GB2312"/>
              <w:b w:val="0"/>
              <w:bCs w:val="0"/>
              <w:i w:val="0"/>
              <w:iCs w:val="0"/>
              <w:sz w:val="28"/>
              <w:szCs w:val="28"/>
              <w:highlight w:val="none"/>
            </w:rPr>
            <w:fldChar w:fldCharType="begin"/>
          </w:r>
          <w:r>
            <w:rPr>
              <w:rFonts w:hint="eastAsia" w:ascii="仿宋_GB2312" w:hAnsi="仿宋_GB2312" w:eastAsia="仿宋_GB2312" w:cs="仿宋_GB2312"/>
              <w:b w:val="0"/>
              <w:bCs w:val="0"/>
              <w:i w:val="0"/>
              <w:iCs w:val="0"/>
              <w:sz w:val="28"/>
              <w:szCs w:val="28"/>
              <w:highlight w:val="none"/>
            </w:rPr>
            <w:instrText xml:space="preserve"> HYPERLINK \l _Toc772300785 </w:instrText>
          </w:r>
          <w:r>
            <w:rPr>
              <w:rFonts w:hint="eastAsia" w:ascii="仿宋_GB2312" w:hAnsi="仿宋_GB2312" w:eastAsia="仿宋_GB2312" w:cs="仿宋_GB2312"/>
              <w:b w:val="0"/>
              <w:bCs w:val="0"/>
              <w:i w:val="0"/>
              <w:iCs w:val="0"/>
              <w:sz w:val="28"/>
              <w:szCs w:val="28"/>
              <w:highlight w:val="none"/>
            </w:rPr>
            <w:fldChar w:fldCharType="separate"/>
          </w:r>
          <w:r>
            <w:rPr>
              <w:rFonts w:hint="eastAsia" w:ascii="仿宋_GB2312" w:hAnsi="仿宋_GB2312" w:eastAsia="仿宋_GB2312" w:cs="仿宋_GB2312"/>
              <w:b w:val="0"/>
              <w:bCs w:val="0"/>
              <w:i w:val="0"/>
              <w:iCs w:val="0"/>
              <w:sz w:val="28"/>
              <w:szCs w:val="28"/>
            </w:rPr>
            <w:t xml:space="preserve">第二章 </w:t>
          </w:r>
          <w:r>
            <w:rPr>
              <w:rFonts w:hint="eastAsia" w:ascii="仿宋_GB2312" w:hAnsi="仿宋_GB2312" w:eastAsia="仿宋_GB2312" w:cs="仿宋_GB2312"/>
              <w:b w:val="0"/>
              <w:bCs w:val="0"/>
              <w:i w:val="0"/>
              <w:iCs w:val="0"/>
              <w:sz w:val="28"/>
              <w:szCs w:val="28"/>
              <w:highlight w:val="none"/>
            </w:rPr>
            <w:t>单位工作说明</w:t>
          </w:r>
          <w:r>
            <w:rPr>
              <w:rFonts w:hint="eastAsia" w:ascii="仿宋_GB2312" w:hAnsi="仿宋_GB2312" w:eastAsia="仿宋_GB2312" w:cs="仿宋_GB2312"/>
              <w:b w:val="0"/>
              <w:bCs w:val="0"/>
              <w:i w:val="0"/>
              <w:iCs w:val="0"/>
              <w:sz w:val="28"/>
              <w:szCs w:val="28"/>
            </w:rPr>
            <w:tab/>
          </w:r>
          <w:r>
            <w:rPr>
              <w:rFonts w:hint="eastAsia" w:ascii="仿宋_GB2312" w:hAnsi="仿宋_GB2312" w:eastAsia="仿宋_GB2312" w:cs="仿宋_GB2312"/>
              <w:b w:val="0"/>
              <w:bCs w:val="0"/>
              <w:i w:val="0"/>
              <w:iCs w:val="0"/>
              <w:sz w:val="28"/>
              <w:szCs w:val="28"/>
            </w:rPr>
            <w:fldChar w:fldCharType="begin"/>
          </w:r>
          <w:r>
            <w:rPr>
              <w:rFonts w:hint="eastAsia" w:ascii="仿宋_GB2312" w:hAnsi="仿宋_GB2312" w:eastAsia="仿宋_GB2312" w:cs="仿宋_GB2312"/>
              <w:b w:val="0"/>
              <w:bCs w:val="0"/>
              <w:i w:val="0"/>
              <w:iCs w:val="0"/>
              <w:sz w:val="28"/>
              <w:szCs w:val="28"/>
            </w:rPr>
            <w:instrText xml:space="preserve"> PAGEREF _Toc772300785 </w:instrText>
          </w:r>
          <w:r>
            <w:rPr>
              <w:rFonts w:hint="eastAsia" w:ascii="仿宋_GB2312" w:hAnsi="仿宋_GB2312" w:eastAsia="仿宋_GB2312" w:cs="仿宋_GB2312"/>
              <w:b w:val="0"/>
              <w:bCs w:val="0"/>
              <w:i w:val="0"/>
              <w:iCs w:val="0"/>
              <w:sz w:val="28"/>
              <w:szCs w:val="28"/>
            </w:rPr>
            <w:fldChar w:fldCharType="separate"/>
          </w:r>
          <w:r>
            <w:rPr>
              <w:rFonts w:hint="eastAsia" w:ascii="仿宋_GB2312" w:hAnsi="仿宋_GB2312" w:eastAsia="仿宋_GB2312" w:cs="仿宋_GB2312"/>
              <w:b w:val="0"/>
              <w:bCs w:val="0"/>
              <w:i w:val="0"/>
              <w:iCs w:val="0"/>
              <w:sz w:val="28"/>
              <w:szCs w:val="28"/>
            </w:rPr>
            <w:t>8</w:t>
          </w:r>
          <w:r>
            <w:rPr>
              <w:rFonts w:hint="eastAsia" w:ascii="仿宋_GB2312" w:hAnsi="仿宋_GB2312" w:eastAsia="仿宋_GB2312" w:cs="仿宋_GB2312"/>
              <w:b w:val="0"/>
              <w:bCs w:val="0"/>
              <w:i w:val="0"/>
              <w:iCs w:val="0"/>
              <w:sz w:val="28"/>
              <w:szCs w:val="28"/>
            </w:rPr>
            <w:fldChar w:fldCharType="end"/>
          </w:r>
          <w:r>
            <w:rPr>
              <w:rFonts w:hint="eastAsia" w:ascii="仿宋_GB2312" w:hAnsi="仿宋_GB2312" w:eastAsia="仿宋_GB2312" w:cs="仿宋_GB2312"/>
              <w:b w:val="0"/>
              <w:bCs w:val="0"/>
              <w:i w:val="0"/>
              <w:iCs w:val="0"/>
              <w:sz w:val="28"/>
              <w:szCs w:val="28"/>
              <w:highlight w:val="none"/>
            </w:rPr>
            <w:fldChar w:fldCharType="end"/>
          </w:r>
        </w:p>
        <w:p>
          <w:pPr>
            <w:pStyle w:val="27"/>
            <w:tabs>
              <w:tab w:val="right" w:leader="dot" w:pos="8300"/>
            </w:tabs>
            <w:rPr>
              <w:rFonts w:hint="eastAsia" w:ascii="仿宋_GB2312" w:hAnsi="仿宋_GB2312" w:eastAsia="仿宋_GB2312" w:cs="仿宋_GB2312"/>
              <w:b w:val="0"/>
              <w:bCs w:val="0"/>
              <w:i w:val="0"/>
              <w:iCs w:val="0"/>
              <w:sz w:val="28"/>
              <w:szCs w:val="28"/>
            </w:rPr>
          </w:pPr>
          <w:r>
            <w:rPr>
              <w:rFonts w:hint="eastAsia" w:ascii="仿宋_GB2312" w:hAnsi="仿宋_GB2312" w:eastAsia="仿宋_GB2312" w:cs="仿宋_GB2312"/>
              <w:b w:val="0"/>
              <w:bCs w:val="0"/>
              <w:i w:val="0"/>
              <w:iCs w:val="0"/>
              <w:sz w:val="28"/>
              <w:szCs w:val="28"/>
              <w:highlight w:val="none"/>
            </w:rPr>
            <w:fldChar w:fldCharType="begin"/>
          </w:r>
          <w:r>
            <w:rPr>
              <w:rFonts w:hint="eastAsia" w:ascii="仿宋_GB2312" w:hAnsi="仿宋_GB2312" w:eastAsia="仿宋_GB2312" w:cs="仿宋_GB2312"/>
              <w:b w:val="0"/>
              <w:bCs w:val="0"/>
              <w:i w:val="0"/>
              <w:iCs w:val="0"/>
              <w:sz w:val="28"/>
              <w:szCs w:val="28"/>
              <w:highlight w:val="none"/>
            </w:rPr>
            <w:instrText xml:space="preserve"> HYPERLINK \l _Toc1540211043 </w:instrText>
          </w:r>
          <w:r>
            <w:rPr>
              <w:rFonts w:hint="eastAsia" w:ascii="仿宋_GB2312" w:hAnsi="仿宋_GB2312" w:eastAsia="仿宋_GB2312" w:cs="仿宋_GB2312"/>
              <w:b w:val="0"/>
              <w:bCs w:val="0"/>
              <w:i w:val="0"/>
              <w:iCs w:val="0"/>
              <w:sz w:val="28"/>
              <w:szCs w:val="28"/>
              <w:highlight w:val="none"/>
            </w:rPr>
            <w:fldChar w:fldCharType="separate"/>
          </w:r>
          <w:r>
            <w:rPr>
              <w:rFonts w:hint="eastAsia" w:ascii="仿宋_GB2312" w:hAnsi="仿宋_GB2312" w:eastAsia="仿宋_GB2312" w:cs="仿宋_GB2312"/>
              <w:b w:val="0"/>
              <w:bCs w:val="0"/>
              <w:i w:val="0"/>
              <w:iCs w:val="0"/>
              <w:sz w:val="28"/>
              <w:szCs w:val="28"/>
              <w:highlight w:val="none"/>
            </w:rPr>
            <w:t>一、内部控制评价</w:t>
          </w:r>
          <w:r>
            <w:rPr>
              <w:rFonts w:hint="eastAsia" w:ascii="仿宋_GB2312" w:hAnsi="仿宋_GB2312" w:eastAsia="仿宋_GB2312" w:cs="仿宋_GB2312"/>
              <w:b w:val="0"/>
              <w:bCs w:val="0"/>
              <w:i w:val="0"/>
              <w:iCs w:val="0"/>
              <w:sz w:val="28"/>
              <w:szCs w:val="28"/>
            </w:rPr>
            <w:tab/>
          </w:r>
          <w:r>
            <w:rPr>
              <w:rFonts w:hint="eastAsia" w:ascii="仿宋_GB2312" w:hAnsi="仿宋_GB2312" w:eastAsia="仿宋_GB2312" w:cs="仿宋_GB2312"/>
              <w:b w:val="0"/>
              <w:bCs w:val="0"/>
              <w:i w:val="0"/>
              <w:iCs w:val="0"/>
              <w:sz w:val="28"/>
              <w:szCs w:val="28"/>
            </w:rPr>
            <w:fldChar w:fldCharType="begin"/>
          </w:r>
          <w:r>
            <w:rPr>
              <w:rFonts w:hint="eastAsia" w:ascii="仿宋_GB2312" w:hAnsi="仿宋_GB2312" w:eastAsia="仿宋_GB2312" w:cs="仿宋_GB2312"/>
              <w:b w:val="0"/>
              <w:bCs w:val="0"/>
              <w:i w:val="0"/>
              <w:iCs w:val="0"/>
              <w:sz w:val="28"/>
              <w:szCs w:val="28"/>
            </w:rPr>
            <w:instrText xml:space="preserve"> PAGEREF _Toc1540211043 </w:instrText>
          </w:r>
          <w:r>
            <w:rPr>
              <w:rFonts w:hint="eastAsia" w:ascii="仿宋_GB2312" w:hAnsi="仿宋_GB2312" w:eastAsia="仿宋_GB2312" w:cs="仿宋_GB2312"/>
              <w:b w:val="0"/>
              <w:bCs w:val="0"/>
              <w:i w:val="0"/>
              <w:iCs w:val="0"/>
              <w:sz w:val="28"/>
              <w:szCs w:val="28"/>
            </w:rPr>
            <w:fldChar w:fldCharType="separate"/>
          </w:r>
          <w:r>
            <w:rPr>
              <w:rFonts w:hint="eastAsia" w:ascii="仿宋_GB2312" w:hAnsi="仿宋_GB2312" w:eastAsia="仿宋_GB2312" w:cs="仿宋_GB2312"/>
              <w:b w:val="0"/>
              <w:bCs w:val="0"/>
              <w:i w:val="0"/>
              <w:iCs w:val="0"/>
              <w:sz w:val="28"/>
              <w:szCs w:val="28"/>
            </w:rPr>
            <w:t>9</w:t>
          </w:r>
          <w:r>
            <w:rPr>
              <w:rFonts w:hint="eastAsia" w:ascii="仿宋_GB2312" w:hAnsi="仿宋_GB2312" w:eastAsia="仿宋_GB2312" w:cs="仿宋_GB2312"/>
              <w:b w:val="0"/>
              <w:bCs w:val="0"/>
              <w:i w:val="0"/>
              <w:iCs w:val="0"/>
              <w:sz w:val="28"/>
              <w:szCs w:val="28"/>
            </w:rPr>
            <w:fldChar w:fldCharType="end"/>
          </w:r>
          <w:r>
            <w:rPr>
              <w:rFonts w:hint="eastAsia" w:ascii="仿宋_GB2312" w:hAnsi="仿宋_GB2312" w:eastAsia="仿宋_GB2312" w:cs="仿宋_GB2312"/>
              <w:b w:val="0"/>
              <w:bCs w:val="0"/>
              <w:i w:val="0"/>
              <w:iCs w:val="0"/>
              <w:sz w:val="28"/>
              <w:szCs w:val="28"/>
              <w:highlight w:val="none"/>
            </w:rPr>
            <w:fldChar w:fldCharType="end"/>
          </w:r>
        </w:p>
        <w:p>
          <w:pPr>
            <w:pStyle w:val="18"/>
            <w:tabs>
              <w:tab w:val="right" w:leader="dot" w:pos="8300"/>
            </w:tabs>
            <w:rPr>
              <w:rFonts w:hint="eastAsia" w:ascii="仿宋_GB2312" w:hAnsi="仿宋_GB2312" w:eastAsia="仿宋_GB2312" w:cs="仿宋_GB2312"/>
              <w:b w:val="0"/>
              <w:bCs w:val="0"/>
              <w:i w:val="0"/>
              <w:iCs w:val="0"/>
              <w:sz w:val="28"/>
              <w:szCs w:val="28"/>
            </w:rPr>
          </w:pPr>
          <w:r>
            <w:rPr>
              <w:rFonts w:hint="eastAsia" w:ascii="仿宋_GB2312" w:hAnsi="仿宋_GB2312" w:eastAsia="仿宋_GB2312" w:cs="仿宋_GB2312"/>
              <w:b w:val="0"/>
              <w:bCs w:val="0"/>
              <w:i w:val="0"/>
              <w:iCs w:val="0"/>
              <w:sz w:val="28"/>
              <w:szCs w:val="28"/>
              <w:highlight w:val="none"/>
            </w:rPr>
            <w:fldChar w:fldCharType="begin"/>
          </w:r>
          <w:r>
            <w:rPr>
              <w:rFonts w:hint="eastAsia" w:ascii="仿宋_GB2312" w:hAnsi="仿宋_GB2312" w:eastAsia="仿宋_GB2312" w:cs="仿宋_GB2312"/>
              <w:b w:val="0"/>
              <w:bCs w:val="0"/>
              <w:i w:val="0"/>
              <w:iCs w:val="0"/>
              <w:sz w:val="28"/>
              <w:szCs w:val="28"/>
              <w:highlight w:val="none"/>
            </w:rPr>
            <w:instrText xml:space="preserve"> HYPERLINK \l _Toc1484573628 </w:instrText>
          </w:r>
          <w:r>
            <w:rPr>
              <w:rFonts w:hint="eastAsia" w:ascii="仿宋_GB2312" w:hAnsi="仿宋_GB2312" w:eastAsia="仿宋_GB2312" w:cs="仿宋_GB2312"/>
              <w:b w:val="0"/>
              <w:bCs w:val="0"/>
              <w:i w:val="0"/>
              <w:iCs w:val="0"/>
              <w:sz w:val="28"/>
              <w:szCs w:val="28"/>
              <w:highlight w:val="none"/>
            </w:rPr>
            <w:fldChar w:fldCharType="separate"/>
          </w:r>
          <w:r>
            <w:rPr>
              <w:rFonts w:hint="eastAsia" w:ascii="仿宋_GB2312" w:hAnsi="仿宋_GB2312" w:eastAsia="仿宋_GB2312" w:cs="仿宋_GB2312"/>
              <w:b w:val="0"/>
              <w:bCs w:val="0"/>
              <w:i w:val="0"/>
              <w:iCs w:val="0"/>
              <w:sz w:val="28"/>
              <w:szCs w:val="28"/>
              <w:highlight w:val="none"/>
            </w:rPr>
            <w:t>（一）</w:t>
          </w:r>
          <w:r>
            <w:rPr>
              <w:rFonts w:hint="eastAsia" w:ascii="仿宋_GB2312" w:hAnsi="仿宋_GB2312" w:eastAsia="仿宋_GB2312" w:cs="仿宋_GB2312"/>
              <w:b w:val="0"/>
              <w:bCs w:val="0"/>
              <w:i w:val="0"/>
              <w:iCs w:val="0"/>
              <w:sz w:val="28"/>
              <w:szCs w:val="28"/>
              <w:highlight w:val="none"/>
              <w:lang w:eastAsia="zh"/>
            </w:rPr>
            <w:t>指标设置</w:t>
          </w:r>
          <w:r>
            <w:rPr>
              <w:rFonts w:hint="eastAsia" w:ascii="仿宋_GB2312" w:hAnsi="仿宋_GB2312" w:eastAsia="仿宋_GB2312" w:cs="仿宋_GB2312"/>
              <w:b w:val="0"/>
              <w:bCs w:val="0"/>
              <w:i w:val="0"/>
              <w:iCs w:val="0"/>
              <w:sz w:val="28"/>
              <w:szCs w:val="28"/>
              <w:highlight w:val="none"/>
              <w:lang w:eastAsia="zh-CN"/>
            </w:rPr>
            <w:t>。</w:t>
          </w:r>
          <w:r>
            <w:rPr>
              <w:rFonts w:hint="eastAsia" w:ascii="仿宋_GB2312" w:hAnsi="仿宋_GB2312" w:eastAsia="仿宋_GB2312" w:cs="仿宋_GB2312"/>
              <w:b w:val="0"/>
              <w:bCs w:val="0"/>
              <w:i w:val="0"/>
              <w:iCs w:val="0"/>
              <w:sz w:val="28"/>
              <w:szCs w:val="28"/>
            </w:rPr>
            <w:tab/>
          </w:r>
          <w:r>
            <w:rPr>
              <w:rFonts w:hint="eastAsia" w:ascii="仿宋_GB2312" w:hAnsi="仿宋_GB2312" w:eastAsia="仿宋_GB2312" w:cs="仿宋_GB2312"/>
              <w:b w:val="0"/>
              <w:bCs w:val="0"/>
              <w:i w:val="0"/>
              <w:iCs w:val="0"/>
              <w:sz w:val="28"/>
              <w:szCs w:val="28"/>
            </w:rPr>
            <w:fldChar w:fldCharType="begin"/>
          </w:r>
          <w:r>
            <w:rPr>
              <w:rFonts w:hint="eastAsia" w:ascii="仿宋_GB2312" w:hAnsi="仿宋_GB2312" w:eastAsia="仿宋_GB2312" w:cs="仿宋_GB2312"/>
              <w:b w:val="0"/>
              <w:bCs w:val="0"/>
              <w:i w:val="0"/>
              <w:iCs w:val="0"/>
              <w:sz w:val="28"/>
              <w:szCs w:val="28"/>
            </w:rPr>
            <w:instrText xml:space="preserve"> PAGEREF _Toc1484573628 </w:instrText>
          </w:r>
          <w:r>
            <w:rPr>
              <w:rFonts w:hint="eastAsia" w:ascii="仿宋_GB2312" w:hAnsi="仿宋_GB2312" w:eastAsia="仿宋_GB2312" w:cs="仿宋_GB2312"/>
              <w:b w:val="0"/>
              <w:bCs w:val="0"/>
              <w:i w:val="0"/>
              <w:iCs w:val="0"/>
              <w:sz w:val="28"/>
              <w:szCs w:val="28"/>
            </w:rPr>
            <w:fldChar w:fldCharType="separate"/>
          </w:r>
          <w:r>
            <w:rPr>
              <w:rFonts w:hint="eastAsia" w:ascii="仿宋_GB2312" w:hAnsi="仿宋_GB2312" w:eastAsia="仿宋_GB2312" w:cs="仿宋_GB2312"/>
              <w:b w:val="0"/>
              <w:bCs w:val="0"/>
              <w:i w:val="0"/>
              <w:iCs w:val="0"/>
              <w:sz w:val="28"/>
              <w:szCs w:val="28"/>
            </w:rPr>
            <w:t>9</w:t>
          </w:r>
          <w:r>
            <w:rPr>
              <w:rFonts w:hint="eastAsia" w:ascii="仿宋_GB2312" w:hAnsi="仿宋_GB2312" w:eastAsia="仿宋_GB2312" w:cs="仿宋_GB2312"/>
              <w:b w:val="0"/>
              <w:bCs w:val="0"/>
              <w:i w:val="0"/>
              <w:iCs w:val="0"/>
              <w:sz w:val="28"/>
              <w:szCs w:val="28"/>
            </w:rPr>
            <w:fldChar w:fldCharType="end"/>
          </w:r>
          <w:r>
            <w:rPr>
              <w:rFonts w:hint="eastAsia" w:ascii="仿宋_GB2312" w:hAnsi="仿宋_GB2312" w:eastAsia="仿宋_GB2312" w:cs="仿宋_GB2312"/>
              <w:b w:val="0"/>
              <w:bCs w:val="0"/>
              <w:i w:val="0"/>
              <w:iCs w:val="0"/>
              <w:sz w:val="28"/>
              <w:szCs w:val="28"/>
              <w:highlight w:val="none"/>
            </w:rPr>
            <w:fldChar w:fldCharType="end"/>
          </w:r>
        </w:p>
        <w:p>
          <w:pPr>
            <w:pStyle w:val="18"/>
            <w:tabs>
              <w:tab w:val="right" w:leader="dot" w:pos="8300"/>
            </w:tabs>
            <w:rPr>
              <w:rFonts w:hint="eastAsia" w:ascii="仿宋_GB2312" w:hAnsi="仿宋_GB2312" w:eastAsia="仿宋_GB2312" w:cs="仿宋_GB2312"/>
              <w:b w:val="0"/>
              <w:bCs w:val="0"/>
              <w:i w:val="0"/>
              <w:iCs w:val="0"/>
              <w:sz w:val="28"/>
              <w:szCs w:val="28"/>
            </w:rPr>
          </w:pPr>
          <w:r>
            <w:rPr>
              <w:rFonts w:hint="eastAsia" w:ascii="仿宋_GB2312" w:hAnsi="仿宋_GB2312" w:eastAsia="仿宋_GB2312" w:cs="仿宋_GB2312"/>
              <w:b w:val="0"/>
              <w:bCs w:val="0"/>
              <w:i w:val="0"/>
              <w:iCs w:val="0"/>
              <w:sz w:val="28"/>
              <w:szCs w:val="28"/>
              <w:highlight w:val="none"/>
            </w:rPr>
            <w:fldChar w:fldCharType="begin"/>
          </w:r>
          <w:r>
            <w:rPr>
              <w:rFonts w:hint="eastAsia" w:ascii="仿宋_GB2312" w:hAnsi="仿宋_GB2312" w:eastAsia="仿宋_GB2312" w:cs="仿宋_GB2312"/>
              <w:b w:val="0"/>
              <w:bCs w:val="0"/>
              <w:i w:val="0"/>
              <w:iCs w:val="0"/>
              <w:sz w:val="28"/>
              <w:szCs w:val="28"/>
              <w:highlight w:val="none"/>
            </w:rPr>
            <w:instrText xml:space="preserve"> HYPERLINK \l _Toc726704793 </w:instrText>
          </w:r>
          <w:r>
            <w:rPr>
              <w:rFonts w:hint="eastAsia" w:ascii="仿宋_GB2312" w:hAnsi="仿宋_GB2312" w:eastAsia="仿宋_GB2312" w:cs="仿宋_GB2312"/>
              <w:b w:val="0"/>
              <w:bCs w:val="0"/>
              <w:i w:val="0"/>
              <w:iCs w:val="0"/>
              <w:sz w:val="28"/>
              <w:szCs w:val="28"/>
              <w:highlight w:val="none"/>
            </w:rPr>
            <w:fldChar w:fldCharType="separate"/>
          </w:r>
          <w:r>
            <w:rPr>
              <w:rFonts w:hint="eastAsia" w:ascii="仿宋_GB2312" w:hAnsi="仿宋_GB2312" w:eastAsia="仿宋_GB2312" w:cs="仿宋_GB2312"/>
              <w:b w:val="0"/>
              <w:bCs w:val="0"/>
              <w:i w:val="0"/>
              <w:iCs w:val="0"/>
              <w:sz w:val="28"/>
              <w:szCs w:val="28"/>
              <w:highlight w:val="none"/>
            </w:rPr>
            <w:t>（二）</w:t>
          </w:r>
          <w:r>
            <w:rPr>
              <w:rFonts w:hint="eastAsia" w:ascii="仿宋_GB2312" w:hAnsi="仿宋_GB2312" w:eastAsia="仿宋_GB2312" w:cs="仿宋_GB2312"/>
              <w:b w:val="0"/>
              <w:bCs w:val="0"/>
              <w:i w:val="0"/>
              <w:iCs w:val="0"/>
              <w:sz w:val="28"/>
              <w:szCs w:val="28"/>
              <w:highlight w:val="none"/>
              <w:lang w:eastAsia="zh"/>
            </w:rPr>
            <w:t>开展</w:t>
          </w:r>
          <w:r>
            <w:rPr>
              <w:rFonts w:hint="eastAsia" w:ascii="仿宋_GB2312" w:hAnsi="仿宋_GB2312" w:eastAsia="仿宋_GB2312" w:cs="仿宋_GB2312"/>
              <w:b w:val="0"/>
              <w:bCs w:val="0"/>
              <w:i w:val="0"/>
              <w:iCs w:val="0"/>
              <w:sz w:val="28"/>
              <w:szCs w:val="28"/>
              <w:highlight w:val="none"/>
            </w:rPr>
            <w:t>单位内部控制评价</w:t>
          </w:r>
          <w:r>
            <w:rPr>
              <w:rFonts w:hint="eastAsia" w:ascii="仿宋_GB2312" w:hAnsi="仿宋_GB2312" w:eastAsia="仿宋_GB2312" w:cs="仿宋_GB2312"/>
              <w:b w:val="0"/>
              <w:bCs w:val="0"/>
              <w:i w:val="0"/>
              <w:iCs w:val="0"/>
              <w:sz w:val="28"/>
              <w:szCs w:val="28"/>
              <w:highlight w:val="none"/>
              <w:lang w:eastAsia="zh-CN"/>
            </w:rPr>
            <w:t>。</w:t>
          </w:r>
          <w:r>
            <w:rPr>
              <w:rFonts w:hint="eastAsia" w:ascii="仿宋_GB2312" w:hAnsi="仿宋_GB2312" w:eastAsia="仿宋_GB2312" w:cs="仿宋_GB2312"/>
              <w:b w:val="0"/>
              <w:bCs w:val="0"/>
              <w:i w:val="0"/>
              <w:iCs w:val="0"/>
              <w:sz w:val="28"/>
              <w:szCs w:val="28"/>
            </w:rPr>
            <w:tab/>
          </w:r>
          <w:r>
            <w:rPr>
              <w:rFonts w:hint="eastAsia" w:ascii="仿宋_GB2312" w:hAnsi="仿宋_GB2312" w:eastAsia="仿宋_GB2312" w:cs="仿宋_GB2312"/>
              <w:b w:val="0"/>
              <w:bCs w:val="0"/>
              <w:i w:val="0"/>
              <w:iCs w:val="0"/>
              <w:sz w:val="28"/>
              <w:szCs w:val="28"/>
            </w:rPr>
            <w:fldChar w:fldCharType="begin"/>
          </w:r>
          <w:r>
            <w:rPr>
              <w:rFonts w:hint="eastAsia" w:ascii="仿宋_GB2312" w:hAnsi="仿宋_GB2312" w:eastAsia="仿宋_GB2312" w:cs="仿宋_GB2312"/>
              <w:b w:val="0"/>
              <w:bCs w:val="0"/>
              <w:i w:val="0"/>
              <w:iCs w:val="0"/>
              <w:sz w:val="28"/>
              <w:szCs w:val="28"/>
            </w:rPr>
            <w:instrText xml:space="preserve"> PAGEREF _Toc726704793 </w:instrText>
          </w:r>
          <w:r>
            <w:rPr>
              <w:rFonts w:hint="eastAsia" w:ascii="仿宋_GB2312" w:hAnsi="仿宋_GB2312" w:eastAsia="仿宋_GB2312" w:cs="仿宋_GB2312"/>
              <w:b w:val="0"/>
              <w:bCs w:val="0"/>
              <w:i w:val="0"/>
              <w:iCs w:val="0"/>
              <w:sz w:val="28"/>
              <w:szCs w:val="28"/>
            </w:rPr>
            <w:fldChar w:fldCharType="separate"/>
          </w:r>
          <w:r>
            <w:rPr>
              <w:rFonts w:hint="eastAsia" w:ascii="仿宋_GB2312" w:hAnsi="仿宋_GB2312" w:eastAsia="仿宋_GB2312" w:cs="仿宋_GB2312"/>
              <w:b w:val="0"/>
              <w:bCs w:val="0"/>
              <w:i w:val="0"/>
              <w:iCs w:val="0"/>
              <w:sz w:val="28"/>
              <w:szCs w:val="28"/>
            </w:rPr>
            <w:t>15</w:t>
          </w:r>
          <w:r>
            <w:rPr>
              <w:rFonts w:hint="eastAsia" w:ascii="仿宋_GB2312" w:hAnsi="仿宋_GB2312" w:eastAsia="仿宋_GB2312" w:cs="仿宋_GB2312"/>
              <w:b w:val="0"/>
              <w:bCs w:val="0"/>
              <w:i w:val="0"/>
              <w:iCs w:val="0"/>
              <w:sz w:val="28"/>
              <w:szCs w:val="28"/>
            </w:rPr>
            <w:fldChar w:fldCharType="end"/>
          </w:r>
          <w:r>
            <w:rPr>
              <w:rFonts w:hint="eastAsia" w:ascii="仿宋_GB2312" w:hAnsi="仿宋_GB2312" w:eastAsia="仿宋_GB2312" w:cs="仿宋_GB2312"/>
              <w:b w:val="0"/>
              <w:bCs w:val="0"/>
              <w:i w:val="0"/>
              <w:iCs w:val="0"/>
              <w:sz w:val="28"/>
              <w:szCs w:val="28"/>
              <w:highlight w:val="none"/>
            </w:rPr>
            <w:fldChar w:fldCharType="end"/>
          </w:r>
        </w:p>
        <w:p>
          <w:pPr>
            <w:pStyle w:val="18"/>
            <w:tabs>
              <w:tab w:val="right" w:leader="dot" w:pos="8300"/>
            </w:tabs>
            <w:rPr>
              <w:rFonts w:hint="eastAsia" w:ascii="仿宋_GB2312" w:hAnsi="仿宋_GB2312" w:eastAsia="仿宋_GB2312" w:cs="仿宋_GB2312"/>
              <w:b w:val="0"/>
              <w:bCs w:val="0"/>
              <w:i w:val="0"/>
              <w:iCs w:val="0"/>
              <w:sz w:val="28"/>
              <w:szCs w:val="28"/>
            </w:rPr>
          </w:pPr>
          <w:r>
            <w:rPr>
              <w:rFonts w:hint="eastAsia" w:ascii="仿宋_GB2312" w:hAnsi="仿宋_GB2312" w:eastAsia="仿宋_GB2312" w:cs="仿宋_GB2312"/>
              <w:b w:val="0"/>
              <w:bCs w:val="0"/>
              <w:i w:val="0"/>
              <w:iCs w:val="0"/>
              <w:sz w:val="28"/>
              <w:szCs w:val="28"/>
              <w:highlight w:val="none"/>
            </w:rPr>
            <w:fldChar w:fldCharType="begin"/>
          </w:r>
          <w:r>
            <w:rPr>
              <w:rFonts w:hint="eastAsia" w:ascii="仿宋_GB2312" w:hAnsi="仿宋_GB2312" w:eastAsia="仿宋_GB2312" w:cs="仿宋_GB2312"/>
              <w:b w:val="0"/>
              <w:bCs w:val="0"/>
              <w:i w:val="0"/>
              <w:iCs w:val="0"/>
              <w:sz w:val="28"/>
              <w:szCs w:val="28"/>
              <w:highlight w:val="none"/>
            </w:rPr>
            <w:instrText xml:space="preserve"> HYPERLINK \l _Toc1999093034 </w:instrText>
          </w:r>
          <w:r>
            <w:rPr>
              <w:rFonts w:hint="eastAsia" w:ascii="仿宋_GB2312" w:hAnsi="仿宋_GB2312" w:eastAsia="仿宋_GB2312" w:cs="仿宋_GB2312"/>
              <w:b w:val="0"/>
              <w:bCs w:val="0"/>
              <w:i w:val="0"/>
              <w:iCs w:val="0"/>
              <w:sz w:val="28"/>
              <w:szCs w:val="28"/>
              <w:highlight w:val="none"/>
            </w:rPr>
            <w:fldChar w:fldCharType="separate"/>
          </w:r>
          <w:r>
            <w:rPr>
              <w:rFonts w:hint="eastAsia" w:ascii="仿宋_GB2312" w:hAnsi="仿宋_GB2312" w:eastAsia="仿宋_GB2312" w:cs="仿宋_GB2312"/>
              <w:b w:val="0"/>
              <w:bCs w:val="0"/>
              <w:i w:val="0"/>
              <w:iCs w:val="0"/>
              <w:sz w:val="28"/>
              <w:szCs w:val="28"/>
              <w:highlight w:val="none"/>
            </w:rPr>
            <w:t>（三）编写复核发现问题的整改措施</w:t>
          </w:r>
          <w:r>
            <w:rPr>
              <w:rFonts w:hint="eastAsia" w:ascii="仿宋_GB2312" w:hAnsi="仿宋_GB2312" w:eastAsia="仿宋_GB2312" w:cs="仿宋_GB2312"/>
              <w:b w:val="0"/>
              <w:bCs w:val="0"/>
              <w:i w:val="0"/>
              <w:iCs w:val="0"/>
              <w:sz w:val="28"/>
              <w:szCs w:val="28"/>
              <w:highlight w:val="none"/>
              <w:lang w:eastAsia="zh-CN"/>
            </w:rPr>
            <w:t>。</w:t>
          </w:r>
          <w:r>
            <w:rPr>
              <w:rFonts w:hint="eastAsia" w:ascii="仿宋_GB2312" w:hAnsi="仿宋_GB2312" w:eastAsia="仿宋_GB2312" w:cs="仿宋_GB2312"/>
              <w:b w:val="0"/>
              <w:bCs w:val="0"/>
              <w:i w:val="0"/>
              <w:iCs w:val="0"/>
              <w:sz w:val="28"/>
              <w:szCs w:val="28"/>
            </w:rPr>
            <w:tab/>
          </w:r>
          <w:r>
            <w:rPr>
              <w:rFonts w:hint="eastAsia" w:ascii="仿宋_GB2312" w:hAnsi="仿宋_GB2312" w:eastAsia="仿宋_GB2312" w:cs="仿宋_GB2312"/>
              <w:b w:val="0"/>
              <w:bCs w:val="0"/>
              <w:i w:val="0"/>
              <w:iCs w:val="0"/>
              <w:sz w:val="28"/>
              <w:szCs w:val="28"/>
            </w:rPr>
            <w:fldChar w:fldCharType="begin"/>
          </w:r>
          <w:r>
            <w:rPr>
              <w:rFonts w:hint="eastAsia" w:ascii="仿宋_GB2312" w:hAnsi="仿宋_GB2312" w:eastAsia="仿宋_GB2312" w:cs="仿宋_GB2312"/>
              <w:b w:val="0"/>
              <w:bCs w:val="0"/>
              <w:i w:val="0"/>
              <w:iCs w:val="0"/>
              <w:sz w:val="28"/>
              <w:szCs w:val="28"/>
            </w:rPr>
            <w:instrText xml:space="preserve"> PAGEREF _Toc1999093034 </w:instrText>
          </w:r>
          <w:r>
            <w:rPr>
              <w:rFonts w:hint="eastAsia" w:ascii="仿宋_GB2312" w:hAnsi="仿宋_GB2312" w:eastAsia="仿宋_GB2312" w:cs="仿宋_GB2312"/>
              <w:b w:val="0"/>
              <w:bCs w:val="0"/>
              <w:i w:val="0"/>
              <w:iCs w:val="0"/>
              <w:sz w:val="28"/>
              <w:szCs w:val="28"/>
            </w:rPr>
            <w:fldChar w:fldCharType="separate"/>
          </w:r>
          <w:r>
            <w:rPr>
              <w:rFonts w:hint="eastAsia" w:ascii="仿宋_GB2312" w:hAnsi="仿宋_GB2312" w:eastAsia="仿宋_GB2312" w:cs="仿宋_GB2312"/>
              <w:b w:val="0"/>
              <w:bCs w:val="0"/>
              <w:i w:val="0"/>
              <w:iCs w:val="0"/>
              <w:sz w:val="28"/>
              <w:szCs w:val="28"/>
            </w:rPr>
            <w:t>24</w:t>
          </w:r>
          <w:r>
            <w:rPr>
              <w:rFonts w:hint="eastAsia" w:ascii="仿宋_GB2312" w:hAnsi="仿宋_GB2312" w:eastAsia="仿宋_GB2312" w:cs="仿宋_GB2312"/>
              <w:b w:val="0"/>
              <w:bCs w:val="0"/>
              <w:i w:val="0"/>
              <w:iCs w:val="0"/>
              <w:sz w:val="28"/>
              <w:szCs w:val="28"/>
            </w:rPr>
            <w:fldChar w:fldCharType="end"/>
          </w:r>
          <w:r>
            <w:rPr>
              <w:rFonts w:hint="eastAsia" w:ascii="仿宋_GB2312" w:hAnsi="仿宋_GB2312" w:eastAsia="仿宋_GB2312" w:cs="仿宋_GB2312"/>
              <w:b w:val="0"/>
              <w:bCs w:val="0"/>
              <w:i w:val="0"/>
              <w:iCs w:val="0"/>
              <w:sz w:val="28"/>
              <w:szCs w:val="28"/>
              <w:highlight w:val="none"/>
            </w:rPr>
            <w:fldChar w:fldCharType="end"/>
          </w:r>
        </w:p>
        <w:p>
          <w:pPr>
            <w:pStyle w:val="27"/>
            <w:tabs>
              <w:tab w:val="right" w:leader="dot" w:pos="8300"/>
            </w:tabs>
            <w:rPr>
              <w:rFonts w:hint="eastAsia" w:ascii="仿宋_GB2312" w:hAnsi="仿宋_GB2312" w:eastAsia="仿宋_GB2312" w:cs="仿宋_GB2312"/>
              <w:b w:val="0"/>
              <w:bCs w:val="0"/>
              <w:i w:val="0"/>
              <w:iCs w:val="0"/>
              <w:sz w:val="28"/>
              <w:szCs w:val="28"/>
            </w:rPr>
          </w:pPr>
          <w:r>
            <w:rPr>
              <w:rFonts w:hint="eastAsia" w:ascii="仿宋_GB2312" w:hAnsi="仿宋_GB2312" w:eastAsia="仿宋_GB2312" w:cs="仿宋_GB2312"/>
              <w:b w:val="0"/>
              <w:bCs w:val="0"/>
              <w:i w:val="0"/>
              <w:iCs w:val="0"/>
              <w:sz w:val="28"/>
              <w:szCs w:val="28"/>
              <w:highlight w:val="none"/>
            </w:rPr>
            <w:fldChar w:fldCharType="begin"/>
          </w:r>
          <w:r>
            <w:rPr>
              <w:rFonts w:hint="eastAsia" w:ascii="仿宋_GB2312" w:hAnsi="仿宋_GB2312" w:eastAsia="仿宋_GB2312" w:cs="仿宋_GB2312"/>
              <w:b w:val="0"/>
              <w:bCs w:val="0"/>
              <w:i w:val="0"/>
              <w:iCs w:val="0"/>
              <w:sz w:val="28"/>
              <w:szCs w:val="28"/>
              <w:highlight w:val="none"/>
            </w:rPr>
            <w:instrText xml:space="preserve"> HYPERLINK \l _Toc828590213 </w:instrText>
          </w:r>
          <w:r>
            <w:rPr>
              <w:rFonts w:hint="eastAsia" w:ascii="仿宋_GB2312" w:hAnsi="仿宋_GB2312" w:eastAsia="仿宋_GB2312" w:cs="仿宋_GB2312"/>
              <w:b w:val="0"/>
              <w:bCs w:val="0"/>
              <w:i w:val="0"/>
              <w:iCs w:val="0"/>
              <w:sz w:val="28"/>
              <w:szCs w:val="28"/>
              <w:highlight w:val="none"/>
            </w:rPr>
            <w:fldChar w:fldCharType="separate"/>
          </w:r>
          <w:r>
            <w:rPr>
              <w:rFonts w:hint="eastAsia" w:ascii="仿宋_GB2312" w:hAnsi="仿宋_GB2312" w:eastAsia="仿宋_GB2312" w:cs="仿宋_GB2312"/>
              <w:b w:val="0"/>
              <w:bCs w:val="0"/>
              <w:i w:val="0"/>
              <w:iCs w:val="0"/>
              <w:sz w:val="28"/>
              <w:szCs w:val="28"/>
              <w:highlight w:val="none"/>
            </w:rPr>
            <w:t>二、内部控制报告编报</w:t>
          </w:r>
          <w:r>
            <w:rPr>
              <w:rFonts w:hint="eastAsia" w:ascii="仿宋_GB2312" w:hAnsi="仿宋_GB2312" w:eastAsia="仿宋_GB2312" w:cs="仿宋_GB2312"/>
              <w:b w:val="0"/>
              <w:bCs w:val="0"/>
              <w:i w:val="0"/>
              <w:iCs w:val="0"/>
              <w:sz w:val="28"/>
              <w:szCs w:val="28"/>
            </w:rPr>
            <w:tab/>
          </w:r>
          <w:r>
            <w:rPr>
              <w:rFonts w:hint="eastAsia" w:ascii="仿宋_GB2312" w:hAnsi="仿宋_GB2312" w:eastAsia="仿宋_GB2312" w:cs="仿宋_GB2312"/>
              <w:b w:val="0"/>
              <w:bCs w:val="0"/>
              <w:i w:val="0"/>
              <w:iCs w:val="0"/>
              <w:sz w:val="28"/>
              <w:szCs w:val="28"/>
            </w:rPr>
            <w:fldChar w:fldCharType="begin"/>
          </w:r>
          <w:r>
            <w:rPr>
              <w:rFonts w:hint="eastAsia" w:ascii="仿宋_GB2312" w:hAnsi="仿宋_GB2312" w:eastAsia="仿宋_GB2312" w:cs="仿宋_GB2312"/>
              <w:b w:val="0"/>
              <w:bCs w:val="0"/>
              <w:i w:val="0"/>
              <w:iCs w:val="0"/>
              <w:sz w:val="28"/>
              <w:szCs w:val="28"/>
            </w:rPr>
            <w:instrText xml:space="preserve"> PAGEREF _Toc828590213 </w:instrText>
          </w:r>
          <w:r>
            <w:rPr>
              <w:rFonts w:hint="eastAsia" w:ascii="仿宋_GB2312" w:hAnsi="仿宋_GB2312" w:eastAsia="仿宋_GB2312" w:cs="仿宋_GB2312"/>
              <w:b w:val="0"/>
              <w:bCs w:val="0"/>
              <w:i w:val="0"/>
              <w:iCs w:val="0"/>
              <w:sz w:val="28"/>
              <w:szCs w:val="28"/>
            </w:rPr>
            <w:fldChar w:fldCharType="separate"/>
          </w:r>
          <w:r>
            <w:rPr>
              <w:rFonts w:hint="eastAsia" w:ascii="仿宋_GB2312" w:hAnsi="仿宋_GB2312" w:eastAsia="仿宋_GB2312" w:cs="仿宋_GB2312"/>
              <w:b w:val="0"/>
              <w:bCs w:val="0"/>
              <w:i w:val="0"/>
              <w:iCs w:val="0"/>
              <w:sz w:val="28"/>
              <w:szCs w:val="28"/>
            </w:rPr>
            <w:t>26</w:t>
          </w:r>
          <w:r>
            <w:rPr>
              <w:rFonts w:hint="eastAsia" w:ascii="仿宋_GB2312" w:hAnsi="仿宋_GB2312" w:eastAsia="仿宋_GB2312" w:cs="仿宋_GB2312"/>
              <w:b w:val="0"/>
              <w:bCs w:val="0"/>
              <w:i w:val="0"/>
              <w:iCs w:val="0"/>
              <w:sz w:val="28"/>
              <w:szCs w:val="28"/>
            </w:rPr>
            <w:fldChar w:fldCharType="end"/>
          </w:r>
          <w:r>
            <w:rPr>
              <w:rFonts w:hint="eastAsia" w:ascii="仿宋_GB2312" w:hAnsi="仿宋_GB2312" w:eastAsia="仿宋_GB2312" w:cs="仿宋_GB2312"/>
              <w:b w:val="0"/>
              <w:bCs w:val="0"/>
              <w:i w:val="0"/>
              <w:iCs w:val="0"/>
              <w:sz w:val="28"/>
              <w:szCs w:val="28"/>
              <w:highlight w:val="none"/>
            </w:rPr>
            <w:fldChar w:fldCharType="end"/>
          </w:r>
        </w:p>
        <w:p>
          <w:pPr>
            <w:pStyle w:val="18"/>
            <w:tabs>
              <w:tab w:val="right" w:leader="dot" w:pos="8300"/>
            </w:tabs>
            <w:rPr>
              <w:rFonts w:hint="eastAsia" w:ascii="仿宋_GB2312" w:hAnsi="仿宋_GB2312" w:eastAsia="仿宋_GB2312" w:cs="仿宋_GB2312"/>
              <w:b w:val="0"/>
              <w:bCs w:val="0"/>
              <w:i w:val="0"/>
              <w:iCs w:val="0"/>
              <w:sz w:val="28"/>
              <w:szCs w:val="28"/>
            </w:rPr>
          </w:pPr>
          <w:r>
            <w:rPr>
              <w:rFonts w:hint="eastAsia" w:ascii="仿宋_GB2312" w:hAnsi="仿宋_GB2312" w:eastAsia="仿宋_GB2312" w:cs="仿宋_GB2312"/>
              <w:b w:val="0"/>
              <w:bCs w:val="0"/>
              <w:i w:val="0"/>
              <w:iCs w:val="0"/>
              <w:sz w:val="28"/>
              <w:szCs w:val="28"/>
              <w:highlight w:val="none"/>
            </w:rPr>
            <w:fldChar w:fldCharType="begin"/>
          </w:r>
          <w:r>
            <w:rPr>
              <w:rFonts w:hint="eastAsia" w:ascii="仿宋_GB2312" w:hAnsi="仿宋_GB2312" w:eastAsia="仿宋_GB2312" w:cs="仿宋_GB2312"/>
              <w:b w:val="0"/>
              <w:bCs w:val="0"/>
              <w:i w:val="0"/>
              <w:iCs w:val="0"/>
              <w:sz w:val="28"/>
              <w:szCs w:val="28"/>
              <w:highlight w:val="none"/>
            </w:rPr>
            <w:instrText xml:space="preserve"> HYPERLINK \l _Toc1738498506 </w:instrText>
          </w:r>
          <w:r>
            <w:rPr>
              <w:rFonts w:hint="eastAsia" w:ascii="仿宋_GB2312" w:hAnsi="仿宋_GB2312" w:eastAsia="仿宋_GB2312" w:cs="仿宋_GB2312"/>
              <w:b w:val="0"/>
              <w:bCs w:val="0"/>
              <w:i w:val="0"/>
              <w:iCs w:val="0"/>
              <w:sz w:val="28"/>
              <w:szCs w:val="28"/>
              <w:highlight w:val="none"/>
            </w:rPr>
            <w:fldChar w:fldCharType="separate"/>
          </w:r>
          <w:r>
            <w:rPr>
              <w:rFonts w:hint="eastAsia" w:ascii="仿宋_GB2312" w:hAnsi="仿宋_GB2312" w:eastAsia="仿宋_GB2312" w:cs="仿宋_GB2312"/>
              <w:b w:val="0"/>
              <w:bCs w:val="0"/>
              <w:i w:val="0"/>
              <w:iCs w:val="0"/>
              <w:sz w:val="28"/>
              <w:szCs w:val="28"/>
              <w:highlight w:val="none"/>
            </w:rPr>
            <w:t>（一）工作描述</w:t>
          </w:r>
          <w:r>
            <w:rPr>
              <w:rFonts w:hint="eastAsia" w:ascii="仿宋_GB2312" w:hAnsi="仿宋_GB2312" w:eastAsia="仿宋_GB2312" w:cs="仿宋_GB2312"/>
              <w:b w:val="0"/>
              <w:bCs w:val="0"/>
              <w:i w:val="0"/>
              <w:iCs w:val="0"/>
              <w:sz w:val="28"/>
              <w:szCs w:val="28"/>
              <w:highlight w:val="none"/>
              <w:lang w:eastAsia="zh-CN"/>
            </w:rPr>
            <w:t>。</w:t>
          </w:r>
          <w:r>
            <w:rPr>
              <w:rFonts w:hint="eastAsia" w:ascii="仿宋_GB2312" w:hAnsi="仿宋_GB2312" w:eastAsia="仿宋_GB2312" w:cs="仿宋_GB2312"/>
              <w:b w:val="0"/>
              <w:bCs w:val="0"/>
              <w:i w:val="0"/>
              <w:iCs w:val="0"/>
              <w:sz w:val="28"/>
              <w:szCs w:val="28"/>
            </w:rPr>
            <w:tab/>
          </w:r>
          <w:r>
            <w:rPr>
              <w:rFonts w:hint="eastAsia" w:ascii="仿宋_GB2312" w:hAnsi="仿宋_GB2312" w:eastAsia="仿宋_GB2312" w:cs="仿宋_GB2312"/>
              <w:b w:val="0"/>
              <w:bCs w:val="0"/>
              <w:i w:val="0"/>
              <w:iCs w:val="0"/>
              <w:sz w:val="28"/>
              <w:szCs w:val="28"/>
            </w:rPr>
            <w:fldChar w:fldCharType="begin"/>
          </w:r>
          <w:r>
            <w:rPr>
              <w:rFonts w:hint="eastAsia" w:ascii="仿宋_GB2312" w:hAnsi="仿宋_GB2312" w:eastAsia="仿宋_GB2312" w:cs="仿宋_GB2312"/>
              <w:b w:val="0"/>
              <w:bCs w:val="0"/>
              <w:i w:val="0"/>
              <w:iCs w:val="0"/>
              <w:sz w:val="28"/>
              <w:szCs w:val="28"/>
            </w:rPr>
            <w:instrText xml:space="preserve"> PAGEREF _Toc1738498506 </w:instrText>
          </w:r>
          <w:r>
            <w:rPr>
              <w:rFonts w:hint="eastAsia" w:ascii="仿宋_GB2312" w:hAnsi="仿宋_GB2312" w:eastAsia="仿宋_GB2312" w:cs="仿宋_GB2312"/>
              <w:b w:val="0"/>
              <w:bCs w:val="0"/>
              <w:i w:val="0"/>
              <w:iCs w:val="0"/>
              <w:sz w:val="28"/>
              <w:szCs w:val="28"/>
            </w:rPr>
            <w:fldChar w:fldCharType="separate"/>
          </w:r>
          <w:r>
            <w:rPr>
              <w:rFonts w:hint="eastAsia" w:ascii="仿宋_GB2312" w:hAnsi="仿宋_GB2312" w:eastAsia="仿宋_GB2312" w:cs="仿宋_GB2312"/>
              <w:b w:val="0"/>
              <w:bCs w:val="0"/>
              <w:i w:val="0"/>
              <w:iCs w:val="0"/>
              <w:sz w:val="28"/>
              <w:szCs w:val="28"/>
            </w:rPr>
            <w:t>26</w:t>
          </w:r>
          <w:r>
            <w:rPr>
              <w:rFonts w:hint="eastAsia" w:ascii="仿宋_GB2312" w:hAnsi="仿宋_GB2312" w:eastAsia="仿宋_GB2312" w:cs="仿宋_GB2312"/>
              <w:b w:val="0"/>
              <w:bCs w:val="0"/>
              <w:i w:val="0"/>
              <w:iCs w:val="0"/>
              <w:sz w:val="28"/>
              <w:szCs w:val="28"/>
            </w:rPr>
            <w:fldChar w:fldCharType="end"/>
          </w:r>
          <w:r>
            <w:rPr>
              <w:rFonts w:hint="eastAsia" w:ascii="仿宋_GB2312" w:hAnsi="仿宋_GB2312" w:eastAsia="仿宋_GB2312" w:cs="仿宋_GB2312"/>
              <w:b w:val="0"/>
              <w:bCs w:val="0"/>
              <w:i w:val="0"/>
              <w:iCs w:val="0"/>
              <w:sz w:val="28"/>
              <w:szCs w:val="28"/>
              <w:highlight w:val="none"/>
            </w:rPr>
            <w:fldChar w:fldCharType="end"/>
          </w:r>
        </w:p>
        <w:p>
          <w:pPr>
            <w:pStyle w:val="18"/>
            <w:tabs>
              <w:tab w:val="right" w:leader="dot" w:pos="8300"/>
            </w:tabs>
            <w:rPr>
              <w:rFonts w:hint="eastAsia" w:ascii="仿宋_GB2312" w:hAnsi="仿宋_GB2312" w:eastAsia="仿宋_GB2312" w:cs="仿宋_GB2312"/>
              <w:b w:val="0"/>
              <w:bCs w:val="0"/>
              <w:i w:val="0"/>
              <w:iCs w:val="0"/>
              <w:sz w:val="28"/>
              <w:szCs w:val="28"/>
            </w:rPr>
          </w:pPr>
          <w:r>
            <w:rPr>
              <w:rFonts w:hint="eastAsia" w:ascii="仿宋_GB2312" w:hAnsi="仿宋_GB2312" w:eastAsia="仿宋_GB2312" w:cs="仿宋_GB2312"/>
              <w:b w:val="0"/>
              <w:bCs w:val="0"/>
              <w:i w:val="0"/>
              <w:iCs w:val="0"/>
              <w:sz w:val="28"/>
              <w:szCs w:val="28"/>
              <w:highlight w:val="none"/>
            </w:rPr>
            <w:fldChar w:fldCharType="begin"/>
          </w:r>
          <w:r>
            <w:rPr>
              <w:rFonts w:hint="eastAsia" w:ascii="仿宋_GB2312" w:hAnsi="仿宋_GB2312" w:eastAsia="仿宋_GB2312" w:cs="仿宋_GB2312"/>
              <w:b w:val="0"/>
              <w:bCs w:val="0"/>
              <w:i w:val="0"/>
              <w:iCs w:val="0"/>
              <w:sz w:val="28"/>
              <w:szCs w:val="28"/>
              <w:highlight w:val="none"/>
            </w:rPr>
            <w:instrText xml:space="preserve"> HYPERLINK \l _Toc1039740252 </w:instrText>
          </w:r>
          <w:r>
            <w:rPr>
              <w:rFonts w:hint="eastAsia" w:ascii="仿宋_GB2312" w:hAnsi="仿宋_GB2312" w:eastAsia="仿宋_GB2312" w:cs="仿宋_GB2312"/>
              <w:b w:val="0"/>
              <w:bCs w:val="0"/>
              <w:i w:val="0"/>
              <w:iCs w:val="0"/>
              <w:sz w:val="28"/>
              <w:szCs w:val="28"/>
              <w:highlight w:val="none"/>
            </w:rPr>
            <w:fldChar w:fldCharType="separate"/>
          </w:r>
          <w:r>
            <w:rPr>
              <w:rFonts w:hint="eastAsia" w:ascii="仿宋_GB2312" w:hAnsi="仿宋_GB2312" w:eastAsia="仿宋_GB2312" w:cs="仿宋_GB2312"/>
              <w:b w:val="0"/>
              <w:bCs w:val="0"/>
              <w:i w:val="0"/>
              <w:iCs w:val="0"/>
              <w:sz w:val="28"/>
              <w:szCs w:val="28"/>
              <w:highlight w:val="none"/>
            </w:rPr>
            <w:t>（二）报告填报内容说明</w:t>
          </w:r>
          <w:r>
            <w:rPr>
              <w:rFonts w:hint="eastAsia" w:ascii="仿宋_GB2312" w:hAnsi="仿宋_GB2312" w:eastAsia="仿宋_GB2312" w:cs="仿宋_GB2312"/>
              <w:b w:val="0"/>
              <w:bCs w:val="0"/>
              <w:i w:val="0"/>
              <w:iCs w:val="0"/>
              <w:sz w:val="28"/>
              <w:szCs w:val="28"/>
              <w:highlight w:val="none"/>
              <w:lang w:eastAsia="zh-CN"/>
            </w:rPr>
            <w:t>。</w:t>
          </w:r>
          <w:r>
            <w:rPr>
              <w:rFonts w:hint="eastAsia" w:ascii="仿宋_GB2312" w:hAnsi="仿宋_GB2312" w:eastAsia="仿宋_GB2312" w:cs="仿宋_GB2312"/>
              <w:b w:val="0"/>
              <w:bCs w:val="0"/>
              <w:i w:val="0"/>
              <w:iCs w:val="0"/>
              <w:sz w:val="28"/>
              <w:szCs w:val="28"/>
            </w:rPr>
            <w:tab/>
          </w:r>
          <w:r>
            <w:rPr>
              <w:rFonts w:hint="eastAsia" w:ascii="仿宋_GB2312" w:hAnsi="仿宋_GB2312" w:eastAsia="仿宋_GB2312" w:cs="仿宋_GB2312"/>
              <w:b w:val="0"/>
              <w:bCs w:val="0"/>
              <w:i w:val="0"/>
              <w:iCs w:val="0"/>
              <w:sz w:val="28"/>
              <w:szCs w:val="28"/>
            </w:rPr>
            <w:fldChar w:fldCharType="begin"/>
          </w:r>
          <w:r>
            <w:rPr>
              <w:rFonts w:hint="eastAsia" w:ascii="仿宋_GB2312" w:hAnsi="仿宋_GB2312" w:eastAsia="仿宋_GB2312" w:cs="仿宋_GB2312"/>
              <w:b w:val="0"/>
              <w:bCs w:val="0"/>
              <w:i w:val="0"/>
              <w:iCs w:val="0"/>
              <w:sz w:val="28"/>
              <w:szCs w:val="28"/>
            </w:rPr>
            <w:instrText xml:space="preserve"> PAGEREF _Toc1039740252 </w:instrText>
          </w:r>
          <w:r>
            <w:rPr>
              <w:rFonts w:hint="eastAsia" w:ascii="仿宋_GB2312" w:hAnsi="仿宋_GB2312" w:eastAsia="仿宋_GB2312" w:cs="仿宋_GB2312"/>
              <w:b w:val="0"/>
              <w:bCs w:val="0"/>
              <w:i w:val="0"/>
              <w:iCs w:val="0"/>
              <w:sz w:val="28"/>
              <w:szCs w:val="28"/>
            </w:rPr>
            <w:fldChar w:fldCharType="separate"/>
          </w:r>
          <w:r>
            <w:rPr>
              <w:rFonts w:hint="eastAsia" w:ascii="仿宋_GB2312" w:hAnsi="仿宋_GB2312" w:eastAsia="仿宋_GB2312" w:cs="仿宋_GB2312"/>
              <w:b w:val="0"/>
              <w:bCs w:val="0"/>
              <w:i w:val="0"/>
              <w:iCs w:val="0"/>
              <w:sz w:val="28"/>
              <w:szCs w:val="28"/>
            </w:rPr>
            <w:t>26</w:t>
          </w:r>
          <w:r>
            <w:rPr>
              <w:rFonts w:hint="eastAsia" w:ascii="仿宋_GB2312" w:hAnsi="仿宋_GB2312" w:eastAsia="仿宋_GB2312" w:cs="仿宋_GB2312"/>
              <w:b w:val="0"/>
              <w:bCs w:val="0"/>
              <w:i w:val="0"/>
              <w:iCs w:val="0"/>
              <w:sz w:val="28"/>
              <w:szCs w:val="28"/>
            </w:rPr>
            <w:fldChar w:fldCharType="end"/>
          </w:r>
          <w:r>
            <w:rPr>
              <w:rFonts w:hint="eastAsia" w:ascii="仿宋_GB2312" w:hAnsi="仿宋_GB2312" w:eastAsia="仿宋_GB2312" w:cs="仿宋_GB2312"/>
              <w:b w:val="0"/>
              <w:bCs w:val="0"/>
              <w:i w:val="0"/>
              <w:iCs w:val="0"/>
              <w:sz w:val="28"/>
              <w:szCs w:val="28"/>
              <w:highlight w:val="none"/>
            </w:rPr>
            <w:fldChar w:fldCharType="end"/>
          </w:r>
        </w:p>
        <w:p>
          <w:pPr>
            <w:pStyle w:val="18"/>
            <w:tabs>
              <w:tab w:val="right" w:leader="dot" w:pos="8300"/>
            </w:tabs>
            <w:rPr>
              <w:rFonts w:hint="eastAsia" w:ascii="仿宋_GB2312" w:hAnsi="仿宋_GB2312" w:eastAsia="仿宋_GB2312" w:cs="仿宋_GB2312"/>
              <w:b w:val="0"/>
              <w:bCs w:val="0"/>
              <w:i w:val="0"/>
              <w:iCs w:val="0"/>
              <w:sz w:val="28"/>
              <w:szCs w:val="28"/>
            </w:rPr>
          </w:pPr>
          <w:r>
            <w:rPr>
              <w:rFonts w:hint="eastAsia" w:ascii="仿宋_GB2312" w:hAnsi="仿宋_GB2312" w:eastAsia="仿宋_GB2312" w:cs="仿宋_GB2312"/>
              <w:b w:val="0"/>
              <w:bCs w:val="0"/>
              <w:i w:val="0"/>
              <w:iCs w:val="0"/>
              <w:sz w:val="28"/>
              <w:szCs w:val="28"/>
              <w:highlight w:val="none"/>
            </w:rPr>
            <w:fldChar w:fldCharType="begin"/>
          </w:r>
          <w:r>
            <w:rPr>
              <w:rFonts w:hint="eastAsia" w:ascii="仿宋_GB2312" w:hAnsi="仿宋_GB2312" w:eastAsia="仿宋_GB2312" w:cs="仿宋_GB2312"/>
              <w:b w:val="0"/>
              <w:bCs w:val="0"/>
              <w:i w:val="0"/>
              <w:iCs w:val="0"/>
              <w:sz w:val="28"/>
              <w:szCs w:val="28"/>
              <w:highlight w:val="none"/>
            </w:rPr>
            <w:instrText xml:space="preserve"> HYPERLINK \l _Toc1812948444 </w:instrText>
          </w:r>
          <w:r>
            <w:rPr>
              <w:rFonts w:hint="eastAsia" w:ascii="仿宋_GB2312" w:hAnsi="仿宋_GB2312" w:eastAsia="仿宋_GB2312" w:cs="仿宋_GB2312"/>
              <w:b w:val="0"/>
              <w:bCs w:val="0"/>
              <w:i w:val="0"/>
              <w:iCs w:val="0"/>
              <w:sz w:val="28"/>
              <w:szCs w:val="28"/>
              <w:highlight w:val="none"/>
            </w:rPr>
            <w:fldChar w:fldCharType="separate"/>
          </w:r>
          <w:r>
            <w:rPr>
              <w:rFonts w:hint="eastAsia" w:ascii="仿宋_GB2312" w:hAnsi="仿宋_GB2312" w:eastAsia="仿宋_GB2312" w:cs="仿宋_GB2312"/>
              <w:b w:val="0"/>
              <w:bCs w:val="0"/>
              <w:i w:val="0"/>
              <w:iCs w:val="0"/>
              <w:sz w:val="28"/>
              <w:szCs w:val="28"/>
              <w:highlight w:val="none"/>
            </w:rPr>
            <w:t>（三）系统操作</w:t>
          </w:r>
          <w:r>
            <w:rPr>
              <w:rFonts w:hint="eastAsia" w:ascii="仿宋_GB2312" w:hAnsi="仿宋_GB2312" w:eastAsia="仿宋_GB2312" w:cs="仿宋_GB2312"/>
              <w:b w:val="0"/>
              <w:bCs w:val="0"/>
              <w:i w:val="0"/>
              <w:iCs w:val="0"/>
              <w:sz w:val="28"/>
              <w:szCs w:val="28"/>
              <w:highlight w:val="none"/>
              <w:lang w:eastAsia="zh-CN"/>
            </w:rPr>
            <w:t>。</w:t>
          </w:r>
          <w:r>
            <w:rPr>
              <w:rFonts w:hint="eastAsia" w:ascii="仿宋_GB2312" w:hAnsi="仿宋_GB2312" w:eastAsia="仿宋_GB2312" w:cs="仿宋_GB2312"/>
              <w:b w:val="0"/>
              <w:bCs w:val="0"/>
              <w:i w:val="0"/>
              <w:iCs w:val="0"/>
              <w:sz w:val="28"/>
              <w:szCs w:val="28"/>
            </w:rPr>
            <w:tab/>
          </w:r>
          <w:r>
            <w:rPr>
              <w:rFonts w:hint="eastAsia" w:ascii="仿宋_GB2312" w:hAnsi="仿宋_GB2312" w:eastAsia="仿宋_GB2312" w:cs="仿宋_GB2312"/>
              <w:b w:val="0"/>
              <w:bCs w:val="0"/>
              <w:i w:val="0"/>
              <w:iCs w:val="0"/>
              <w:sz w:val="28"/>
              <w:szCs w:val="28"/>
            </w:rPr>
            <w:fldChar w:fldCharType="begin"/>
          </w:r>
          <w:r>
            <w:rPr>
              <w:rFonts w:hint="eastAsia" w:ascii="仿宋_GB2312" w:hAnsi="仿宋_GB2312" w:eastAsia="仿宋_GB2312" w:cs="仿宋_GB2312"/>
              <w:b w:val="0"/>
              <w:bCs w:val="0"/>
              <w:i w:val="0"/>
              <w:iCs w:val="0"/>
              <w:sz w:val="28"/>
              <w:szCs w:val="28"/>
            </w:rPr>
            <w:instrText xml:space="preserve"> PAGEREF _Toc1812948444 </w:instrText>
          </w:r>
          <w:r>
            <w:rPr>
              <w:rFonts w:hint="eastAsia" w:ascii="仿宋_GB2312" w:hAnsi="仿宋_GB2312" w:eastAsia="仿宋_GB2312" w:cs="仿宋_GB2312"/>
              <w:b w:val="0"/>
              <w:bCs w:val="0"/>
              <w:i w:val="0"/>
              <w:iCs w:val="0"/>
              <w:sz w:val="28"/>
              <w:szCs w:val="28"/>
            </w:rPr>
            <w:fldChar w:fldCharType="separate"/>
          </w:r>
          <w:r>
            <w:rPr>
              <w:rFonts w:hint="eastAsia" w:ascii="仿宋_GB2312" w:hAnsi="仿宋_GB2312" w:eastAsia="仿宋_GB2312" w:cs="仿宋_GB2312"/>
              <w:b w:val="0"/>
              <w:bCs w:val="0"/>
              <w:i w:val="0"/>
              <w:iCs w:val="0"/>
              <w:sz w:val="28"/>
              <w:szCs w:val="28"/>
            </w:rPr>
            <w:t>30</w:t>
          </w:r>
          <w:r>
            <w:rPr>
              <w:rFonts w:hint="eastAsia" w:ascii="仿宋_GB2312" w:hAnsi="仿宋_GB2312" w:eastAsia="仿宋_GB2312" w:cs="仿宋_GB2312"/>
              <w:b w:val="0"/>
              <w:bCs w:val="0"/>
              <w:i w:val="0"/>
              <w:iCs w:val="0"/>
              <w:sz w:val="28"/>
              <w:szCs w:val="28"/>
            </w:rPr>
            <w:fldChar w:fldCharType="end"/>
          </w:r>
          <w:r>
            <w:rPr>
              <w:rFonts w:hint="eastAsia" w:ascii="仿宋_GB2312" w:hAnsi="仿宋_GB2312" w:eastAsia="仿宋_GB2312" w:cs="仿宋_GB2312"/>
              <w:b w:val="0"/>
              <w:bCs w:val="0"/>
              <w:i w:val="0"/>
              <w:iCs w:val="0"/>
              <w:sz w:val="28"/>
              <w:szCs w:val="28"/>
              <w:highlight w:val="none"/>
            </w:rPr>
            <w:fldChar w:fldCharType="end"/>
          </w:r>
        </w:p>
        <w:p>
          <w:pPr>
            <w:pStyle w:val="24"/>
            <w:tabs>
              <w:tab w:val="right" w:leader="dot" w:pos="8300"/>
            </w:tabs>
            <w:rPr>
              <w:rFonts w:hint="eastAsia" w:ascii="仿宋_GB2312" w:hAnsi="仿宋_GB2312" w:eastAsia="仿宋_GB2312" w:cs="仿宋_GB2312"/>
              <w:b w:val="0"/>
              <w:bCs w:val="0"/>
              <w:i w:val="0"/>
              <w:iCs w:val="0"/>
              <w:sz w:val="28"/>
              <w:szCs w:val="28"/>
            </w:rPr>
          </w:pPr>
          <w:r>
            <w:rPr>
              <w:rFonts w:hint="eastAsia" w:ascii="仿宋_GB2312" w:hAnsi="仿宋_GB2312" w:eastAsia="仿宋_GB2312" w:cs="仿宋_GB2312"/>
              <w:b w:val="0"/>
              <w:bCs w:val="0"/>
              <w:i w:val="0"/>
              <w:iCs w:val="0"/>
              <w:sz w:val="28"/>
              <w:szCs w:val="28"/>
              <w:highlight w:val="none"/>
            </w:rPr>
            <w:fldChar w:fldCharType="begin"/>
          </w:r>
          <w:r>
            <w:rPr>
              <w:rFonts w:hint="eastAsia" w:ascii="仿宋_GB2312" w:hAnsi="仿宋_GB2312" w:eastAsia="仿宋_GB2312" w:cs="仿宋_GB2312"/>
              <w:b w:val="0"/>
              <w:bCs w:val="0"/>
              <w:i w:val="0"/>
              <w:iCs w:val="0"/>
              <w:sz w:val="28"/>
              <w:szCs w:val="28"/>
              <w:highlight w:val="none"/>
            </w:rPr>
            <w:instrText xml:space="preserve"> HYPERLINK \l _Toc337239525 </w:instrText>
          </w:r>
          <w:r>
            <w:rPr>
              <w:rFonts w:hint="eastAsia" w:ascii="仿宋_GB2312" w:hAnsi="仿宋_GB2312" w:eastAsia="仿宋_GB2312" w:cs="仿宋_GB2312"/>
              <w:b w:val="0"/>
              <w:bCs w:val="0"/>
              <w:i w:val="0"/>
              <w:iCs w:val="0"/>
              <w:sz w:val="28"/>
              <w:szCs w:val="28"/>
              <w:highlight w:val="none"/>
            </w:rPr>
            <w:fldChar w:fldCharType="separate"/>
          </w:r>
          <w:r>
            <w:rPr>
              <w:rFonts w:hint="eastAsia" w:ascii="仿宋_GB2312" w:hAnsi="仿宋_GB2312" w:eastAsia="仿宋_GB2312" w:cs="仿宋_GB2312"/>
              <w:b w:val="0"/>
              <w:bCs w:val="0"/>
              <w:i w:val="0"/>
              <w:iCs w:val="0"/>
              <w:sz w:val="28"/>
              <w:szCs w:val="28"/>
            </w:rPr>
            <w:t xml:space="preserve">第三章 </w:t>
          </w:r>
          <w:r>
            <w:rPr>
              <w:rFonts w:hint="eastAsia" w:ascii="仿宋_GB2312" w:hAnsi="仿宋_GB2312" w:eastAsia="仿宋_GB2312" w:cs="仿宋_GB2312"/>
              <w:b w:val="0"/>
              <w:bCs w:val="0"/>
              <w:i w:val="0"/>
              <w:iCs w:val="0"/>
              <w:sz w:val="28"/>
              <w:szCs w:val="28"/>
              <w:highlight w:val="none"/>
            </w:rPr>
            <w:t>汇总单位工作说明</w:t>
          </w:r>
          <w:r>
            <w:rPr>
              <w:rFonts w:hint="eastAsia" w:ascii="仿宋_GB2312" w:hAnsi="仿宋_GB2312" w:eastAsia="仿宋_GB2312" w:cs="仿宋_GB2312"/>
              <w:b w:val="0"/>
              <w:bCs w:val="0"/>
              <w:i w:val="0"/>
              <w:iCs w:val="0"/>
              <w:sz w:val="28"/>
              <w:szCs w:val="28"/>
            </w:rPr>
            <w:tab/>
          </w:r>
          <w:r>
            <w:rPr>
              <w:rFonts w:hint="eastAsia" w:ascii="仿宋_GB2312" w:hAnsi="仿宋_GB2312" w:eastAsia="仿宋_GB2312" w:cs="仿宋_GB2312"/>
              <w:b w:val="0"/>
              <w:bCs w:val="0"/>
              <w:i w:val="0"/>
              <w:iCs w:val="0"/>
              <w:sz w:val="28"/>
              <w:szCs w:val="28"/>
            </w:rPr>
            <w:fldChar w:fldCharType="begin"/>
          </w:r>
          <w:r>
            <w:rPr>
              <w:rFonts w:hint="eastAsia" w:ascii="仿宋_GB2312" w:hAnsi="仿宋_GB2312" w:eastAsia="仿宋_GB2312" w:cs="仿宋_GB2312"/>
              <w:b w:val="0"/>
              <w:bCs w:val="0"/>
              <w:i w:val="0"/>
              <w:iCs w:val="0"/>
              <w:sz w:val="28"/>
              <w:szCs w:val="28"/>
            </w:rPr>
            <w:instrText xml:space="preserve"> PAGEREF _Toc337239525 </w:instrText>
          </w:r>
          <w:r>
            <w:rPr>
              <w:rFonts w:hint="eastAsia" w:ascii="仿宋_GB2312" w:hAnsi="仿宋_GB2312" w:eastAsia="仿宋_GB2312" w:cs="仿宋_GB2312"/>
              <w:b w:val="0"/>
              <w:bCs w:val="0"/>
              <w:i w:val="0"/>
              <w:iCs w:val="0"/>
              <w:sz w:val="28"/>
              <w:szCs w:val="28"/>
            </w:rPr>
            <w:fldChar w:fldCharType="separate"/>
          </w:r>
          <w:r>
            <w:rPr>
              <w:rFonts w:hint="eastAsia" w:ascii="仿宋_GB2312" w:hAnsi="仿宋_GB2312" w:eastAsia="仿宋_GB2312" w:cs="仿宋_GB2312"/>
              <w:b w:val="0"/>
              <w:bCs w:val="0"/>
              <w:i w:val="0"/>
              <w:iCs w:val="0"/>
              <w:sz w:val="28"/>
              <w:szCs w:val="28"/>
            </w:rPr>
            <w:t>35</w:t>
          </w:r>
          <w:r>
            <w:rPr>
              <w:rFonts w:hint="eastAsia" w:ascii="仿宋_GB2312" w:hAnsi="仿宋_GB2312" w:eastAsia="仿宋_GB2312" w:cs="仿宋_GB2312"/>
              <w:b w:val="0"/>
              <w:bCs w:val="0"/>
              <w:i w:val="0"/>
              <w:iCs w:val="0"/>
              <w:sz w:val="28"/>
              <w:szCs w:val="28"/>
            </w:rPr>
            <w:fldChar w:fldCharType="end"/>
          </w:r>
          <w:r>
            <w:rPr>
              <w:rFonts w:hint="eastAsia" w:ascii="仿宋_GB2312" w:hAnsi="仿宋_GB2312" w:eastAsia="仿宋_GB2312" w:cs="仿宋_GB2312"/>
              <w:b w:val="0"/>
              <w:bCs w:val="0"/>
              <w:i w:val="0"/>
              <w:iCs w:val="0"/>
              <w:sz w:val="28"/>
              <w:szCs w:val="28"/>
              <w:highlight w:val="none"/>
            </w:rPr>
            <w:fldChar w:fldCharType="end"/>
          </w:r>
        </w:p>
        <w:p>
          <w:pPr>
            <w:pStyle w:val="27"/>
            <w:tabs>
              <w:tab w:val="right" w:leader="dot" w:pos="8300"/>
            </w:tabs>
            <w:rPr>
              <w:rFonts w:hint="eastAsia" w:ascii="仿宋_GB2312" w:hAnsi="仿宋_GB2312" w:eastAsia="仿宋_GB2312" w:cs="仿宋_GB2312"/>
              <w:b w:val="0"/>
              <w:bCs w:val="0"/>
              <w:i w:val="0"/>
              <w:iCs w:val="0"/>
              <w:sz w:val="28"/>
              <w:szCs w:val="28"/>
            </w:rPr>
          </w:pPr>
          <w:r>
            <w:rPr>
              <w:rFonts w:hint="eastAsia" w:ascii="仿宋_GB2312" w:hAnsi="仿宋_GB2312" w:eastAsia="仿宋_GB2312" w:cs="仿宋_GB2312"/>
              <w:b w:val="0"/>
              <w:bCs w:val="0"/>
              <w:i w:val="0"/>
              <w:iCs w:val="0"/>
              <w:sz w:val="28"/>
              <w:szCs w:val="28"/>
              <w:highlight w:val="none"/>
            </w:rPr>
            <w:fldChar w:fldCharType="begin"/>
          </w:r>
          <w:r>
            <w:rPr>
              <w:rFonts w:hint="eastAsia" w:ascii="仿宋_GB2312" w:hAnsi="仿宋_GB2312" w:eastAsia="仿宋_GB2312" w:cs="仿宋_GB2312"/>
              <w:b w:val="0"/>
              <w:bCs w:val="0"/>
              <w:i w:val="0"/>
              <w:iCs w:val="0"/>
              <w:sz w:val="28"/>
              <w:szCs w:val="28"/>
              <w:highlight w:val="none"/>
            </w:rPr>
            <w:instrText xml:space="preserve"> HYPERLINK \l _Toc1349040503 </w:instrText>
          </w:r>
          <w:r>
            <w:rPr>
              <w:rFonts w:hint="eastAsia" w:ascii="仿宋_GB2312" w:hAnsi="仿宋_GB2312" w:eastAsia="仿宋_GB2312" w:cs="仿宋_GB2312"/>
              <w:b w:val="0"/>
              <w:bCs w:val="0"/>
              <w:i w:val="0"/>
              <w:iCs w:val="0"/>
              <w:sz w:val="28"/>
              <w:szCs w:val="28"/>
              <w:highlight w:val="none"/>
            </w:rPr>
            <w:fldChar w:fldCharType="separate"/>
          </w:r>
          <w:r>
            <w:rPr>
              <w:rFonts w:hint="eastAsia" w:ascii="仿宋_GB2312" w:hAnsi="仿宋_GB2312" w:eastAsia="仿宋_GB2312" w:cs="仿宋_GB2312"/>
              <w:b w:val="0"/>
              <w:bCs w:val="0"/>
              <w:i w:val="0"/>
              <w:iCs w:val="0"/>
              <w:sz w:val="28"/>
              <w:szCs w:val="28"/>
              <w:highlight w:val="none"/>
            </w:rPr>
            <w:t>一、内部控制评价</w:t>
          </w:r>
          <w:r>
            <w:rPr>
              <w:rFonts w:hint="eastAsia" w:ascii="仿宋_GB2312" w:hAnsi="仿宋_GB2312" w:eastAsia="仿宋_GB2312" w:cs="仿宋_GB2312"/>
              <w:b w:val="0"/>
              <w:bCs w:val="0"/>
              <w:i w:val="0"/>
              <w:iCs w:val="0"/>
              <w:sz w:val="28"/>
              <w:szCs w:val="28"/>
            </w:rPr>
            <w:tab/>
          </w:r>
          <w:r>
            <w:rPr>
              <w:rFonts w:hint="eastAsia" w:ascii="仿宋_GB2312" w:hAnsi="仿宋_GB2312" w:eastAsia="仿宋_GB2312" w:cs="仿宋_GB2312"/>
              <w:b w:val="0"/>
              <w:bCs w:val="0"/>
              <w:i w:val="0"/>
              <w:iCs w:val="0"/>
              <w:sz w:val="28"/>
              <w:szCs w:val="28"/>
            </w:rPr>
            <w:fldChar w:fldCharType="begin"/>
          </w:r>
          <w:r>
            <w:rPr>
              <w:rFonts w:hint="eastAsia" w:ascii="仿宋_GB2312" w:hAnsi="仿宋_GB2312" w:eastAsia="仿宋_GB2312" w:cs="仿宋_GB2312"/>
              <w:b w:val="0"/>
              <w:bCs w:val="0"/>
              <w:i w:val="0"/>
              <w:iCs w:val="0"/>
              <w:sz w:val="28"/>
              <w:szCs w:val="28"/>
            </w:rPr>
            <w:instrText xml:space="preserve"> PAGEREF _Toc1349040503 </w:instrText>
          </w:r>
          <w:r>
            <w:rPr>
              <w:rFonts w:hint="eastAsia" w:ascii="仿宋_GB2312" w:hAnsi="仿宋_GB2312" w:eastAsia="仿宋_GB2312" w:cs="仿宋_GB2312"/>
              <w:b w:val="0"/>
              <w:bCs w:val="0"/>
              <w:i w:val="0"/>
              <w:iCs w:val="0"/>
              <w:sz w:val="28"/>
              <w:szCs w:val="28"/>
            </w:rPr>
            <w:fldChar w:fldCharType="separate"/>
          </w:r>
          <w:r>
            <w:rPr>
              <w:rFonts w:hint="eastAsia" w:ascii="仿宋_GB2312" w:hAnsi="仿宋_GB2312" w:eastAsia="仿宋_GB2312" w:cs="仿宋_GB2312"/>
              <w:b w:val="0"/>
              <w:bCs w:val="0"/>
              <w:i w:val="0"/>
              <w:iCs w:val="0"/>
              <w:sz w:val="28"/>
              <w:szCs w:val="28"/>
            </w:rPr>
            <w:t>35</w:t>
          </w:r>
          <w:r>
            <w:rPr>
              <w:rFonts w:hint="eastAsia" w:ascii="仿宋_GB2312" w:hAnsi="仿宋_GB2312" w:eastAsia="仿宋_GB2312" w:cs="仿宋_GB2312"/>
              <w:b w:val="0"/>
              <w:bCs w:val="0"/>
              <w:i w:val="0"/>
              <w:iCs w:val="0"/>
              <w:sz w:val="28"/>
              <w:szCs w:val="28"/>
            </w:rPr>
            <w:fldChar w:fldCharType="end"/>
          </w:r>
          <w:r>
            <w:rPr>
              <w:rFonts w:hint="eastAsia" w:ascii="仿宋_GB2312" w:hAnsi="仿宋_GB2312" w:eastAsia="仿宋_GB2312" w:cs="仿宋_GB2312"/>
              <w:b w:val="0"/>
              <w:bCs w:val="0"/>
              <w:i w:val="0"/>
              <w:iCs w:val="0"/>
              <w:sz w:val="28"/>
              <w:szCs w:val="28"/>
              <w:highlight w:val="none"/>
            </w:rPr>
            <w:fldChar w:fldCharType="end"/>
          </w:r>
        </w:p>
        <w:p>
          <w:pPr>
            <w:pStyle w:val="18"/>
            <w:tabs>
              <w:tab w:val="right" w:leader="dot" w:pos="8300"/>
            </w:tabs>
            <w:rPr>
              <w:rFonts w:hint="eastAsia" w:ascii="仿宋_GB2312" w:hAnsi="仿宋_GB2312" w:eastAsia="仿宋_GB2312" w:cs="仿宋_GB2312"/>
              <w:b w:val="0"/>
              <w:bCs w:val="0"/>
              <w:i w:val="0"/>
              <w:iCs w:val="0"/>
              <w:sz w:val="28"/>
              <w:szCs w:val="28"/>
            </w:rPr>
          </w:pPr>
          <w:r>
            <w:rPr>
              <w:rFonts w:hint="eastAsia" w:ascii="仿宋_GB2312" w:hAnsi="仿宋_GB2312" w:eastAsia="仿宋_GB2312" w:cs="仿宋_GB2312"/>
              <w:b w:val="0"/>
              <w:bCs w:val="0"/>
              <w:i w:val="0"/>
              <w:iCs w:val="0"/>
              <w:sz w:val="28"/>
              <w:szCs w:val="28"/>
              <w:highlight w:val="none"/>
            </w:rPr>
            <w:fldChar w:fldCharType="begin"/>
          </w:r>
          <w:r>
            <w:rPr>
              <w:rFonts w:hint="eastAsia" w:ascii="仿宋_GB2312" w:hAnsi="仿宋_GB2312" w:eastAsia="仿宋_GB2312" w:cs="仿宋_GB2312"/>
              <w:b w:val="0"/>
              <w:bCs w:val="0"/>
              <w:i w:val="0"/>
              <w:iCs w:val="0"/>
              <w:sz w:val="28"/>
              <w:szCs w:val="28"/>
              <w:highlight w:val="none"/>
            </w:rPr>
            <w:instrText xml:space="preserve"> HYPERLINK \l _Toc2075640842 </w:instrText>
          </w:r>
          <w:r>
            <w:rPr>
              <w:rFonts w:hint="eastAsia" w:ascii="仿宋_GB2312" w:hAnsi="仿宋_GB2312" w:eastAsia="仿宋_GB2312" w:cs="仿宋_GB2312"/>
              <w:b w:val="0"/>
              <w:bCs w:val="0"/>
              <w:i w:val="0"/>
              <w:iCs w:val="0"/>
              <w:sz w:val="28"/>
              <w:szCs w:val="28"/>
              <w:highlight w:val="none"/>
            </w:rPr>
            <w:fldChar w:fldCharType="separate"/>
          </w:r>
          <w:r>
            <w:rPr>
              <w:rFonts w:hint="eastAsia" w:ascii="仿宋_GB2312" w:hAnsi="仿宋_GB2312" w:eastAsia="仿宋_GB2312" w:cs="仿宋_GB2312"/>
              <w:b w:val="0"/>
              <w:bCs w:val="0"/>
              <w:i w:val="0"/>
              <w:iCs w:val="0"/>
              <w:sz w:val="28"/>
              <w:szCs w:val="28"/>
              <w:highlight w:val="none"/>
              <w:lang w:bidi="ar"/>
            </w:rPr>
            <w:t>（二）</w:t>
          </w:r>
          <w:r>
            <w:rPr>
              <w:rFonts w:hint="eastAsia" w:ascii="仿宋_GB2312" w:hAnsi="仿宋_GB2312" w:eastAsia="仿宋_GB2312" w:cs="仿宋_GB2312"/>
              <w:b w:val="0"/>
              <w:bCs w:val="0"/>
              <w:i w:val="0"/>
              <w:iCs w:val="0"/>
              <w:sz w:val="28"/>
              <w:szCs w:val="28"/>
              <w:highlight w:val="none"/>
              <w:lang w:eastAsia="zh" w:bidi="ar"/>
            </w:rPr>
            <w:t>指标设置</w:t>
          </w:r>
          <w:r>
            <w:rPr>
              <w:rFonts w:hint="eastAsia" w:ascii="仿宋_GB2312" w:hAnsi="仿宋_GB2312" w:eastAsia="仿宋_GB2312" w:cs="仿宋_GB2312"/>
              <w:b w:val="0"/>
              <w:bCs w:val="0"/>
              <w:i w:val="0"/>
              <w:iCs w:val="0"/>
              <w:sz w:val="28"/>
              <w:szCs w:val="28"/>
              <w:highlight w:val="none"/>
              <w:lang w:eastAsia="zh-CN" w:bidi="ar"/>
            </w:rPr>
            <w:t>。</w:t>
          </w:r>
          <w:r>
            <w:rPr>
              <w:rFonts w:hint="eastAsia" w:ascii="仿宋_GB2312" w:hAnsi="仿宋_GB2312" w:eastAsia="仿宋_GB2312" w:cs="仿宋_GB2312"/>
              <w:b w:val="0"/>
              <w:bCs w:val="0"/>
              <w:i w:val="0"/>
              <w:iCs w:val="0"/>
              <w:sz w:val="28"/>
              <w:szCs w:val="28"/>
            </w:rPr>
            <w:tab/>
          </w:r>
          <w:r>
            <w:rPr>
              <w:rFonts w:hint="eastAsia" w:ascii="仿宋_GB2312" w:hAnsi="仿宋_GB2312" w:eastAsia="仿宋_GB2312" w:cs="仿宋_GB2312"/>
              <w:b w:val="0"/>
              <w:bCs w:val="0"/>
              <w:i w:val="0"/>
              <w:iCs w:val="0"/>
              <w:sz w:val="28"/>
              <w:szCs w:val="28"/>
            </w:rPr>
            <w:fldChar w:fldCharType="begin"/>
          </w:r>
          <w:r>
            <w:rPr>
              <w:rFonts w:hint="eastAsia" w:ascii="仿宋_GB2312" w:hAnsi="仿宋_GB2312" w:eastAsia="仿宋_GB2312" w:cs="仿宋_GB2312"/>
              <w:b w:val="0"/>
              <w:bCs w:val="0"/>
              <w:i w:val="0"/>
              <w:iCs w:val="0"/>
              <w:sz w:val="28"/>
              <w:szCs w:val="28"/>
            </w:rPr>
            <w:instrText xml:space="preserve"> PAGEREF _Toc2075640842 </w:instrText>
          </w:r>
          <w:r>
            <w:rPr>
              <w:rFonts w:hint="eastAsia" w:ascii="仿宋_GB2312" w:hAnsi="仿宋_GB2312" w:eastAsia="仿宋_GB2312" w:cs="仿宋_GB2312"/>
              <w:b w:val="0"/>
              <w:bCs w:val="0"/>
              <w:i w:val="0"/>
              <w:iCs w:val="0"/>
              <w:sz w:val="28"/>
              <w:szCs w:val="28"/>
            </w:rPr>
            <w:fldChar w:fldCharType="separate"/>
          </w:r>
          <w:r>
            <w:rPr>
              <w:rFonts w:hint="eastAsia" w:ascii="仿宋_GB2312" w:hAnsi="仿宋_GB2312" w:eastAsia="仿宋_GB2312" w:cs="仿宋_GB2312"/>
              <w:b w:val="0"/>
              <w:bCs w:val="0"/>
              <w:i w:val="0"/>
              <w:iCs w:val="0"/>
              <w:sz w:val="28"/>
              <w:szCs w:val="28"/>
            </w:rPr>
            <w:t>53</w:t>
          </w:r>
          <w:r>
            <w:rPr>
              <w:rFonts w:hint="eastAsia" w:ascii="仿宋_GB2312" w:hAnsi="仿宋_GB2312" w:eastAsia="仿宋_GB2312" w:cs="仿宋_GB2312"/>
              <w:b w:val="0"/>
              <w:bCs w:val="0"/>
              <w:i w:val="0"/>
              <w:iCs w:val="0"/>
              <w:sz w:val="28"/>
              <w:szCs w:val="28"/>
            </w:rPr>
            <w:fldChar w:fldCharType="end"/>
          </w:r>
          <w:r>
            <w:rPr>
              <w:rFonts w:hint="eastAsia" w:ascii="仿宋_GB2312" w:hAnsi="仿宋_GB2312" w:eastAsia="仿宋_GB2312" w:cs="仿宋_GB2312"/>
              <w:b w:val="0"/>
              <w:bCs w:val="0"/>
              <w:i w:val="0"/>
              <w:iCs w:val="0"/>
              <w:sz w:val="28"/>
              <w:szCs w:val="28"/>
              <w:highlight w:val="none"/>
            </w:rPr>
            <w:fldChar w:fldCharType="end"/>
          </w:r>
        </w:p>
        <w:p>
          <w:pPr>
            <w:pStyle w:val="18"/>
            <w:tabs>
              <w:tab w:val="right" w:leader="dot" w:pos="8300"/>
            </w:tabs>
            <w:rPr>
              <w:rFonts w:hint="eastAsia" w:ascii="仿宋_GB2312" w:hAnsi="仿宋_GB2312" w:eastAsia="仿宋_GB2312" w:cs="仿宋_GB2312"/>
              <w:b w:val="0"/>
              <w:bCs w:val="0"/>
              <w:i w:val="0"/>
              <w:iCs w:val="0"/>
              <w:sz w:val="28"/>
              <w:szCs w:val="28"/>
            </w:rPr>
          </w:pPr>
          <w:r>
            <w:rPr>
              <w:rFonts w:hint="eastAsia" w:ascii="仿宋_GB2312" w:hAnsi="仿宋_GB2312" w:eastAsia="仿宋_GB2312" w:cs="仿宋_GB2312"/>
              <w:b w:val="0"/>
              <w:bCs w:val="0"/>
              <w:i w:val="0"/>
              <w:iCs w:val="0"/>
              <w:sz w:val="28"/>
              <w:szCs w:val="28"/>
              <w:highlight w:val="none"/>
            </w:rPr>
            <w:fldChar w:fldCharType="begin"/>
          </w:r>
          <w:r>
            <w:rPr>
              <w:rFonts w:hint="eastAsia" w:ascii="仿宋_GB2312" w:hAnsi="仿宋_GB2312" w:eastAsia="仿宋_GB2312" w:cs="仿宋_GB2312"/>
              <w:b w:val="0"/>
              <w:bCs w:val="0"/>
              <w:i w:val="0"/>
              <w:iCs w:val="0"/>
              <w:sz w:val="28"/>
              <w:szCs w:val="28"/>
              <w:highlight w:val="none"/>
            </w:rPr>
            <w:instrText xml:space="preserve"> HYPERLINK \l _Toc979858439 </w:instrText>
          </w:r>
          <w:r>
            <w:rPr>
              <w:rFonts w:hint="eastAsia" w:ascii="仿宋_GB2312" w:hAnsi="仿宋_GB2312" w:eastAsia="仿宋_GB2312" w:cs="仿宋_GB2312"/>
              <w:b w:val="0"/>
              <w:bCs w:val="0"/>
              <w:i w:val="0"/>
              <w:iCs w:val="0"/>
              <w:sz w:val="28"/>
              <w:szCs w:val="28"/>
              <w:highlight w:val="none"/>
            </w:rPr>
            <w:fldChar w:fldCharType="separate"/>
          </w:r>
          <w:r>
            <w:rPr>
              <w:rFonts w:hint="eastAsia" w:ascii="仿宋_GB2312" w:hAnsi="仿宋_GB2312" w:eastAsia="仿宋_GB2312" w:cs="仿宋_GB2312"/>
              <w:b w:val="0"/>
              <w:bCs w:val="0"/>
              <w:i w:val="0"/>
              <w:iCs w:val="0"/>
              <w:sz w:val="28"/>
              <w:szCs w:val="28"/>
              <w:highlight w:val="none"/>
              <w:lang w:bidi="ar"/>
            </w:rPr>
            <w:t>（三）</w:t>
          </w:r>
          <w:r>
            <w:rPr>
              <w:rFonts w:hint="eastAsia" w:ascii="仿宋_GB2312" w:hAnsi="仿宋_GB2312" w:eastAsia="仿宋_GB2312" w:cs="仿宋_GB2312"/>
              <w:b w:val="0"/>
              <w:bCs w:val="0"/>
              <w:i w:val="0"/>
              <w:iCs w:val="0"/>
              <w:sz w:val="28"/>
              <w:szCs w:val="28"/>
              <w:highlight w:val="none"/>
              <w:lang w:eastAsia="zh" w:bidi="ar"/>
            </w:rPr>
            <w:t>开展内部控制评价</w:t>
          </w:r>
          <w:r>
            <w:rPr>
              <w:rFonts w:hint="eastAsia" w:ascii="仿宋_GB2312" w:hAnsi="仿宋_GB2312" w:eastAsia="仿宋_GB2312" w:cs="仿宋_GB2312"/>
              <w:b w:val="0"/>
              <w:bCs w:val="0"/>
              <w:i w:val="0"/>
              <w:iCs w:val="0"/>
              <w:sz w:val="28"/>
              <w:szCs w:val="28"/>
              <w:highlight w:val="none"/>
              <w:lang w:eastAsia="zh-CN" w:bidi="ar"/>
            </w:rPr>
            <w:t>。</w:t>
          </w:r>
          <w:r>
            <w:rPr>
              <w:rFonts w:hint="eastAsia" w:ascii="仿宋_GB2312" w:hAnsi="仿宋_GB2312" w:eastAsia="仿宋_GB2312" w:cs="仿宋_GB2312"/>
              <w:b w:val="0"/>
              <w:bCs w:val="0"/>
              <w:i w:val="0"/>
              <w:iCs w:val="0"/>
              <w:sz w:val="28"/>
              <w:szCs w:val="28"/>
            </w:rPr>
            <w:tab/>
          </w:r>
          <w:r>
            <w:rPr>
              <w:rFonts w:hint="eastAsia" w:ascii="仿宋_GB2312" w:hAnsi="仿宋_GB2312" w:eastAsia="仿宋_GB2312" w:cs="仿宋_GB2312"/>
              <w:b w:val="0"/>
              <w:bCs w:val="0"/>
              <w:i w:val="0"/>
              <w:iCs w:val="0"/>
              <w:sz w:val="28"/>
              <w:szCs w:val="28"/>
            </w:rPr>
            <w:fldChar w:fldCharType="begin"/>
          </w:r>
          <w:r>
            <w:rPr>
              <w:rFonts w:hint="eastAsia" w:ascii="仿宋_GB2312" w:hAnsi="仿宋_GB2312" w:eastAsia="仿宋_GB2312" w:cs="仿宋_GB2312"/>
              <w:b w:val="0"/>
              <w:bCs w:val="0"/>
              <w:i w:val="0"/>
              <w:iCs w:val="0"/>
              <w:sz w:val="28"/>
              <w:szCs w:val="28"/>
            </w:rPr>
            <w:instrText xml:space="preserve"> PAGEREF _Toc979858439 </w:instrText>
          </w:r>
          <w:r>
            <w:rPr>
              <w:rFonts w:hint="eastAsia" w:ascii="仿宋_GB2312" w:hAnsi="仿宋_GB2312" w:eastAsia="仿宋_GB2312" w:cs="仿宋_GB2312"/>
              <w:b w:val="0"/>
              <w:bCs w:val="0"/>
              <w:i w:val="0"/>
              <w:iCs w:val="0"/>
              <w:sz w:val="28"/>
              <w:szCs w:val="28"/>
            </w:rPr>
            <w:fldChar w:fldCharType="separate"/>
          </w:r>
          <w:r>
            <w:rPr>
              <w:rFonts w:hint="eastAsia" w:ascii="仿宋_GB2312" w:hAnsi="仿宋_GB2312" w:eastAsia="仿宋_GB2312" w:cs="仿宋_GB2312"/>
              <w:b w:val="0"/>
              <w:bCs w:val="0"/>
              <w:i w:val="0"/>
              <w:iCs w:val="0"/>
              <w:sz w:val="28"/>
              <w:szCs w:val="28"/>
            </w:rPr>
            <w:t>59</w:t>
          </w:r>
          <w:r>
            <w:rPr>
              <w:rFonts w:hint="eastAsia" w:ascii="仿宋_GB2312" w:hAnsi="仿宋_GB2312" w:eastAsia="仿宋_GB2312" w:cs="仿宋_GB2312"/>
              <w:b w:val="0"/>
              <w:bCs w:val="0"/>
              <w:i w:val="0"/>
              <w:iCs w:val="0"/>
              <w:sz w:val="28"/>
              <w:szCs w:val="28"/>
            </w:rPr>
            <w:fldChar w:fldCharType="end"/>
          </w:r>
          <w:r>
            <w:rPr>
              <w:rFonts w:hint="eastAsia" w:ascii="仿宋_GB2312" w:hAnsi="仿宋_GB2312" w:eastAsia="仿宋_GB2312" w:cs="仿宋_GB2312"/>
              <w:b w:val="0"/>
              <w:bCs w:val="0"/>
              <w:i w:val="0"/>
              <w:iCs w:val="0"/>
              <w:sz w:val="28"/>
              <w:szCs w:val="28"/>
              <w:highlight w:val="none"/>
            </w:rPr>
            <w:fldChar w:fldCharType="end"/>
          </w:r>
        </w:p>
        <w:p>
          <w:pPr>
            <w:pStyle w:val="18"/>
            <w:tabs>
              <w:tab w:val="right" w:leader="dot" w:pos="8300"/>
            </w:tabs>
            <w:rPr>
              <w:rFonts w:hint="eastAsia" w:ascii="仿宋_GB2312" w:hAnsi="仿宋_GB2312" w:eastAsia="仿宋_GB2312" w:cs="仿宋_GB2312"/>
              <w:b w:val="0"/>
              <w:bCs w:val="0"/>
              <w:i w:val="0"/>
              <w:iCs w:val="0"/>
              <w:sz w:val="28"/>
              <w:szCs w:val="28"/>
            </w:rPr>
          </w:pPr>
          <w:r>
            <w:rPr>
              <w:rFonts w:hint="eastAsia" w:ascii="仿宋_GB2312" w:hAnsi="仿宋_GB2312" w:eastAsia="仿宋_GB2312" w:cs="仿宋_GB2312"/>
              <w:b w:val="0"/>
              <w:bCs w:val="0"/>
              <w:i w:val="0"/>
              <w:iCs w:val="0"/>
              <w:sz w:val="28"/>
              <w:szCs w:val="28"/>
              <w:highlight w:val="none"/>
            </w:rPr>
            <w:fldChar w:fldCharType="begin"/>
          </w:r>
          <w:r>
            <w:rPr>
              <w:rFonts w:hint="eastAsia" w:ascii="仿宋_GB2312" w:hAnsi="仿宋_GB2312" w:eastAsia="仿宋_GB2312" w:cs="仿宋_GB2312"/>
              <w:b w:val="0"/>
              <w:bCs w:val="0"/>
              <w:i w:val="0"/>
              <w:iCs w:val="0"/>
              <w:sz w:val="28"/>
              <w:szCs w:val="28"/>
              <w:highlight w:val="none"/>
            </w:rPr>
            <w:instrText xml:space="preserve"> HYPERLINK \l _Toc1420035947 </w:instrText>
          </w:r>
          <w:r>
            <w:rPr>
              <w:rFonts w:hint="eastAsia" w:ascii="仿宋_GB2312" w:hAnsi="仿宋_GB2312" w:eastAsia="仿宋_GB2312" w:cs="仿宋_GB2312"/>
              <w:b w:val="0"/>
              <w:bCs w:val="0"/>
              <w:i w:val="0"/>
              <w:iCs w:val="0"/>
              <w:sz w:val="28"/>
              <w:szCs w:val="28"/>
              <w:highlight w:val="none"/>
            </w:rPr>
            <w:fldChar w:fldCharType="separate"/>
          </w:r>
          <w:r>
            <w:rPr>
              <w:rFonts w:hint="eastAsia" w:ascii="仿宋_GB2312" w:hAnsi="仿宋_GB2312" w:eastAsia="仿宋_GB2312" w:cs="仿宋_GB2312"/>
              <w:b w:val="0"/>
              <w:bCs w:val="0"/>
              <w:i w:val="0"/>
              <w:iCs w:val="0"/>
              <w:sz w:val="28"/>
              <w:szCs w:val="28"/>
              <w:highlight w:val="none"/>
              <w:lang w:bidi="ar"/>
            </w:rPr>
            <w:t>（四）</w:t>
          </w:r>
          <w:r>
            <w:rPr>
              <w:rFonts w:hint="eastAsia" w:ascii="仿宋_GB2312" w:hAnsi="仿宋_GB2312" w:eastAsia="仿宋_GB2312" w:cs="仿宋_GB2312"/>
              <w:b w:val="0"/>
              <w:bCs w:val="0"/>
              <w:i w:val="0"/>
              <w:iCs w:val="0"/>
              <w:sz w:val="28"/>
              <w:szCs w:val="28"/>
              <w:highlight w:val="none"/>
              <w:lang w:eastAsia="zh" w:bidi="ar"/>
            </w:rPr>
            <w:t>编写复核发现问题</w:t>
          </w:r>
          <w:r>
            <w:rPr>
              <w:rFonts w:hint="eastAsia" w:ascii="仿宋_GB2312" w:hAnsi="仿宋_GB2312" w:eastAsia="仿宋_GB2312" w:cs="仿宋_GB2312"/>
              <w:b w:val="0"/>
              <w:bCs w:val="0"/>
              <w:i w:val="0"/>
              <w:iCs w:val="0"/>
              <w:sz w:val="28"/>
              <w:szCs w:val="28"/>
              <w:highlight w:val="none"/>
              <w:lang w:val="en-US" w:eastAsia="zh-CN" w:bidi="ar"/>
            </w:rPr>
            <w:t>的</w:t>
          </w:r>
          <w:r>
            <w:rPr>
              <w:rFonts w:hint="eastAsia" w:ascii="仿宋_GB2312" w:hAnsi="仿宋_GB2312" w:eastAsia="仿宋_GB2312" w:cs="仿宋_GB2312"/>
              <w:b w:val="0"/>
              <w:bCs w:val="0"/>
              <w:i w:val="0"/>
              <w:iCs w:val="0"/>
              <w:sz w:val="28"/>
              <w:szCs w:val="28"/>
              <w:highlight w:val="none"/>
              <w:lang w:eastAsia="zh" w:bidi="ar"/>
            </w:rPr>
            <w:t>整改措施</w:t>
          </w:r>
          <w:r>
            <w:rPr>
              <w:rFonts w:hint="eastAsia" w:ascii="仿宋_GB2312" w:hAnsi="仿宋_GB2312" w:eastAsia="仿宋_GB2312" w:cs="仿宋_GB2312"/>
              <w:b w:val="0"/>
              <w:bCs w:val="0"/>
              <w:i w:val="0"/>
              <w:iCs w:val="0"/>
              <w:sz w:val="28"/>
              <w:szCs w:val="28"/>
              <w:highlight w:val="none"/>
              <w:lang w:eastAsia="zh-CN" w:bidi="ar"/>
            </w:rPr>
            <w:t>。</w:t>
          </w:r>
          <w:r>
            <w:rPr>
              <w:rFonts w:hint="eastAsia" w:ascii="仿宋_GB2312" w:hAnsi="仿宋_GB2312" w:eastAsia="仿宋_GB2312" w:cs="仿宋_GB2312"/>
              <w:b w:val="0"/>
              <w:bCs w:val="0"/>
              <w:i w:val="0"/>
              <w:iCs w:val="0"/>
              <w:sz w:val="28"/>
              <w:szCs w:val="28"/>
            </w:rPr>
            <w:tab/>
          </w:r>
          <w:r>
            <w:rPr>
              <w:rFonts w:hint="eastAsia" w:ascii="仿宋_GB2312" w:hAnsi="仿宋_GB2312" w:eastAsia="仿宋_GB2312" w:cs="仿宋_GB2312"/>
              <w:b w:val="0"/>
              <w:bCs w:val="0"/>
              <w:i w:val="0"/>
              <w:iCs w:val="0"/>
              <w:sz w:val="28"/>
              <w:szCs w:val="28"/>
            </w:rPr>
            <w:fldChar w:fldCharType="begin"/>
          </w:r>
          <w:r>
            <w:rPr>
              <w:rFonts w:hint="eastAsia" w:ascii="仿宋_GB2312" w:hAnsi="仿宋_GB2312" w:eastAsia="仿宋_GB2312" w:cs="仿宋_GB2312"/>
              <w:b w:val="0"/>
              <w:bCs w:val="0"/>
              <w:i w:val="0"/>
              <w:iCs w:val="0"/>
              <w:sz w:val="28"/>
              <w:szCs w:val="28"/>
            </w:rPr>
            <w:instrText xml:space="preserve"> PAGEREF _Toc1420035947 </w:instrText>
          </w:r>
          <w:r>
            <w:rPr>
              <w:rFonts w:hint="eastAsia" w:ascii="仿宋_GB2312" w:hAnsi="仿宋_GB2312" w:eastAsia="仿宋_GB2312" w:cs="仿宋_GB2312"/>
              <w:b w:val="0"/>
              <w:bCs w:val="0"/>
              <w:i w:val="0"/>
              <w:iCs w:val="0"/>
              <w:sz w:val="28"/>
              <w:szCs w:val="28"/>
            </w:rPr>
            <w:fldChar w:fldCharType="separate"/>
          </w:r>
          <w:r>
            <w:rPr>
              <w:rFonts w:hint="eastAsia" w:ascii="仿宋_GB2312" w:hAnsi="仿宋_GB2312" w:eastAsia="仿宋_GB2312" w:cs="仿宋_GB2312"/>
              <w:b w:val="0"/>
              <w:bCs w:val="0"/>
              <w:i w:val="0"/>
              <w:iCs w:val="0"/>
              <w:sz w:val="28"/>
              <w:szCs w:val="28"/>
            </w:rPr>
            <w:t>67</w:t>
          </w:r>
          <w:r>
            <w:rPr>
              <w:rFonts w:hint="eastAsia" w:ascii="仿宋_GB2312" w:hAnsi="仿宋_GB2312" w:eastAsia="仿宋_GB2312" w:cs="仿宋_GB2312"/>
              <w:b w:val="0"/>
              <w:bCs w:val="0"/>
              <w:i w:val="0"/>
              <w:iCs w:val="0"/>
              <w:sz w:val="28"/>
              <w:szCs w:val="28"/>
            </w:rPr>
            <w:fldChar w:fldCharType="end"/>
          </w:r>
          <w:r>
            <w:rPr>
              <w:rFonts w:hint="eastAsia" w:ascii="仿宋_GB2312" w:hAnsi="仿宋_GB2312" w:eastAsia="仿宋_GB2312" w:cs="仿宋_GB2312"/>
              <w:b w:val="0"/>
              <w:bCs w:val="0"/>
              <w:i w:val="0"/>
              <w:iCs w:val="0"/>
              <w:sz w:val="28"/>
              <w:szCs w:val="28"/>
              <w:highlight w:val="none"/>
            </w:rPr>
            <w:fldChar w:fldCharType="end"/>
          </w:r>
        </w:p>
        <w:p>
          <w:pPr>
            <w:pStyle w:val="27"/>
            <w:tabs>
              <w:tab w:val="right" w:leader="dot" w:pos="8300"/>
            </w:tabs>
            <w:rPr>
              <w:rFonts w:hint="eastAsia" w:ascii="仿宋_GB2312" w:hAnsi="仿宋_GB2312" w:eastAsia="仿宋_GB2312" w:cs="仿宋_GB2312"/>
              <w:b w:val="0"/>
              <w:bCs w:val="0"/>
              <w:i w:val="0"/>
              <w:iCs w:val="0"/>
              <w:sz w:val="28"/>
              <w:szCs w:val="28"/>
            </w:rPr>
          </w:pPr>
          <w:r>
            <w:rPr>
              <w:rFonts w:hint="eastAsia" w:ascii="仿宋_GB2312" w:hAnsi="仿宋_GB2312" w:eastAsia="仿宋_GB2312" w:cs="仿宋_GB2312"/>
              <w:b w:val="0"/>
              <w:bCs w:val="0"/>
              <w:i w:val="0"/>
              <w:iCs w:val="0"/>
              <w:sz w:val="28"/>
              <w:szCs w:val="28"/>
              <w:highlight w:val="none"/>
            </w:rPr>
            <w:fldChar w:fldCharType="begin"/>
          </w:r>
          <w:r>
            <w:rPr>
              <w:rFonts w:hint="eastAsia" w:ascii="仿宋_GB2312" w:hAnsi="仿宋_GB2312" w:eastAsia="仿宋_GB2312" w:cs="仿宋_GB2312"/>
              <w:b w:val="0"/>
              <w:bCs w:val="0"/>
              <w:i w:val="0"/>
              <w:iCs w:val="0"/>
              <w:sz w:val="28"/>
              <w:szCs w:val="28"/>
              <w:highlight w:val="none"/>
            </w:rPr>
            <w:instrText xml:space="preserve"> HYPERLINK \l _Toc2132691541 </w:instrText>
          </w:r>
          <w:r>
            <w:rPr>
              <w:rFonts w:hint="eastAsia" w:ascii="仿宋_GB2312" w:hAnsi="仿宋_GB2312" w:eastAsia="仿宋_GB2312" w:cs="仿宋_GB2312"/>
              <w:b w:val="0"/>
              <w:bCs w:val="0"/>
              <w:i w:val="0"/>
              <w:iCs w:val="0"/>
              <w:sz w:val="28"/>
              <w:szCs w:val="28"/>
              <w:highlight w:val="none"/>
            </w:rPr>
            <w:fldChar w:fldCharType="separate"/>
          </w:r>
          <w:r>
            <w:rPr>
              <w:rFonts w:hint="eastAsia" w:ascii="仿宋_GB2312" w:hAnsi="仿宋_GB2312" w:eastAsia="仿宋_GB2312" w:cs="仿宋_GB2312"/>
              <w:b w:val="0"/>
              <w:bCs w:val="0"/>
              <w:i w:val="0"/>
              <w:iCs w:val="0"/>
              <w:sz w:val="28"/>
              <w:szCs w:val="28"/>
              <w:highlight w:val="none"/>
            </w:rPr>
            <w:t>二、内部控制报告编报</w:t>
          </w:r>
          <w:r>
            <w:rPr>
              <w:rFonts w:hint="eastAsia" w:ascii="仿宋_GB2312" w:hAnsi="仿宋_GB2312" w:eastAsia="仿宋_GB2312" w:cs="仿宋_GB2312"/>
              <w:b w:val="0"/>
              <w:bCs w:val="0"/>
              <w:i w:val="0"/>
              <w:iCs w:val="0"/>
              <w:sz w:val="28"/>
              <w:szCs w:val="28"/>
            </w:rPr>
            <w:tab/>
          </w:r>
          <w:r>
            <w:rPr>
              <w:rFonts w:hint="eastAsia" w:ascii="仿宋_GB2312" w:hAnsi="仿宋_GB2312" w:eastAsia="仿宋_GB2312" w:cs="仿宋_GB2312"/>
              <w:b w:val="0"/>
              <w:bCs w:val="0"/>
              <w:i w:val="0"/>
              <w:iCs w:val="0"/>
              <w:sz w:val="28"/>
              <w:szCs w:val="28"/>
            </w:rPr>
            <w:fldChar w:fldCharType="begin"/>
          </w:r>
          <w:r>
            <w:rPr>
              <w:rFonts w:hint="eastAsia" w:ascii="仿宋_GB2312" w:hAnsi="仿宋_GB2312" w:eastAsia="仿宋_GB2312" w:cs="仿宋_GB2312"/>
              <w:b w:val="0"/>
              <w:bCs w:val="0"/>
              <w:i w:val="0"/>
              <w:iCs w:val="0"/>
              <w:sz w:val="28"/>
              <w:szCs w:val="28"/>
            </w:rPr>
            <w:instrText xml:space="preserve"> PAGEREF _Toc2132691541 </w:instrText>
          </w:r>
          <w:r>
            <w:rPr>
              <w:rFonts w:hint="eastAsia" w:ascii="仿宋_GB2312" w:hAnsi="仿宋_GB2312" w:eastAsia="仿宋_GB2312" w:cs="仿宋_GB2312"/>
              <w:b w:val="0"/>
              <w:bCs w:val="0"/>
              <w:i w:val="0"/>
              <w:iCs w:val="0"/>
              <w:sz w:val="28"/>
              <w:szCs w:val="28"/>
            </w:rPr>
            <w:fldChar w:fldCharType="separate"/>
          </w:r>
          <w:r>
            <w:rPr>
              <w:rFonts w:hint="eastAsia" w:ascii="仿宋_GB2312" w:hAnsi="仿宋_GB2312" w:eastAsia="仿宋_GB2312" w:cs="仿宋_GB2312"/>
              <w:b w:val="0"/>
              <w:bCs w:val="0"/>
              <w:i w:val="0"/>
              <w:iCs w:val="0"/>
              <w:sz w:val="28"/>
              <w:szCs w:val="28"/>
            </w:rPr>
            <w:t>69</w:t>
          </w:r>
          <w:r>
            <w:rPr>
              <w:rFonts w:hint="eastAsia" w:ascii="仿宋_GB2312" w:hAnsi="仿宋_GB2312" w:eastAsia="仿宋_GB2312" w:cs="仿宋_GB2312"/>
              <w:b w:val="0"/>
              <w:bCs w:val="0"/>
              <w:i w:val="0"/>
              <w:iCs w:val="0"/>
              <w:sz w:val="28"/>
              <w:szCs w:val="28"/>
            </w:rPr>
            <w:fldChar w:fldCharType="end"/>
          </w:r>
          <w:r>
            <w:rPr>
              <w:rFonts w:hint="eastAsia" w:ascii="仿宋_GB2312" w:hAnsi="仿宋_GB2312" w:eastAsia="仿宋_GB2312" w:cs="仿宋_GB2312"/>
              <w:b w:val="0"/>
              <w:bCs w:val="0"/>
              <w:i w:val="0"/>
              <w:iCs w:val="0"/>
              <w:sz w:val="28"/>
              <w:szCs w:val="28"/>
              <w:highlight w:val="none"/>
            </w:rPr>
            <w:fldChar w:fldCharType="end"/>
          </w:r>
        </w:p>
        <w:p>
          <w:pPr>
            <w:pStyle w:val="18"/>
            <w:tabs>
              <w:tab w:val="right" w:leader="dot" w:pos="8300"/>
            </w:tabs>
            <w:rPr>
              <w:rFonts w:hint="eastAsia" w:ascii="仿宋_GB2312" w:hAnsi="仿宋_GB2312" w:eastAsia="仿宋_GB2312" w:cs="仿宋_GB2312"/>
              <w:b w:val="0"/>
              <w:bCs w:val="0"/>
              <w:i w:val="0"/>
              <w:iCs w:val="0"/>
              <w:sz w:val="28"/>
              <w:szCs w:val="28"/>
            </w:rPr>
          </w:pPr>
          <w:r>
            <w:rPr>
              <w:rFonts w:hint="eastAsia" w:ascii="仿宋_GB2312" w:hAnsi="仿宋_GB2312" w:eastAsia="仿宋_GB2312" w:cs="仿宋_GB2312"/>
              <w:b w:val="0"/>
              <w:bCs w:val="0"/>
              <w:i w:val="0"/>
              <w:iCs w:val="0"/>
              <w:sz w:val="28"/>
              <w:szCs w:val="28"/>
              <w:highlight w:val="none"/>
            </w:rPr>
            <w:fldChar w:fldCharType="begin"/>
          </w:r>
          <w:r>
            <w:rPr>
              <w:rFonts w:hint="eastAsia" w:ascii="仿宋_GB2312" w:hAnsi="仿宋_GB2312" w:eastAsia="仿宋_GB2312" w:cs="仿宋_GB2312"/>
              <w:b w:val="0"/>
              <w:bCs w:val="0"/>
              <w:i w:val="0"/>
              <w:iCs w:val="0"/>
              <w:sz w:val="28"/>
              <w:szCs w:val="28"/>
              <w:highlight w:val="none"/>
            </w:rPr>
            <w:instrText xml:space="preserve"> HYPERLINK \l _Toc702784541 </w:instrText>
          </w:r>
          <w:r>
            <w:rPr>
              <w:rFonts w:hint="eastAsia" w:ascii="仿宋_GB2312" w:hAnsi="仿宋_GB2312" w:eastAsia="仿宋_GB2312" w:cs="仿宋_GB2312"/>
              <w:b w:val="0"/>
              <w:bCs w:val="0"/>
              <w:i w:val="0"/>
              <w:iCs w:val="0"/>
              <w:sz w:val="28"/>
              <w:szCs w:val="28"/>
              <w:highlight w:val="none"/>
            </w:rPr>
            <w:fldChar w:fldCharType="separate"/>
          </w:r>
          <w:r>
            <w:rPr>
              <w:rFonts w:hint="eastAsia" w:ascii="仿宋_GB2312" w:hAnsi="仿宋_GB2312" w:eastAsia="仿宋_GB2312" w:cs="仿宋_GB2312"/>
              <w:b w:val="0"/>
              <w:bCs w:val="0"/>
              <w:i w:val="0"/>
              <w:iCs w:val="0"/>
              <w:sz w:val="28"/>
              <w:szCs w:val="28"/>
              <w:highlight w:val="none"/>
            </w:rPr>
            <w:t>（一）</w:t>
          </w:r>
          <w:r>
            <w:rPr>
              <w:rFonts w:hint="eastAsia" w:ascii="仿宋_GB2312" w:hAnsi="仿宋_GB2312" w:eastAsia="仿宋_GB2312" w:cs="仿宋_GB2312"/>
              <w:b w:val="0"/>
              <w:bCs w:val="0"/>
              <w:i w:val="0"/>
              <w:iCs w:val="0"/>
              <w:sz w:val="28"/>
              <w:szCs w:val="28"/>
              <w:highlight w:val="none"/>
              <w:lang w:eastAsia="zh"/>
            </w:rPr>
            <w:t>工作描述</w:t>
          </w:r>
          <w:r>
            <w:rPr>
              <w:rFonts w:hint="eastAsia" w:ascii="仿宋_GB2312" w:hAnsi="仿宋_GB2312" w:eastAsia="仿宋_GB2312" w:cs="仿宋_GB2312"/>
              <w:b w:val="0"/>
              <w:bCs w:val="0"/>
              <w:i w:val="0"/>
              <w:iCs w:val="0"/>
              <w:sz w:val="28"/>
              <w:szCs w:val="28"/>
              <w:highlight w:val="none"/>
              <w:lang w:eastAsia="zh-CN"/>
            </w:rPr>
            <w:t>。</w:t>
          </w:r>
          <w:r>
            <w:rPr>
              <w:rFonts w:hint="eastAsia" w:ascii="仿宋_GB2312" w:hAnsi="仿宋_GB2312" w:eastAsia="仿宋_GB2312" w:cs="仿宋_GB2312"/>
              <w:b w:val="0"/>
              <w:bCs w:val="0"/>
              <w:i w:val="0"/>
              <w:iCs w:val="0"/>
              <w:sz w:val="28"/>
              <w:szCs w:val="28"/>
            </w:rPr>
            <w:tab/>
          </w:r>
          <w:r>
            <w:rPr>
              <w:rFonts w:hint="eastAsia" w:ascii="仿宋_GB2312" w:hAnsi="仿宋_GB2312" w:eastAsia="仿宋_GB2312" w:cs="仿宋_GB2312"/>
              <w:b w:val="0"/>
              <w:bCs w:val="0"/>
              <w:i w:val="0"/>
              <w:iCs w:val="0"/>
              <w:sz w:val="28"/>
              <w:szCs w:val="28"/>
            </w:rPr>
            <w:fldChar w:fldCharType="begin"/>
          </w:r>
          <w:r>
            <w:rPr>
              <w:rFonts w:hint="eastAsia" w:ascii="仿宋_GB2312" w:hAnsi="仿宋_GB2312" w:eastAsia="仿宋_GB2312" w:cs="仿宋_GB2312"/>
              <w:b w:val="0"/>
              <w:bCs w:val="0"/>
              <w:i w:val="0"/>
              <w:iCs w:val="0"/>
              <w:sz w:val="28"/>
              <w:szCs w:val="28"/>
            </w:rPr>
            <w:instrText xml:space="preserve"> PAGEREF _Toc702784541 </w:instrText>
          </w:r>
          <w:r>
            <w:rPr>
              <w:rFonts w:hint="eastAsia" w:ascii="仿宋_GB2312" w:hAnsi="仿宋_GB2312" w:eastAsia="仿宋_GB2312" w:cs="仿宋_GB2312"/>
              <w:b w:val="0"/>
              <w:bCs w:val="0"/>
              <w:i w:val="0"/>
              <w:iCs w:val="0"/>
              <w:sz w:val="28"/>
              <w:szCs w:val="28"/>
            </w:rPr>
            <w:fldChar w:fldCharType="separate"/>
          </w:r>
          <w:r>
            <w:rPr>
              <w:rFonts w:hint="eastAsia" w:ascii="仿宋_GB2312" w:hAnsi="仿宋_GB2312" w:eastAsia="仿宋_GB2312" w:cs="仿宋_GB2312"/>
              <w:b w:val="0"/>
              <w:bCs w:val="0"/>
              <w:i w:val="0"/>
              <w:iCs w:val="0"/>
              <w:sz w:val="28"/>
              <w:szCs w:val="28"/>
            </w:rPr>
            <w:t>70</w:t>
          </w:r>
          <w:r>
            <w:rPr>
              <w:rFonts w:hint="eastAsia" w:ascii="仿宋_GB2312" w:hAnsi="仿宋_GB2312" w:eastAsia="仿宋_GB2312" w:cs="仿宋_GB2312"/>
              <w:b w:val="0"/>
              <w:bCs w:val="0"/>
              <w:i w:val="0"/>
              <w:iCs w:val="0"/>
              <w:sz w:val="28"/>
              <w:szCs w:val="28"/>
            </w:rPr>
            <w:fldChar w:fldCharType="end"/>
          </w:r>
          <w:r>
            <w:rPr>
              <w:rFonts w:hint="eastAsia" w:ascii="仿宋_GB2312" w:hAnsi="仿宋_GB2312" w:eastAsia="仿宋_GB2312" w:cs="仿宋_GB2312"/>
              <w:b w:val="0"/>
              <w:bCs w:val="0"/>
              <w:i w:val="0"/>
              <w:iCs w:val="0"/>
              <w:sz w:val="28"/>
              <w:szCs w:val="28"/>
              <w:highlight w:val="none"/>
            </w:rPr>
            <w:fldChar w:fldCharType="end"/>
          </w:r>
        </w:p>
        <w:p>
          <w:pPr>
            <w:pStyle w:val="18"/>
            <w:tabs>
              <w:tab w:val="right" w:leader="dot" w:pos="8300"/>
            </w:tabs>
            <w:rPr>
              <w:rFonts w:hint="eastAsia" w:ascii="仿宋_GB2312" w:hAnsi="仿宋_GB2312" w:eastAsia="仿宋_GB2312" w:cs="仿宋_GB2312"/>
              <w:b w:val="0"/>
              <w:bCs w:val="0"/>
              <w:i w:val="0"/>
              <w:iCs w:val="0"/>
              <w:sz w:val="28"/>
              <w:szCs w:val="28"/>
            </w:rPr>
          </w:pPr>
          <w:r>
            <w:rPr>
              <w:rFonts w:hint="eastAsia" w:ascii="仿宋_GB2312" w:hAnsi="仿宋_GB2312" w:eastAsia="仿宋_GB2312" w:cs="仿宋_GB2312"/>
              <w:b w:val="0"/>
              <w:bCs w:val="0"/>
              <w:i w:val="0"/>
              <w:iCs w:val="0"/>
              <w:sz w:val="28"/>
              <w:szCs w:val="28"/>
              <w:highlight w:val="none"/>
            </w:rPr>
            <w:fldChar w:fldCharType="begin"/>
          </w:r>
          <w:r>
            <w:rPr>
              <w:rFonts w:hint="eastAsia" w:ascii="仿宋_GB2312" w:hAnsi="仿宋_GB2312" w:eastAsia="仿宋_GB2312" w:cs="仿宋_GB2312"/>
              <w:b w:val="0"/>
              <w:bCs w:val="0"/>
              <w:i w:val="0"/>
              <w:iCs w:val="0"/>
              <w:sz w:val="28"/>
              <w:szCs w:val="28"/>
              <w:highlight w:val="none"/>
            </w:rPr>
            <w:instrText xml:space="preserve"> HYPERLINK \l _Toc127082787 </w:instrText>
          </w:r>
          <w:r>
            <w:rPr>
              <w:rFonts w:hint="eastAsia" w:ascii="仿宋_GB2312" w:hAnsi="仿宋_GB2312" w:eastAsia="仿宋_GB2312" w:cs="仿宋_GB2312"/>
              <w:b w:val="0"/>
              <w:bCs w:val="0"/>
              <w:i w:val="0"/>
              <w:iCs w:val="0"/>
              <w:sz w:val="28"/>
              <w:szCs w:val="28"/>
              <w:highlight w:val="none"/>
            </w:rPr>
            <w:fldChar w:fldCharType="separate"/>
          </w:r>
          <w:r>
            <w:rPr>
              <w:rFonts w:hint="eastAsia" w:ascii="仿宋_GB2312" w:hAnsi="仿宋_GB2312" w:eastAsia="仿宋_GB2312" w:cs="仿宋_GB2312"/>
              <w:b w:val="0"/>
              <w:bCs w:val="0"/>
              <w:i w:val="0"/>
              <w:iCs w:val="0"/>
              <w:sz w:val="28"/>
              <w:szCs w:val="28"/>
              <w:highlight w:val="none"/>
            </w:rPr>
            <w:t>（二）</w:t>
          </w:r>
          <w:r>
            <w:rPr>
              <w:rFonts w:hint="eastAsia" w:ascii="仿宋_GB2312" w:hAnsi="仿宋_GB2312" w:eastAsia="仿宋_GB2312" w:cs="仿宋_GB2312"/>
              <w:b w:val="0"/>
              <w:bCs w:val="0"/>
              <w:i w:val="0"/>
              <w:iCs w:val="0"/>
              <w:sz w:val="28"/>
              <w:szCs w:val="28"/>
              <w:highlight w:val="none"/>
              <w:lang w:eastAsia="zh"/>
            </w:rPr>
            <w:t>报告填报内容说明</w:t>
          </w:r>
          <w:r>
            <w:rPr>
              <w:rFonts w:hint="eastAsia" w:ascii="仿宋_GB2312" w:hAnsi="仿宋_GB2312" w:eastAsia="仿宋_GB2312" w:cs="仿宋_GB2312"/>
              <w:b w:val="0"/>
              <w:bCs w:val="0"/>
              <w:i w:val="0"/>
              <w:iCs w:val="0"/>
              <w:sz w:val="28"/>
              <w:szCs w:val="28"/>
              <w:highlight w:val="none"/>
              <w:lang w:eastAsia="zh-CN"/>
            </w:rPr>
            <w:t>。</w:t>
          </w:r>
          <w:r>
            <w:rPr>
              <w:rFonts w:hint="eastAsia" w:ascii="仿宋_GB2312" w:hAnsi="仿宋_GB2312" w:eastAsia="仿宋_GB2312" w:cs="仿宋_GB2312"/>
              <w:b w:val="0"/>
              <w:bCs w:val="0"/>
              <w:i w:val="0"/>
              <w:iCs w:val="0"/>
              <w:sz w:val="28"/>
              <w:szCs w:val="28"/>
            </w:rPr>
            <w:tab/>
          </w:r>
          <w:r>
            <w:rPr>
              <w:rFonts w:hint="eastAsia" w:ascii="仿宋_GB2312" w:hAnsi="仿宋_GB2312" w:eastAsia="仿宋_GB2312" w:cs="仿宋_GB2312"/>
              <w:b w:val="0"/>
              <w:bCs w:val="0"/>
              <w:i w:val="0"/>
              <w:iCs w:val="0"/>
              <w:sz w:val="28"/>
              <w:szCs w:val="28"/>
            </w:rPr>
            <w:fldChar w:fldCharType="begin"/>
          </w:r>
          <w:r>
            <w:rPr>
              <w:rFonts w:hint="eastAsia" w:ascii="仿宋_GB2312" w:hAnsi="仿宋_GB2312" w:eastAsia="仿宋_GB2312" w:cs="仿宋_GB2312"/>
              <w:b w:val="0"/>
              <w:bCs w:val="0"/>
              <w:i w:val="0"/>
              <w:iCs w:val="0"/>
              <w:sz w:val="28"/>
              <w:szCs w:val="28"/>
            </w:rPr>
            <w:instrText xml:space="preserve"> PAGEREF _Toc127082787 </w:instrText>
          </w:r>
          <w:r>
            <w:rPr>
              <w:rFonts w:hint="eastAsia" w:ascii="仿宋_GB2312" w:hAnsi="仿宋_GB2312" w:eastAsia="仿宋_GB2312" w:cs="仿宋_GB2312"/>
              <w:b w:val="0"/>
              <w:bCs w:val="0"/>
              <w:i w:val="0"/>
              <w:iCs w:val="0"/>
              <w:sz w:val="28"/>
              <w:szCs w:val="28"/>
            </w:rPr>
            <w:fldChar w:fldCharType="separate"/>
          </w:r>
          <w:r>
            <w:rPr>
              <w:rFonts w:hint="eastAsia" w:ascii="仿宋_GB2312" w:hAnsi="仿宋_GB2312" w:eastAsia="仿宋_GB2312" w:cs="仿宋_GB2312"/>
              <w:b w:val="0"/>
              <w:bCs w:val="0"/>
              <w:i w:val="0"/>
              <w:iCs w:val="0"/>
              <w:sz w:val="28"/>
              <w:szCs w:val="28"/>
            </w:rPr>
            <w:t>70</w:t>
          </w:r>
          <w:r>
            <w:rPr>
              <w:rFonts w:hint="eastAsia" w:ascii="仿宋_GB2312" w:hAnsi="仿宋_GB2312" w:eastAsia="仿宋_GB2312" w:cs="仿宋_GB2312"/>
              <w:b w:val="0"/>
              <w:bCs w:val="0"/>
              <w:i w:val="0"/>
              <w:iCs w:val="0"/>
              <w:sz w:val="28"/>
              <w:szCs w:val="28"/>
            </w:rPr>
            <w:fldChar w:fldCharType="end"/>
          </w:r>
          <w:r>
            <w:rPr>
              <w:rFonts w:hint="eastAsia" w:ascii="仿宋_GB2312" w:hAnsi="仿宋_GB2312" w:eastAsia="仿宋_GB2312" w:cs="仿宋_GB2312"/>
              <w:b w:val="0"/>
              <w:bCs w:val="0"/>
              <w:i w:val="0"/>
              <w:iCs w:val="0"/>
              <w:sz w:val="28"/>
              <w:szCs w:val="28"/>
              <w:highlight w:val="none"/>
            </w:rPr>
            <w:fldChar w:fldCharType="end"/>
          </w:r>
        </w:p>
        <w:p>
          <w:pPr>
            <w:pStyle w:val="18"/>
            <w:tabs>
              <w:tab w:val="right" w:leader="dot" w:pos="8300"/>
            </w:tabs>
            <w:rPr>
              <w:rFonts w:hint="eastAsia" w:ascii="仿宋_GB2312" w:hAnsi="仿宋_GB2312" w:eastAsia="仿宋_GB2312" w:cs="仿宋_GB2312"/>
              <w:b w:val="0"/>
              <w:bCs w:val="0"/>
              <w:i w:val="0"/>
              <w:iCs w:val="0"/>
              <w:sz w:val="28"/>
              <w:szCs w:val="28"/>
            </w:rPr>
          </w:pPr>
          <w:r>
            <w:rPr>
              <w:rFonts w:hint="eastAsia" w:ascii="仿宋_GB2312" w:hAnsi="仿宋_GB2312" w:eastAsia="仿宋_GB2312" w:cs="仿宋_GB2312"/>
              <w:b w:val="0"/>
              <w:bCs w:val="0"/>
              <w:i w:val="0"/>
              <w:iCs w:val="0"/>
              <w:sz w:val="28"/>
              <w:szCs w:val="28"/>
              <w:highlight w:val="none"/>
            </w:rPr>
            <w:fldChar w:fldCharType="begin"/>
          </w:r>
          <w:r>
            <w:rPr>
              <w:rFonts w:hint="eastAsia" w:ascii="仿宋_GB2312" w:hAnsi="仿宋_GB2312" w:eastAsia="仿宋_GB2312" w:cs="仿宋_GB2312"/>
              <w:b w:val="0"/>
              <w:bCs w:val="0"/>
              <w:i w:val="0"/>
              <w:iCs w:val="0"/>
              <w:sz w:val="28"/>
              <w:szCs w:val="28"/>
              <w:highlight w:val="none"/>
            </w:rPr>
            <w:instrText xml:space="preserve"> HYPERLINK \l _Toc770531395 </w:instrText>
          </w:r>
          <w:r>
            <w:rPr>
              <w:rFonts w:hint="eastAsia" w:ascii="仿宋_GB2312" w:hAnsi="仿宋_GB2312" w:eastAsia="仿宋_GB2312" w:cs="仿宋_GB2312"/>
              <w:b w:val="0"/>
              <w:bCs w:val="0"/>
              <w:i w:val="0"/>
              <w:iCs w:val="0"/>
              <w:sz w:val="28"/>
              <w:szCs w:val="28"/>
              <w:highlight w:val="none"/>
            </w:rPr>
            <w:fldChar w:fldCharType="separate"/>
          </w:r>
          <w:r>
            <w:rPr>
              <w:rFonts w:hint="eastAsia" w:ascii="仿宋_GB2312" w:hAnsi="仿宋_GB2312" w:eastAsia="仿宋_GB2312" w:cs="仿宋_GB2312"/>
              <w:b w:val="0"/>
              <w:bCs w:val="0"/>
              <w:i w:val="0"/>
              <w:iCs w:val="0"/>
              <w:sz w:val="28"/>
              <w:szCs w:val="28"/>
              <w:highlight w:val="none"/>
              <w:lang w:eastAsia="zh"/>
            </w:rPr>
            <w:t>（三）系统操作</w:t>
          </w:r>
          <w:r>
            <w:rPr>
              <w:rFonts w:hint="eastAsia" w:ascii="仿宋_GB2312" w:hAnsi="仿宋_GB2312" w:eastAsia="仿宋_GB2312" w:cs="仿宋_GB2312"/>
              <w:b w:val="0"/>
              <w:bCs w:val="0"/>
              <w:i w:val="0"/>
              <w:iCs w:val="0"/>
              <w:sz w:val="28"/>
              <w:szCs w:val="28"/>
              <w:highlight w:val="none"/>
              <w:lang w:eastAsia="zh-CN"/>
            </w:rPr>
            <w:t>。</w:t>
          </w:r>
          <w:r>
            <w:rPr>
              <w:rFonts w:hint="eastAsia" w:ascii="仿宋_GB2312" w:hAnsi="仿宋_GB2312" w:eastAsia="仿宋_GB2312" w:cs="仿宋_GB2312"/>
              <w:b w:val="0"/>
              <w:bCs w:val="0"/>
              <w:i w:val="0"/>
              <w:iCs w:val="0"/>
              <w:sz w:val="28"/>
              <w:szCs w:val="28"/>
            </w:rPr>
            <w:tab/>
          </w:r>
          <w:r>
            <w:rPr>
              <w:rFonts w:hint="eastAsia" w:ascii="仿宋_GB2312" w:hAnsi="仿宋_GB2312" w:eastAsia="仿宋_GB2312" w:cs="仿宋_GB2312"/>
              <w:b w:val="0"/>
              <w:bCs w:val="0"/>
              <w:i w:val="0"/>
              <w:iCs w:val="0"/>
              <w:sz w:val="28"/>
              <w:szCs w:val="28"/>
            </w:rPr>
            <w:fldChar w:fldCharType="begin"/>
          </w:r>
          <w:r>
            <w:rPr>
              <w:rFonts w:hint="eastAsia" w:ascii="仿宋_GB2312" w:hAnsi="仿宋_GB2312" w:eastAsia="仿宋_GB2312" w:cs="仿宋_GB2312"/>
              <w:b w:val="0"/>
              <w:bCs w:val="0"/>
              <w:i w:val="0"/>
              <w:iCs w:val="0"/>
              <w:sz w:val="28"/>
              <w:szCs w:val="28"/>
            </w:rPr>
            <w:instrText xml:space="preserve"> PAGEREF _Toc770531395 </w:instrText>
          </w:r>
          <w:r>
            <w:rPr>
              <w:rFonts w:hint="eastAsia" w:ascii="仿宋_GB2312" w:hAnsi="仿宋_GB2312" w:eastAsia="仿宋_GB2312" w:cs="仿宋_GB2312"/>
              <w:b w:val="0"/>
              <w:bCs w:val="0"/>
              <w:i w:val="0"/>
              <w:iCs w:val="0"/>
              <w:sz w:val="28"/>
              <w:szCs w:val="28"/>
            </w:rPr>
            <w:fldChar w:fldCharType="separate"/>
          </w:r>
          <w:r>
            <w:rPr>
              <w:rFonts w:hint="eastAsia" w:ascii="仿宋_GB2312" w:hAnsi="仿宋_GB2312" w:eastAsia="仿宋_GB2312" w:cs="仿宋_GB2312"/>
              <w:b w:val="0"/>
              <w:bCs w:val="0"/>
              <w:i w:val="0"/>
              <w:iCs w:val="0"/>
              <w:sz w:val="28"/>
              <w:szCs w:val="28"/>
            </w:rPr>
            <w:t>72</w:t>
          </w:r>
          <w:r>
            <w:rPr>
              <w:rFonts w:hint="eastAsia" w:ascii="仿宋_GB2312" w:hAnsi="仿宋_GB2312" w:eastAsia="仿宋_GB2312" w:cs="仿宋_GB2312"/>
              <w:b w:val="0"/>
              <w:bCs w:val="0"/>
              <w:i w:val="0"/>
              <w:iCs w:val="0"/>
              <w:sz w:val="28"/>
              <w:szCs w:val="28"/>
            </w:rPr>
            <w:fldChar w:fldCharType="end"/>
          </w:r>
          <w:r>
            <w:rPr>
              <w:rFonts w:hint="eastAsia" w:ascii="仿宋_GB2312" w:hAnsi="仿宋_GB2312" w:eastAsia="仿宋_GB2312" w:cs="仿宋_GB2312"/>
              <w:b w:val="0"/>
              <w:bCs w:val="0"/>
              <w:i w:val="0"/>
              <w:iCs w:val="0"/>
              <w:sz w:val="28"/>
              <w:szCs w:val="28"/>
              <w:highlight w:val="none"/>
            </w:rPr>
            <w:fldChar w:fldCharType="end"/>
          </w:r>
        </w:p>
        <w:p>
          <w:pPr>
            <w:pStyle w:val="24"/>
            <w:tabs>
              <w:tab w:val="right" w:leader="dot" w:pos="8300"/>
            </w:tabs>
            <w:rPr>
              <w:rFonts w:hint="eastAsia" w:ascii="仿宋_GB2312" w:hAnsi="仿宋_GB2312" w:eastAsia="仿宋_GB2312" w:cs="仿宋_GB2312"/>
              <w:b w:val="0"/>
              <w:bCs w:val="0"/>
              <w:i w:val="0"/>
              <w:iCs w:val="0"/>
              <w:sz w:val="28"/>
              <w:szCs w:val="28"/>
            </w:rPr>
          </w:pPr>
          <w:r>
            <w:rPr>
              <w:rFonts w:hint="eastAsia" w:ascii="仿宋_GB2312" w:hAnsi="仿宋_GB2312" w:eastAsia="仿宋_GB2312" w:cs="仿宋_GB2312"/>
              <w:b w:val="0"/>
              <w:bCs w:val="0"/>
              <w:i w:val="0"/>
              <w:iCs w:val="0"/>
              <w:sz w:val="28"/>
              <w:szCs w:val="28"/>
              <w:highlight w:val="none"/>
            </w:rPr>
            <w:fldChar w:fldCharType="begin"/>
          </w:r>
          <w:r>
            <w:rPr>
              <w:rFonts w:hint="eastAsia" w:ascii="仿宋_GB2312" w:hAnsi="仿宋_GB2312" w:eastAsia="仿宋_GB2312" w:cs="仿宋_GB2312"/>
              <w:b w:val="0"/>
              <w:bCs w:val="0"/>
              <w:i w:val="0"/>
              <w:iCs w:val="0"/>
              <w:sz w:val="28"/>
              <w:szCs w:val="28"/>
              <w:highlight w:val="none"/>
            </w:rPr>
            <w:instrText xml:space="preserve"> HYPERLINK \l _Toc953110284 </w:instrText>
          </w:r>
          <w:r>
            <w:rPr>
              <w:rFonts w:hint="eastAsia" w:ascii="仿宋_GB2312" w:hAnsi="仿宋_GB2312" w:eastAsia="仿宋_GB2312" w:cs="仿宋_GB2312"/>
              <w:b w:val="0"/>
              <w:bCs w:val="0"/>
              <w:i w:val="0"/>
              <w:iCs w:val="0"/>
              <w:sz w:val="28"/>
              <w:szCs w:val="28"/>
              <w:highlight w:val="none"/>
            </w:rPr>
            <w:fldChar w:fldCharType="separate"/>
          </w:r>
          <w:r>
            <w:rPr>
              <w:rFonts w:hint="eastAsia" w:ascii="仿宋_GB2312" w:hAnsi="仿宋_GB2312" w:eastAsia="仿宋_GB2312" w:cs="仿宋_GB2312"/>
              <w:b w:val="0"/>
              <w:bCs w:val="0"/>
              <w:i w:val="0"/>
              <w:iCs w:val="0"/>
              <w:sz w:val="28"/>
              <w:szCs w:val="28"/>
              <w:highlight w:val="none"/>
              <w:lang w:eastAsia="zh"/>
            </w:rPr>
            <w:t xml:space="preserve">第四章 </w:t>
          </w:r>
          <w:r>
            <w:rPr>
              <w:rFonts w:hint="eastAsia" w:ascii="仿宋_GB2312" w:hAnsi="仿宋_GB2312" w:eastAsia="仿宋_GB2312" w:cs="仿宋_GB2312"/>
              <w:b w:val="0"/>
              <w:bCs w:val="0"/>
              <w:i w:val="0"/>
              <w:iCs w:val="0"/>
              <w:sz w:val="28"/>
              <w:szCs w:val="28"/>
              <w:highlight w:val="none"/>
            </w:rPr>
            <w:t>部门工作说明</w:t>
          </w:r>
          <w:r>
            <w:rPr>
              <w:rFonts w:hint="eastAsia" w:ascii="仿宋_GB2312" w:hAnsi="仿宋_GB2312" w:eastAsia="仿宋_GB2312" w:cs="仿宋_GB2312"/>
              <w:b w:val="0"/>
              <w:bCs w:val="0"/>
              <w:i w:val="0"/>
              <w:iCs w:val="0"/>
              <w:sz w:val="28"/>
              <w:szCs w:val="28"/>
            </w:rPr>
            <w:tab/>
          </w:r>
          <w:r>
            <w:rPr>
              <w:rFonts w:hint="eastAsia" w:ascii="仿宋_GB2312" w:hAnsi="仿宋_GB2312" w:eastAsia="仿宋_GB2312" w:cs="仿宋_GB2312"/>
              <w:b w:val="0"/>
              <w:bCs w:val="0"/>
              <w:i w:val="0"/>
              <w:iCs w:val="0"/>
              <w:sz w:val="28"/>
              <w:szCs w:val="28"/>
            </w:rPr>
            <w:fldChar w:fldCharType="begin"/>
          </w:r>
          <w:r>
            <w:rPr>
              <w:rFonts w:hint="eastAsia" w:ascii="仿宋_GB2312" w:hAnsi="仿宋_GB2312" w:eastAsia="仿宋_GB2312" w:cs="仿宋_GB2312"/>
              <w:b w:val="0"/>
              <w:bCs w:val="0"/>
              <w:i w:val="0"/>
              <w:iCs w:val="0"/>
              <w:sz w:val="28"/>
              <w:szCs w:val="28"/>
            </w:rPr>
            <w:instrText xml:space="preserve"> PAGEREF _Toc953110284 </w:instrText>
          </w:r>
          <w:r>
            <w:rPr>
              <w:rFonts w:hint="eastAsia" w:ascii="仿宋_GB2312" w:hAnsi="仿宋_GB2312" w:eastAsia="仿宋_GB2312" w:cs="仿宋_GB2312"/>
              <w:b w:val="0"/>
              <w:bCs w:val="0"/>
              <w:i w:val="0"/>
              <w:iCs w:val="0"/>
              <w:sz w:val="28"/>
              <w:szCs w:val="28"/>
            </w:rPr>
            <w:fldChar w:fldCharType="separate"/>
          </w:r>
          <w:r>
            <w:rPr>
              <w:rFonts w:hint="eastAsia" w:ascii="仿宋_GB2312" w:hAnsi="仿宋_GB2312" w:eastAsia="仿宋_GB2312" w:cs="仿宋_GB2312"/>
              <w:b w:val="0"/>
              <w:bCs w:val="0"/>
              <w:i w:val="0"/>
              <w:iCs w:val="0"/>
              <w:sz w:val="28"/>
              <w:szCs w:val="28"/>
            </w:rPr>
            <w:t>76</w:t>
          </w:r>
          <w:r>
            <w:rPr>
              <w:rFonts w:hint="eastAsia" w:ascii="仿宋_GB2312" w:hAnsi="仿宋_GB2312" w:eastAsia="仿宋_GB2312" w:cs="仿宋_GB2312"/>
              <w:b w:val="0"/>
              <w:bCs w:val="0"/>
              <w:i w:val="0"/>
              <w:iCs w:val="0"/>
              <w:sz w:val="28"/>
              <w:szCs w:val="28"/>
            </w:rPr>
            <w:fldChar w:fldCharType="end"/>
          </w:r>
          <w:r>
            <w:rPr>
              <w:rFonts w:hint="eastAsia" w:ascii="仿宋_GB2312" w:hAnsi="仿宋_GB2312" w:eastAsia="仿宋_GB2312" w:cs="仿宋_GB2312"/>
              <w:b w:val="0"/>
              <w:bCs w:val="0"/>
              <w:i w:val="0"/>
              <w:iCs w:val="0"/>
              <w:sz w:val="28"/>
              <w:szCs w:val="28"/>
              <w:highlight w:val="none"/>
            </w:rPr>
            <w:fldChar w:fldCharType="end"/>
          </w:r>
        </w:p>
        <w:p>
          <w:pPr>
            <w:pStyle w:val="27"/>
            <w:tabs>
              <w:tab w:val="right" w:leader="dot" w:pos="8300"/>
            </w:tabs>
            <w:rPr>
              <w:rFonts w:hint="eastAsia" w:ascii="仿宋_GB2312" w:hAnsi="仿宋_GB2312" w:eastAsia="仿宋_GB2312" w:cs="仿宋_GB2312"/>
              <w:b w:val="0"/>
              <w:bCs w:val="0"/>
              <w:i w:val="0"/>
              <w:iCs w:val="0"/>
              <w:sz w:val="28"/>
              <w:szCs w:val="28"/>
            </w:rPr>
          </w:pPr>
          <w:r>
            <w:rPr>
              <w:rFonts w:hint="eastAsia" w:ascii="仿宋_GB2312" w:hAnsi="仿宋_GB2312" w:eastAsia="仿宋_GB2312" w:cs="仿宋_GB2312"/>
              <w:b w:val="0"/>
              <w:bCs w:val="0"/>
              <w:i w:val="0"/>
              <w:iCs w:val="0"/>
              <w:sz w:val="28"/>
              <w:szCs w:val="28"/>
              <w:highlight w:val="none"/>
            </w:rPr>
            <w:fldChar w:fldCharType="begin"/>
          </w:r>
          <w:r>
            <w:rPr>
              <w:rFonts w:hint="eastAsia" w:ascii="仿宋_GB2312" w:hAnsi="仿宋_GB2312" w:eastAsia="仿宋_GB2312" w:cs="仿宋_GB2312"/>
              <w:b w:val="0"/>
              <w:bCs w:val="0"/>
              <w:i w:val="0"/>
              <w:iCs w:val="0"/>
              <w:sz w:val="28"/>
              <w:szCs w:val="28"/>
              <w:highlight w:val="none"/>
            </w:rPr>
            <w:instrText xml:space="preserve"> HYPERLINK \l _Toc1383034180 </w:instrText>
          </w:r>
          <w:r>
            <w:rPr>
              <w:rFonts w:hint="eastAsia" w:ascii="仿宋_GB2312" w:hAnsi="仿宋_GB2312" w:eastAsia="仿宋_GB2312" w:cs="仿宋_GB2312"/>
              <w:b w:val="0"/>
              <w:bCs w:val="0"/>
              <w:i w:val="0"/>
              <w:iCs w:val="0"/>
              <w:sz w:val="28"/>
              <w:szCs w:val="28"/>
              <w:highlight w:val="none"/>
            </w:rPr>
            <w:fldChar w:fldCharType="separate"/>
          </w:r>
          <w:r>
            <w:rPr>
              <w:rFonts w:hint="eastAsia" w:ascii="仿宋_GB2312" w:hAnsi="仿宋_GB2312" w:eastAsia="仿宋_GB2312" w:cs="仿宋_GB2312"/>
              <w:b w:val="0"/>
              <w:bCs w:val="0"/>
              <w:i w:val="0"/>
              <w:iCs w:val="0"/>
              <w:sz w:val="28"/>
              <w:szCs w:val="28"/>
              <w:highlight w:val="none"/>
            </w:rPr>
            <w:t>一、内部控制评价</w:t>
          </w:r>
          <w:r>
            <w:rPr>
              <w:rFonts w:hint="eastAsia" w:ascii="仿宋_GB2312" w:hAnsi="仿宋_GB2312" w:eastAsia="仿宋_GB2312" w:cs="仿宋_GB2312"/>
              <w:b w:val="0"/>
              <w:bCs w:val="0"/>
              <w:i w:val="0"/>
              <w:iCs w:val="0"/>
              <w:sz w:val="28"/>
              <w:szCs w:val="28"/>
            </w:rPr>
            <w:tab/>
          </w:r>
          <w:r>
            <w:rPr>
              <w:rFonts w:hint="eastAsia" w:ascii="仿宋_GB2312" w:hAnsi="仿宋_GB2312" w:eastAsia="仿宋_GB2312" w:cs="仿宋_GB2312"/>
              <w:b w:val="0"/>
              <w:bCs w:val="0"/>
              <w:i w:val="0"/>
              <w:iCs w:val="0"/>
              <w:sz w:val="28"/>
              <w:szCs w:val="28"/>
            </w:rPr>
            <w:fldChar w:fldCharType="begin"/>
          </w:r>
          <w:r>
            <w:rPr>
              <w:rFonts w:hint="eastAsia" w:ascii="仿宋_GB2312" w:hAnsi="仿宋_GB2312" w:eastAsia="仿宋_GB2312" w:cs="仿宋_GB2312"/>
              <w:b w:val="0"/>
              <w:bCs w:val="0"/>
              <w:i w:val="0"/>
              <w:iCs w:val="0"/>
              <w:sz w:val="28"/>
              <w:szCs w:val="28"/>
            </w:rPr>
            <w:instrText xml:space="preserve"> PAGEREF _Toc1383034180 </w:instrText>
          </w:r>
          <w:r>
            <w:rPr>
              <w:rFonts w:hint="eastAsia" w:ascii="仿宋_GB2312" w:hAnsi="仿宋_GB2312" w:eastAsia="仿宋_GB2312" w:cs="仿宋_GB2312"/>
              <w:b w:val="0"/>
              <w:bCs w:val="0"/>
              <w:i w:val="0"/>
              <w:iCs w:val="0"/>
              <w:sz w:val="28"/>
              <w:szCs w:val="28"/>
            </w:rPr>
            <w:fldChar w:fldCharType="separate"/>
          </w:r>
          <w:r>
            <w:rPr>
              <w:rFonts w:hint="eastAsia" w:ascii="仿宋_GB2312" w:hAnsi="仿宋_GB2312" w:eastAsia="仿宋_GB2312" w:cs="仿宋_GB2312"/>
              <w:b w:val="0"/>
              <w:bCs w:val="0"/>
              <w:i w:val="0"/>
              <w:iCs w:val="0"/>
              <w:sz w:val="28"/>
              <w:szCs w:val="28"/>
            </w:rPr>
            <w:t>76</w:t>
          </w:r>
          <w:r>
            <w:rPr>
              <w:rFonts w:hint="eastAsia" w:ascii="仿宋_GB2312" w:hAnsi="仿宋_GB2312" w:eastAsia="仿宋_GB2312" w:cs="仿宋_GB2312"/>
              <w:b w:val="0"/>
              <w:bCs w:val="0"/>
              <w:i w:val="0"/>
              <w:iCs w:val="0"/>
              <w:sz w:val="28"/>
              <w:szCs w:val="28"/>
            </w:rPr>
            <w:fldChar w:fldCharType="end"/>
          </w:r>
          <w:r>
            <w:rPr>
              <w:rFonts w:hint="eastAsia" w:ascii="仿宋_GB2312" w:hAnsi="仿宋_GB2312" w:eastAsia="仿宋_GB2312" w:cs="仿宋_GB2312"/>
              <w:b w:val="0"/>
              <w:bCs w:val="0"/>
              <w:i w:val="0"/>
              <w:iCs w:val="0"/>
              <w:sz w:val="28"/>
              <w:szCs w:val="28"/>
              <w:highlight w:val="none"/>
            </w:rPr>
            <w:fldChar w:fldCharType="end"/>
          </w:r>
        </w:p>
        <w:p>
          <w:pPr>
            <w:pStyle w:val="18"/>
            <w:tabs>
              <w:tab w:val="right" w:leader="dot" w:pos="8300"/>
            </w:tabs>
            <w:rPr>
              <w:rFonts w:hint="eastAsia" w:ascii="仿宋_GB2312" w:hAnsi="仿宋_GB2312" w:eastAsia="仿宋_GB2312" w:cs="仿宋_GB2312"/>
              <w:b w:val="0"/>
              <w:bCs w:val="0"/>
              <w:i w:val="0"/>
              <w:iCs w:val="0"/>
              <w:sz w:val="28"/>
              <w:szCs w:val="28"/>
            </w:rPr>
          </w:pPr>
          <w:r>
            <w:rPr>
              <w:rFonts w:hint="eastAsia" w:ascii="仿宋_GB2312" w:hAnsi="仿宋_GB2312" w:eastAsia="仿宋_GB2312" w:cs="仿宋_GB2312"/>
              <w:b w:val="0"/>
              <w:bCs w:val="0"/>
              <w:i w:val="0"/>
              <w:iCs w:val="0"/>
              <w:sz w:val="28"/>
              <w:szCs w:val="28"/>
              <w:highlight w:val="none"/>
            </w:rPr>
            <w:fldChar w:fldCharType="begin"/>
          </w:r>
          <w:r>
            <w:rPr>
              <w:rFonts w:hint="eastAsia" w:ascii="仿宋_GB2312" w:hAnsi="仿宋_GB2312" w:eastAsia="仿宋_GB2312" w:cs="仿宋_GB2312"/>
              <w:b w:val="0"/>
              <w:bCs w:val="0"/>
              <w:i w:val="0"/>
              <w:iCs w:val="0"/>
              <w:sz w:val="28"/>
              <w:szCs w:val="28"/>
              <w:highlight w:val="none"/>
            </w:rPr>
            <w:instrText xml:space="preserve"> HYPERLINK \l _Toc1727995353 </w:instrText>
          </w:r>
          <w:r>
            <w:rPr>
              <w:rFonts w:hint="eastAsia" w:ascii="仿宋_GB2312" w:hAnsi="仿宋_GB2312" w:eastAsia="仿宋_GB2312" w:cs="仿宋_GB2312"/>
              <w:b w:val="0"/>
              <w:bCs w:val="0"/>
              <w:i w:val="0"/>
              <w:iCs w:val="0"/>
              <w:sz w:val="28"/>
              <w:szCs w:val="28"/>
              <w:highlight w:val="none"/>
            </w:rPr>
            <w:fldChar w:fldCharType="separate"/>
          </w:r>
          <w:r>
            <w:rPr>
              <w:rFonts w:hint="eastAsia" w:ascii="仿宋_GB2312" w:hAnsi="仿宋_GB2312" w:eastAsia="仿宋_GB2312" w:cs="仿宋_GB2312"/>
              <w:b w:val="0"/>
              <w:bCs w:val="0"/>
              <w:i w:val="0"/>
              <w:iCs w:val="0"/>
              <w:sz w:val="28"/>
              <w:szCs w:val="28"/>
              <w:highlight w:val="none"/>
              <w:lang w:eastAsia="zh"/>
            </w:rPr>
            <w:t>（一）指标设置</w:t>
          </w:r>
          <w:r>
            <w:rPr>
              <w:rFonts w:hint="eastAsia" w:ascii="仿宋_GB2312" w:hAnsi="仿宋_GB2312" w:eastAsia="仿宋_GB2312" w:cs="仿宋_GB2312"/>
              <w:b w:val="0"/>
              <w:bCs w:val="0"/>
              <w:i w:val="0"/>
              <w:iCs w:val="0"/>
              <w:sz w:val="28"/>
              <w:szCs w:val="28"/>
              <w:highlight w:val="none"/>
              <w:lang w:eastAsia="zh-CN"/>
            </w:rPr>
            <w:t>。</w:t>
          </w:r>
          <w:r>
            <w:rPr>
              <w:rFonts w:hint="eastAsia" w:ascii="仿宋_GB2312" w:hAnsi="仿宋_GB2312" w:eastAsia="仿宋_GB2312" w:cs="仿宋_GB2312"/>
              <w:b w:val="0"/>
              <w:bCs w:val="0"/>
              <w:i w:val="0"/>
              <w:iCs w:val="0"/>
              <w:sz w:val="28"/>
              <w:szCs w:val="28"/>
            </w:rPr>
            <w:tab/>
          </w:r>
          <w:r>
            <w:rPr>
              <w:rFonts w:hint="eastAsia" w:ascii="仿宋_GB2312" w:hAnsi="仿宋_GB2312" w:eastAsia="仿宋_GB2312" w:cs="仿宋_GB2312"/>
              <w:b w:val="0"/>
              <w:bCs w:val="0"/>
              <w:i w:val="0"/>
              <w:iCs w:val="0"/>
              <w:sz w:val="28"/>
              <w:szCs w:val="28"/>
            </w:rPr>
            <w:fldChar w:fldCharType="begin"/>
          </w:r>
          <w:r>
            <w:rPr>
              <w:rFonts w:hint="eastAsia" w:ascii="仿宋_GB2312" w:hAnsi="仿宋_GB2312" w:eastAsia="仿宋_GB2312" w:cs="仿宋_GB2312"/>
              <w:b w:val="0"/>
              <w:bCs w:val="0"/>
              <w:i w:val="0"/>
              <w:iCs w:val="0"/>
              <w:sz w:val="28"/>
              <w:szCs w:val="28"/>
            </w:rPr>
            <w:instrText xml:space="preserve"> PAGEREF _Toc1727995353 </w:instrText>
          </w:r>
          <w:r>
            <w:rPr>
              <w:rFonts w:hint="eastAsia" w:ascii="仿宋_GB2312" w:hAnsi="仿宋_GB2312" w:eastAsia="仿宋_GB2312" w:cs="仿宋_GB2312"/>
              <w:b w:val="0"/>
              <w:bCs w:val="0"/>
              <w:i w:val="0"/>
              <w:iCs w:val="0"/>
              <w:sz w:val="28"/>
              <w:szCs w:val="28"/>
            </w:rPr>
            <w:fldChar w:fldCharType="separate"/>
          </w:r>
          <w:r>
            <w:rPr>
              <w:rFonts w:hint="eastAsia" w:ascii="仿宋_GB2312" w:hAnsi="仿宋_GB2312" w:eastAsia="仿宋_GB2312" w:cs="仿宋_GB2312"/>
              <w:b w:val="0"/>
              <w:bCs w:val="0"/>
              <w:i w:val="0"/>
              <w:iCs w:val="0"/>
              <w:sz w:val="28"/>
              <w:szCs w:val="28"/>
            </w:rPr>
            <w:t>76</w:t>
          </w:r>
          <w:r>
            <w:rPr>
              <w:rFonts w:hint="eastAsia" w:ascii="仿宋_GB2312" w:hAnsi="仿宋_GB2312" w:eastAsia="仿宋_GB2312" w:cs="仿宋_GB2312"/>
              <w:b w:val="0"/>
              <w:bCs w:val="0"/>
              <w:i w:val="0"/>
              <w:iCs w:val="0"/>
              <w:sz w:val="28"/>
              <w:szCs w:val="28"/>
            </w:rPr>
            <w:fldChar w:fldCharType="end"/>
          </w:r>
          <w:r>
            <w:rPr>
              <w:rFonts w:hint="eastAsia" w:ascii="仿宋_GB2312" w:hAnsi="仿宋_GB2312" w:eastAsia="仿宋_GB2312" w:cs="仿宋_GB2312"/>
              <w:b w:val="0"/>
              <w:bCs w:val="0"/>
              <w:i w:val="0"/>
              <w:iCs w:val="0"/>
              <w:sz w:val="28"/>
              <w:szCs w:val="28"/>
              <w:highlight w:val="none"/>
            </w:rPr>
            <w:fldChar w:fldCharType="end"/>
          </w:r>
        </w:p>
        <w:p>
          <w:pPr>
            <w:pStyle w:val="18"/>
            <w:tabs>
              <w:tab w:val="right" w:leader="dot" w:pos="8300"/>
            </w:tabs>
            <w:rPr>
              <w:rFonts w:hint="eastAsia" w:ascii="仿宋_GB2312" w:hAnsi="仿宋_GB2312" w:eastAsia="仿宋_GB2312" w:cs="仿宋_GB2312"/>
              <w:b w:val="0"/>
              <w:bCs w:val="0"/>
              <w:i w:val="0"/>
              <w:iCs w:val="0"/>
              <w:sz w:val="28"/>
              <w:szCs w:val="28"/>
            </w:rPr>
          </w:pPr>
          <w:r>
            <w:rPr>
              <w:rFonts w:hint="eastAsia" w:ascii="仿宋_GB2312" w:hAnsi="仿宋_GB2312" w:eastAsia="仿宋_GB2312" w:cs="仿宋_GB2312"/>
              <w:b w:val="0"/>
              <w:bCs w:val="0"/>
              <w:i w:val="0"/>
              <w:iCs w:val="0"/>
              <w:sz w:val="28"/>
              <w:szCs w:val="28"/>
              <w:highlight w:val="none"/>
            </w:rPr>
            <w:fldChar w:fldCharType="begin"/>
          </w:r>
          <w:r>
            <w:rPr>
              <w:rFonts w:hint="eastAsia" w:ascii="仿宋_GB2312" w:hAnsi="仿宋_GB2312" w:eastAsia="仿宋_GB2312" w:cs="仿宋_GB2312"/>
              <w:b w:val="0"/>
              <w:bCs w:val="0"/>
              <w:i w:val="0"/>
              <w:iCs w:val="0"/>
              <w:sz w:val="28"/>
              <w:szCs w:val="28"/>
              <w:highlight w:val="none"/>
            </w:rPr>
            <w:instrText xml:space="preserve"> HYPERLINK \l _Toc68781592 </w:instrText>
          </w:r>
          <w:r>
            <w:rPr>
              <w:rFonts w:hint="eastAsia" w:ascii="仿宋_GB2312" w:hAnsi="仿宋_GB2312" w:eastAsia="仿宋_GB2312" w:cs="仿宋_GB2312"/>
              <w:b w:val="0"/>
              <w:bCs w:val="0"/>
              <w:i w:val="0"/>
              <w:iCs w:val="0"/>
              <w:sz w:val="28"/>
              <w:szCs w:val="28"/>
              <w:highlight w:val="none"/>
            </w:rPr>
            <w:fldChar w:fldCharType="separate"/>
          </w:r>
          <w:r>
            <w:rPr>
              <w:rFonts w:hint="eastAsia" w:ascii="仿宋_GB2312" w:hAnsi="仿宋_GB2312" w:eastAsia="仿宋_GB2312" w:cs="仿宋_GB2312"/>
              <w:b w:val="0"/>
              <w:bCs w:val="0"/>
              <w:i w:val="0"/>
              <w:iCs w:val="0"/>
              <w:sz w:val="28"/>
              <w:szCs w:val="28"/>
              <w:highlight w:val="none"/>
            </w:rPr>
            <w:t>（二）复核直接所属单位内部控制评价报告</w:t>
          </w:r>
          <w:r>
            <w:rPr>
              <w:rFonts w:hint="eastAsia" w:ascii="仿宋_GB2312" w:hAnsi="仿宋_GB2312" w:eastAsia="仿宋_GB2312" w:cs="仿宋_GB2312"/>
              <w:b w:val="0"/>
              <w:bCs w:val="0"/>
              <w:i w:val="0"/>
              <w:iCs w:val="0"/>
              <w:sz w:val="28"/>
              <w:szCs w:val="28"/>
              <w:highlight w:val="none"/>
              <w:lang w:eastAsia="zh-CN"/>
            </w:rPr>
            <w:t>。</w:t>
          </w:r>
          <w:r>
            <w:rPr>
              <w:rFonts w:hint="eastAsia" w:ascii="仿宋_GB2312" w:hAnsi="仿宋_GB2312" w:eastAsia="仿宋_GB2312" w:cs="仿宋_GB2312"/>
              <w:b w:val="0"/>
              <w:bCs w:val="0"/>
              <w:i w:val="0"/>
              <w:iCs w:val="0"/>
              <w:sz w:val="28"/>
              <w:szCs w:val="28"/>
            </w:rPr>
            <w:tab/>
          </w:r>
          <w:r>
            <w:rPr>
              <w:rFonts w:hint="eastAsia" w:ascii="仿宋_GB2312" w:hAnsi="仿宋_GB2312" w:eastAsia="仿宋_GB2312" w:cs="仿宋_GB2312"/>
              <w:b w:val="0"/>
              <w:bCs w:val="0"/>
              <w:i w:val="0"/>
              <w:iCs w:val="0"/>
              <w:sz w:val="28"/>
              <w:szCs w:val="28"/>
            </w:rPr>
            <w:fldChar w:fldCharType="begin"/>
          </w:r>
          <w:r>
            <w:rPr>
              <w:rFonts w:hint="eastAsia" w:ascii="仿宋_GB2312" w:hAnsi="仿宋_GB2312" w:eastAsia="仿宋_GB2312" w:cs="仿宋_GB2312"/>
              <w:b w:val="0"/>
              <w:bCs w:val="0"/>
              <w:i w:val="0"/>
              <w:iCs w:val="0"/>
              <w:sz w:val="28"/>
              <w:szCs w:val="28"/>
            </w:rPr>
            <w:instrText xml:space="preserve"> PAGEREF _Toc68781592 </w:instrText>
          </w:r>
          <w:r>
            <w:rPr>
              <w:rFonts w:hint="eastAsia" w:ascii="仿宋_GB2312" w:hAnsi="仿宋_GB2312" w:eastAsia="仿宋_GB2312" w:cs="仿宋_GB2312"/>
              <w:b w:val="0"/>
              <w:bCs w:val="0"/>
              <w:i w:val="0"/>
              <w:iCs w:val="0"/>
              <w:sz w:val="28"/>
              <w:szCs w:val="28"/>
            </w:rPr>
            <w:fldChar w:fldCharType="separate"/>
          </w:r>
          <w:r>
            <w:rPr>
              <w:rFonts w:hint="eastAsia" w:ascii="仿宋_GB2312" w:hAnsi="仿宋_GB2312" w:eastAsia="仿宋_GB2312" w:cs="仿宋_GB2312"/>
              <w:b w:val="0"/>
              <w:bCs w:val="0"/>
              <w:i w:val="0"/>
              <w:iCs w:val="0"/>
              <w:sz w:val="28"/>
              <w:szCs w:val="28"/>
            </w:rPr>
            <w:t>90</w:t>
          </w:r>
          <w:r>
            <w:rPr>
              <w:rFonts w:hint="eastAsia" w:ascii="仿宋_GB2312" w:hAnsi="仿宋_GB2312" w:eastAsia="仿宋_GB2312" w:cs="仿宋_GB2312"/>
              <w:b w:val="0"/>
              <w:bCs w:val="0"/>
              <w:i w:val="0"/>
              <w:iCs w:val="0"/>
              <w:sz w:val="28"/>
              <w:szCs w:val="28"/>
            </w:rPr>
            <w:fldChar w:fldCharType="end"/>
          </w:r>
          <w:r>
            <w:rPr>
              <w:rFonts w:hint="eastAsia" w:ascii="仿宋_GB2312" w:hAnsi="仿宋_GB2312" w:eastAsia="仿宋_GB2312" w:cs="仿宋_GB2312"/>
              <w:b w:val="0"/>
              <w:bCs w:val="0"/>
              <w:i w:val="0"/>
              <w:iCs w:val="0"/>
              <w:sz w:val="28"/>
              <w:szCs w:val="28"/>
              <w:highlight w:val="none"/>
            </w:rPr>
            <w:fldChar w:fldCharType="end"/>
          </w:r>
        </w:p>
        <w:p>
          <w:pPr>
            <w:pStyle w:val="18"/>
            <w:tabs>
              <w:tab w:val="right" w:leader="dot" w:pos="8300"/>
            </w:tabs>
            <w:rPr>
              <w:rFonts w:hint="eastAsia" w:ascii="仿宋_GB2312" w:hAnsi="仿宋_GB2312" w:eastAsia="仿宋_GB2312" w:cs="仿宋_GB2312"/>
              <w:b w:val="0"/>
              <w:bCs w:val="0"/>
              <w:i w:val="0"/>
              <w:iCs w:val="0"/>
              <w:sz w:val="28"/>
              <w:szCs w:val="28"/>
            </w:rPr>
          </w:pPr>
          <w:r>
            <w:rPr>
              <w:rFonts w:hint="eastAsia" w:ascii="仿宋_GB2312" w:hAnsi="仿宋_GB2312" w:eastAsia="仿宋_GB2312" w:cs="仿宋_GB2312"/>
              <w:b w:val="0"/>
              <w:bCs w:val="0"/>
              <w:i w:val="0"/>
              <w:iCs w:val="0"/>
              <w:sz w:val="28"/>
              <w:szCs w:val="28"/>
              <w:highlight w:val="none"/>
            </w:rPr>
            <w:fldChar w:fldCharType="begin"/>
          </w:r>
          <w:r>
            <w:rPr>
              <w:rFonts w:hint="eastAsia" w:ascii="仿宋_GB2312" w:hAnsi="仿宋_GB2312" w:eastAsia="仿宋_GB2312" w:cs="仿宋_GB2312"/>
              <w:b w:val="0"/>
              <w:bCs w:val="0"/>
              <w:i w:val="0"/>
              <w:iCs w:val="0"/>
              <w:sz w:val="28"/>
              <w:szCs w:val="28"/>
              <w:highlight w:val="none"/>
            </w:rPr>
            <w:instrText xml:space="preserve"> HYPERLINK \l _Toc1490522686 </w:instrText>
          </w:r>
          <w:r>
            <w:rPr>
              <w:rFonts w:hint="eastAsia" w:ascii="仿宋_GB2312" w:hAnsi="仿宋_GB2312" w:eastAsia="仿宋_GB2312" w:cs="仿宋_GB2312"/>
              <w:b w:val="0"/>
              <w:bCs w:val="0"/>
              <w:i w:val="0"/>
              <w:iCs w:val="0"/>
              <w:sz w:val="28"/>
              <w:szCs w:val="28"/>
              <w:highlight w:val="none"/>
            </w:rPr>
            <w:fldChar w:fldCharType="separate"/>
          </w:r>
          <w:r>
            <w:rPr>
              <w:rFonts w:hint="eastAsia" w:ascii="仿宋_GB2312" w:hAnsi="仿宋_GB2312" w:eastAsia="仿宋_GB2312" w:cs="仿宋_GB2312"/>
              <w:b w:val="0"/>
              <w:bCs w:val="0"/>
              <w:i w:val="0"/>
              <w:iCs w:val="0"/>
              <w:sz w:val="28"/>
              <w:szCs w:val="28"/>
              <w:highlight w:val="none"/>
            </w:rPr>
            <w:t>（三）开展部门内部控制</w:t>
          </w:r>
          <w:r>
            <w:rPr>
              <w:rFonts w:hint="eastAsia" w:ascii="仿宋_GB2312" w:hAnsi="仿宋_GB2312" w:eastAsia="仿宋_GB2312" w:cs="仿宋_GB2312"/>
              <w:b w:val="0"/>
              <w:bCs w:val="0"/>
              <w:i w:val="0"/>
              <w:iCs w:val="0"/>
              <w:sz w:val="28"/>
              <w:szCs w:val="28"/>
              <w:highlight w:val="none"/>
              <w:lang w:eastAsia="zh"/>
            </w:rPr>
            <w:t>评价</w:t>
          </w:r>
          <w:r>
            <w:rPr>
              <w:rFonts w:hint="eastAsia" w:ascii="仿宋_GB2312" w:hAnsi="仿宋_GB2312" w:eastAsia="仿宋_GB2312" w:cs="仿宋_GB2312"/>
              <w:b w:val="0"/>
              <w:bCs w:val="0"/>
              <w:i w:val="0"/>
              <w:iCs w:val="0"/>
              <w:sz w:val="28"/>
              <w:szCs w:val="28"/>
              <w:highlight w:val="none"/>
              <w:lang w:eastAsia="zh-CN"/>
            </w:rPr>
            <w:t>。</w:t>
          </w:r>
          <w:r>
            <w:rPr>
              <w:rFonts w:hint="eastAsia" w:ascii="仿宋_GB2312" w:hAnsi="仿宋_GB2312" w:eastAsia="仿宋_GB2312" w:cs="仿宋_GB2312"/>
              <w:b w:val="0"/>
              <w:bCs w:val="0"/>
              <w:i w:val="0"/>
              <w:iCs w:val="0"/>
              <w:sz w:val="28"/>
              <w:szCs w:val="28"/>
            </w:rPr>
            <w:tab/>
          </w:r>
          <w:r>
            <w:rPr>
              <w:rFonts w:hint="eastAsia" w:ascii="仿宋_GB2312" w:hAnsi="仿宋_GB2312" w:eastAsia="仿宋_GB2312" w:cs="仿宋_GB2312"/>
              <w:b w:val="0"/>
              <w:bCs w:val="0"/>
              <w:i w:val="0"/>
              <w:iCs w:val="0"/>
              <w:sz w:val="28"/>
              <w:szCs w:val="28"/>
            </w:rPr>
            <w:fldChar w:fldCharType="begin"/>
          </w:r>
          <w:r>
            <w:rPr>
              <w:rFonts w:hint="eastAsia" w:ascii="仿宋_GB2312" w:hAnsi="仿宋_GB2312" w:eastAsia="仿宋_GB2312" w:cs="仿宋_GB2312"/>
              <w:b w:val="0"/>
              <w:bCs w:val="0"/>
              <w:i w:val="0"/>
              <w:iCs w:val="0"/>
              <w:sz w:val="28"/>
              <w:szCs w:val="28"/>
            </w:rPr>
            <w:instrText xml:space="preserve"> PAGEREF _Toc1490522686 </w:instrText>
          </w:r>
          <w:r>
            <w:rPr>
              <w:rFonts w:hint="eastAsia" w:ascii="仿宋_GB2312" w:hAnsi="仿宋_GB2312" w:eastAsia="仿宋_GB2312" w:cs="仿宋_GB2312"/>
              <w:b w:val="0"/>
              <w:bCs w:val="0"/>
              <w:i w:val="0"/>
              <w:iCs w:val="0"/>
              <w:sz w:val="28"/>
              <w:szCs w:val="28"/>
            </w:rPr>
            <w:fldChar w:fldCharType="separate"/>
          </w:r>
          <w:r>
            <w:rPr>
              <w:rFonts w:hint="eastAsia" w:ascii="仿宋_GB2312" w:hAnsi="仿宋_GB2312" w:eastAsia="仿宋_GB2312" w:cs="仿宋_GB2312"/>
              <w:b w:val="0"/>
              <w:bCs w:val="0"/>
              <w:i w:val="0"/>
              <w:iCs w:val="0"/>
              <w:sz w:val="28"/>
              <w:szCs w:val="28"/>
            </w:rPr>
            <w:t>109</w:t>
          </w:r>
          <w:r>
            <w:rPr>
              <w:rFonts w:hint="eastAsia" w:ascii="仿宋_GB2312" w:hAnsi="仿宋_GB2312" w:eastAsia="仿宋_GB2312" w:cs="仿宋_GB2312"/>
              <w:b w:val="0"/>
              <w:bCs w:val="0"/>
              <w:i w:val="0"/>
              <w:iCs w:val="0"/>
              <w:sz w:val="28"/>
              <w:szCs w:val="28"/>
            </w:rPr>
            <w:fldChar w:fldCharType="end"/>
          </w:r>
          <w:r>
            <w:rPr>
              <w:rFonts w:hint="eastAsia" w:ascii="仿宋_GB2312" w:hAnsi="仿宋_GB2312" w:eastAsia="仿宋_GB2312" w:cs="仿宋_GB2312"/>
              <w:b w:val="0"/>
              <w:bCs w:val="0"/>
              <w:i w:val="0"/>
              <w:iCs w:val="0"/>
              <w:sz w:val="28"/>
              <w:szCs w:val="28"/>
              <w:highlight w:val="none"/>
            </w:rPr>
            <w:fldChar w:fldCharType="end"/>
          </w:r>
        </w:p>
        <w:p>
          <w:pPr>
            <w:pStyle w:val="27"/>
            <w:tabs>
              <w:tab w:val="right" w:leader="dot" w:pos="8300"/>
            </w:tabs>
            <w:rPr>
              <w:rFonts w:hint="eastAsia" w:ascii="仿宋_GB2312" w:hAnsi="仿宋_GB2312" w:eastAsia="仿宋_GB2312" w:cs="仿宋_GB2312"/>
              <w:b w:val="0"/>
              <w:bCs w:val="0"/>
              <w:i w:val="0"/>
              <w:iCs w:val="0"/>
              <w:sz w:val="28"/>
              <w:szCs w:val="28"/>
            </w:rPr>
          </w:pPr>
          <w:r>
            <w:rPr>
              <w:rFonts w:hint="eastAsia" w:ascii="仿宋_GB2312" w:hAnsi="仿宋_GB2312" w:eastAsia="仿宋_GB2312" w:cs="仿宋_GB2312"/>
              <w:b w:val="0"/>
              <w:bCs w:val="0"/>
              <w:i w:val="0"/>
              <w:iCs w:val="0"/>
              <w:sz w:val="28"/>
              <w:szCs w:val="28"/>
              <w:highlight w:val="none"/>
            </w:rPr>
            <w:fldChar w:fldCharType="begin"/>
          </w:r>
          <w:r>
            <w:rPr>
              <w:rFonts w:hint="eastAsia" w:ascii="仿宋_GB2312" w:hAnsi="仿宋_GB2312" w:eastAsia="仿宋_GB2312" w:cs="仿宋_GB2312"/>
              <w:b w:val="0"/>
              <w:bCs w:val="0"/>
              <w:i w:val="0"/>
              <w:iCs w:val="0"/>
              <w:sz w:val="28"/>
              <w:szCs w:val="28"/>
              <w:highlight w:val="none"/>
            </w:rPr>
            <w:instrText xml:space="preserve"> HYPERLINK \l _Toc1336580367 </w:instrText>
          </w:r>
          <w:r>
            <w:rPr>
              <w:rFonts w:hint="eastAsia" w:ascii="仿宋_GB2312" w:hAnsi="仿宋_GB2312" w:eastAsia="仿宋_GB2312" w:cs="仿宋_GB2312"/>
              <w:b w:val="0"/>
              <w:bCs w:val="0"/>
              <w:i w:val="0"/>
              <w:iCs w:val="0"/>
              <w:sz w:val="28"/>
              <w:szCs w:val="28"/>
              <w:highlight w:val="none"/>
            </w:rPr>
            <w:fldChar w:fldCharType="separate"/>
          </w:r>
          <w:r>
            <w:rPr>
              <w:rFonts w:hint="eastAsia" w:ascii="仿宋_GB2312" w:hAnsi="仿宋_GB2312" w:eastAsia="仿宋_GB2312" w:cs="仿宋_GB2312"/>
              <w:b w:val="0"/>
              <w:bCs w:val="0"/>
              <w:i w:val="0"/>
              <w:iCs w:val="0"/>
              <w:sz w:val="28"/>
              <w:szCs w:val="28"/>
              <w:highlight w:val="none"/>
            </w:rPr>
            <w:t>二、内部控制报告编报</w:t>
          </w:r>
          <w:r>
            <w:rPr>
              <w:rFonts w:hint="eastAsia" w:ascii="仿宋_GB2312" w:hAnsi="仿宋_GB2312" w:eastAsia="仿宋_GB2312" w:cs="仿宋_GB2312"/>
              <w:b w:val="0"/>
              <w:bCs w:val="0"/>
              <w:i w:val="0"/>
              <w:iCs w:val="0"/>
              <w:sz w:val="28"/>
              <w:szCs w:val="28"/>
            </w:rPr>
            <w:tab/>
          </w:r>
          <w:r>
            <w:rPr>
              <w:rFonts w:hint="eastAsia" w:ascii="仿宋_GB2312" w:hAnsi="仿宋_GB2312" w:eastAsia="仿宋_GB2312" w:cs="仿宋_GB2312"/>
              <w:b w:val="0"/>
              <w:bCs w:val="0"/>
              <w:i w:val="0"/>
              <w:iCs w:val="0"/>
              <w:sz w:val="28"/>
              <w:szCs w:val="28"/>
            </w:rPr>
            <w:fldChar w:fldCharType="begin"/>
          </w:r>
          <w:r>
            <w:rPr>
              <w:rFonts w:hint="eastAsia" w:ascii="仿宋_GB2312" w:hAnsi="仿宋_GB2312" w:eastAsia="仿宋_GB2312" w:cs="仿宋_GB2312"/>
              <w:b w:val="0"/>
              <w:bCs w:val="0"/>
              <w:i w:val="0"/>
              <w:iCs w:val="0"/>
              <w:sz w:val="28"/>
              <w:szCs w:val="28"/>
            </w:rPr>
            <w:instrText xml:space="preserve"> PAGEREF _Toc1336580367 </w:instrText>
          </w:r>
          <w:r>
            <w:rPr>
              <w:rFonts w:hint="eastAsia" w:ascii="仿宋_GB2312" w:hAnsi="仿宋_GB2312" w:eastAsia="仿宋_GB2312" w:cs="仿宋_GB2312"/>
              <w:b w:val="0"/>
              <w:bCs w:val="0"/>
              <w:i w:val="0"/>
              <w:iCs w:val="0"/>
              <w:sz w:val="28"/>
              <w:szCs w:val="28"/>
            </w:rPr>
            <w:fldChar w:fldCharType="separate"/>
          </w:r>
          <w:r>
            <w:rPr>
              <w:rFonts w:hint="eastAsia" w:ascii="仿宋_GB2312" w:hAnsi="仿宋_GB2312" w:eastAsia="仿宋_GB2312" w:cs="仿宋_GB2312"/>
              <w:b w:val="0"/>
              <w:bCs w:val="0"/>
              <w:i w:val="0"/>
              <w:iCs w:val="0"/>
              <w:sz w:val="28"/>
              <w:szCs w:val="28"/>
            </w:rPr>
            <w:t>117</w:t>
          </w:r>
          <w:r>
            <w:rPr>
              <w:rFonts w:hint="eastAsia" w:ascii="仿宋_GB2312" w:hAnsi="仿宋_GB2312" w:eastAsia="仿宋_GB2312" w:cs="仿宋_GB2312"/>
              <w:b w:val="0"/>
              <w:bCs w:val="0"/>
              <w:i w:val="0"/>
              <w:iCs w:val="0"/>
              <w:sz w:val="28"/>
              <w:szCs w:val="28"/>
            </w:rPr>
            <w:fldChar w:fldCharType="end"/>
          </w:r>
          <w:r>
            <w:rPr>
              <w:rFonts w:hint="eastAsia" w:ascii="仿宋_GB2312" w:hAnsi="仿宋_GB2312" w:eastAsia="仿宋_GB2312" w:cs="仿宋_GB2312"/>
              <w:b w:val="0"/>
              <w:bCs w:val="0"/>
              <w:i w:val="0"/>
              <w:iCs w:val="0"/>
              <w:sz w:val="28"/>
              <w:szCs w:val="28"/>
              <w:highlight w:val="none"/>
            </w:rPr>
            <w:fldChar w:fldCharType="end"/>
          </w:r>
        </w:p>
        <w:p>
          <w:pPr>
            <w:pStyle w:val="18"/>
            <w:tabs>
              <w:tab w:val="right" w:leader="dot" w:pos="8300"/>
            </w:tabs>
            <w:rPr>
              <w:rFonts w:hint="eastAsia" w:ascii="仿宋_GB2312" w:hAnsi="仿宋_GB2312" w:eastAsia="仿宋_GB2312" w:cs="仿宋_GB2312"/>
              <w:b w:val="0"/>
              <w:bCs w:val="0"/>
              <w:i w:val="0"/>
              <w:iCs w:val="0"/>
              <w:sz w:val="28"/>
              <w:szCs w:val="28"/>
            </w:rPr>
          </w:pPr>
          <w:r>
            <w:rPr>
              <w:rFonts w:hint="eastAsia" w:ascii="仿宋_GB2312" w:hAnsi="仿宋_GB2312" w:eastAsia="仿宋_GB2312" w:cs="仿宋_GB2312"/>
              <w:b w:val="0"/>
              <w:bCs w:val="0"/>
              <w:i w:val="0"/>
              <w:iCs w:val="0"/>
              <w:sz w:val="28"/>
              <w:szCs w:val="28"/>
              <w:highlight w:val="none"/>
            </w:rPr>
            <w:fldChar w:fldCharType="begin"/>
          </w:r>
          <w:r>
            <w:rPr>
              <w:rFonts w:hint="eastAsia" w:ascii="仿宋_GB2312" w:hAnsi="仿宋_GB2312" w:eastAsia="仿宋_GB2312" w:cs="仿宋_GB2312"/>
              <w:b w:val="0"/>
              <w:bCs w:val="0"/>
              <w:i w:val="0"/>
              <w:iCs w:val="0"/>
              <w:sz w:val="28"/>
              <w:szCs w:val="28"/>
              <w:highlight w:val="none"/>
            </w:rPr>
            <w:instrText xml:space="preserve"> HYPERLINK \l _Toc1164680525 </w:instrText>
          </w:r>
          <w:r>
            <w:rPr>
              <w:rFonts w:hint="eastAsia" w:ascii="仿宋_GB2312" w:hAnsi="仿宋_GB2312" w:eastAsia="仿宋_GB2312" w:cs="仿宋_GB2312"/>
              <w:b w:val="0"/>
              <w:bCs w:val="0"/>
              <w:i w:val="0"/>
              <w:iCs w:val="0"/>
              <w:sz w:val="28"/>
              <w:szCs w:val="28"/>
              <w:highlight w:val="none"/>
            </w:rPr>
            <w:fldChar w:fldCharType="separate"/>
          </w:r>
          <w:r>
            <w:rPr>
              <w:rFonts w:hint="eastAsia" w:ascii="仿宋_GB2312" w:hAnsi="仿宋_GB2312" w:eastAsia="仿宋_GB2312" w:cs="仿宋_GB2312"/>
              <w:b w:val="0"/>
              <w:bCs w:val="0"/>
              <w:i w:val="0"/>
              <w:iCs w:val="0"/>
              <w:sz w:val="28"/>
              <w:szCs w:val="28"/>
              <w:highlight w:val="none"/>
              <w:lang w:eastAsia="zh"/>
            </w:rPr>
            <w:t>（一）工作描述</w:t>
          </w:r>
          <w:r>
            <w:rPr>
              <w:rFonts w:hint="eastAsia" w:ascii="仿宋_GB2312" w:hAnsi="仿宋_GB2312" w:eastAsia="仿宋_GB2312" w:cs="仿宋_GB2312"/>
              <w:b w:val="0"/>
              <w:bCs w:val="0"/>
              <w:i w:val="0"/>
              <w:iCs w:val="0"/>
              <w:sz w:val="28"/>
              <w:szCs w:val="28"/>
              <w:highlight w:val="none"/>
              <w:lang w:eastAsia="zh-CN"/>
            </w:rPr>
            <w:t>。</w:t>
          </w:r>
          <w:r>
            <w:rPr>
              <w:rFonts w:hint="eastAsia" w:ascii="仿宋_GB2312" w:hAnsi="仿宋_GB2312" w:eastAsia="仿宋_GB2312" w:cs="仿宋_GB2312"/>
              <w:b w:val="0"/>
              <w:bCs w:val="0"/>
              <w:i w:val="0"/>
              <w:iCs w:val="0"/>
              <w:sz w:val="28"/>
              <w:szCs w:val="28"/>
            </w:rPr>
            <w:tab/>
          </w:r>
          <w:r>
            <w:rPr>
              <w:rFonts w:hint="eastAsia" w:ascii="仿宋_GB2312" w:hAnsi="仿宋_GB2312" w:eastAsia="仿宋_GB2312" w:cs="仿宋_GB2312"/>
              <w:b w:val="0"/>
              <w:bCs w:val="0"/>
              <w:i w:val="0"/>
              <w:iCs w:val="0"/>
              <w:sz w:val="28"/>
              <w:szCs w:val="28"/>
            </w:rPr>
            <w:fldChar w:fldCharType="begin"/>
          </w:r>
          <w:r>
            <w:rPr>
              <w:rFonts w:hint="eastAsia" w:ascii="仿宋_GB2312" w:hAnsi="仿宋_GB2312" w:eastAsia="仿宋_GB2312" w:cs="仿宋_GB2312"/>
              <w:b w:val="0"/>
              <w:bCs w:val="0"/>
              <w:i w:val="0"/>
              <w:iCs w:val="0"/>
              <w:sz w:val="28"/>
              <w:szCs w:val="28"/>
            </w:rPr>
            <w:instrText xml:space="preserve"> PAGEREF _Toc1164680525 </w:instrText>
          </w:r>
          <w:r>
            <w:rPr>
              <w:rFonts w:hint="eastAsia" w:ascii="仿宋_GB2312" w:hAnsi="仿宋_GB2312" w:eastAsia="仿宋_GB2312" w:cs="仿宋_GB2312"/>
              <w:b w:val="0"/>
              <w:bCs w:val="0"/>
              <w:i w:val="0"/>
              <w:iCs w:val="0"/>
              <w:sz w:val="28"/>
              <w:szCs w:val="28"/>
            </w:rPr>
            <w:fldChar w:fldCharType="separate"/>
          </w:r>
          <w:r>
            <w:rPr>
              <w:rFonts w:hint="eastAsia" w:ascii="仿宋_GB2312" w:hAnsi="仿宋_GB2312" w:eastAsia="仿宋_GB2312" w:cs="仿宋_GB2312"/>
              <w:b w:val="0"/>
              <w:bCs w:val="0"/>
              <w:i w:val="0"/>
              <w:iCs w:val="0"/>
              <w:sz w:val="28"/>
              <w:szCs w:val="28"/>
            </w:rPr>
            <w:t>117</w:t>
          </w:r>
          <w:r>
            <w:rPr>
              <w:rFonts w:hint="eastAsia" w:ascii="仿宋_GB2312" w:hAnsi="仿宋_GB2312" w:eastAsia="仿宋_GB2312" w:cs="仿宋_GB2312"/>
              <w:b w:val="0"/>
              <w:bCs w:val="0"/>
              <w:i w:val="0"/>
              <w:iCs w:val="0"/>
              <w:sz w:val="28"/>
              <w:szCs w:val="28"/>
            </w:rPr>
            <w:fldChar w:fldCharType="end"/>
          </w:r>
          <w:r>
            <w:rPr>
              <w:rFonts w:hint="eastAsia" w:ascii="仿宋_GB2312" w:hAnsi="仿宋_GB2312" w:eastAsia="仿宋_GB2312" w:cs="仿宋_GB2312"/>
              <w:b w:val="0"/>
              <w:bCs w:val="0"/>
              <w:i w:val="0"/>
              <w:iCs w:val="0"/>
              <w:sz w:val="28"/>
              <w:szCs w:val="28"/>
              <w:highlight w:val="none"/>
            </w:rPr>
            <w:fldChar w:fldCharType="end"/>
          </w:r>
        </w:p>
        <w:p>
          <w:pPr>
            <w:pStyle w:val="18"/>
            <w:tabs>
              <w:tab w:val="right" w:leader="dot" w:pos="8300"/>
            </w:tabs>
            <w:rPr>
              <w:rFonts w:hint="eastAsia" w:ascii="仿宋_GB2312" w:hAnsi="仿宋_GB2312" w:eastAsia="仿宋_GB2312" w:cs="仿宋_GB2312"/>
              <w:b w:val="0"/>
              <w:bCs w:val="0"/>
              <w:i w:val="0"/>
              <w:iCs w:val="0"/>
              <w:sz w:val="28"/>
              <w:szCs w:val="28"/>
            </w:rPr>
          </w:pPr>
          <w:r>
            <w:rPr>
              <w:rFonts w:hint="eastAsia" w:ascii="仿宋_GB2312" w:hAnsi="仿宋_GB2312" w:eastAsia="仿宋_GB2312" w:cs="仿宋_GB2312"/>
              <w:b w:val="0"/>
              <w:bCs w:val="0"/>
              <w:i w:val="0"/>
              <w:iCs w:val="0"/>
              <w:sz w:val="28"/>
              <w:szCs w:val="28"/>
              <w:highlight w:val="none"/>
            </w:rPr>
            <w:fldChar w:fldCharType="begin"/>
          </w:r>
          <w:r>
            <w:rPr>
              <w:rFonts w:hint="eastAsia" w:ascii="仿宋_GB2312" w:hAnsi="仿宋_GB2312" w:eastAsia="仿宋_GB2312" w:cs="仿宋_GB2312"/>
              <w:b w:val="0"/>
              <w:bCs w:val="0"/>
              <w:i w:val="0"/>
              <w:iCs w:val="0"/>
              <w:sz w:val="28"/>
              <w:szCs w:val="28"/>
              <w:highlight w:val="none"/>
            </w:rPr>
            <w:instrText xml:space="preserve"> HYPERLINK \l _Toc23176229 </w:instrText>
          </w:r>
          <w:r>
            <w:rPr>
              <w:rFonts w:hint="eastAsia" w:ascii="仿宋_GB2312" w:hAnsi="仿宋_GB2312" w:eastAsia="仿宋_GB2312" w:cs="仿宋_GB2312"/>
              <w:b w:val="0"/>
              <w:bCs w:val="0"/>
              <w:i w:val="0"/>
              <w:iCs w:val="0"/>
              <w:sz w:val="28"/>
              <w:szCs w:val="28"/>
              <w:highlight w:val="none"/>
            </w:rPr>
            <w:fldChar w:fldCharType="separate"/>
          </w:r>
          <w:r>
            <w:rPr>
              <w:rFonts w:hint="eastAsia" w:ascii="仿宋_GB2312" w:hAnsi="仿宋_GB2312" w:eastAsia="仿宋_GB2312" w:cs="仿宋_GB2312"/>
              <w:b w:val="0"/>
              <w:bCs w:val="0"/>
              <w:i w:val="0"/>
              <w:iCs w:val="0"/>
              <w:sz w:val="28"/>
              <w:szCs w:val="28"/>
              <w:highlight w:val="none"/>
              <w:lang w:eastAsia="zh"/>
            </w:rPr>
            <w:t>（二）报告填报内容说明</w:t>
          </w:r>
          <w:r>
            <w:rPr>
              <w:rFonts w:hint="eastAsia" w:ascii="仿宋_GB2312" w:hAnsi="仿宋_GB2312" w:eastAsia="仿宋_GB2312" w:cs="仿宋_GB2312"/>
              <w:b w:val="0"/>
              <w:bCs w:val="0"/>
              <w:i w:val="0"/>
              <w:iCs w:val="0"/>
              <w:sz w:val="28"/>
              <w:szCs w:val="28"/>
              <w:highlight w:val="none"/>
              <w:lang w:eastAsia="zh-CN"/>
            </w:rPr>
            <w:t>。</w:t>
          </w:r>
          <w:r>
            <w:rPr>
              <w:rFonts w:hint="eastAsia" w:ascii="仿宋_GB2312" w:hAnsi="仿宋_GB2312" w:eastAsia="仿宋_GB2312" w:cs="仿宋_GB2312"/>
              <w:b w:val="0"/>
              <w:bCs w:val="0"/>
              <w:i w:val="0"/>
              <w:iCs w:val="0"/>
              <w:sz w:val="28"/>
              <w:szCs w:val="28"/>
            </w:rPr>
            <w:tab/>
          </w:r>
          <w:r>
            <w:rPr>
              <w:rFonts w:hint="eastAsia" w:ascii="仿宋_GB2312" w:hAnsi="仿宋_GB2312" w:eastAsia="仿宋_GB2312" w:cs="仿宋_GB2312"/>
              <w:b w:val="0"/>
              <w:bCs w:val="0"/>
              <w:i w:val="0"/>
              <w:iCs w:val="0"/>
              <w:sz w:val="28"/>
              <w:szCs w:val="28"/>
            </w:rPr>
            <w:fldChar w:fldCharType="begin"/>
          </w:r>
          <w:r>
            <w:rPr>
              <w:rFonts w:hint="eastAsia" w:ascii="仿宋_GB2312" w:hAnsi="仿宋_GB2312" w:eastAsia="仿宋_GB2312" w:cs="仿宋_GB2312"/>
              <w:b w:val="0"/>
              <w:bCs w:val="0"/>
              <w:i w:val="0"/>
              <w:iCs w:val="0"/>
              <w:sz w:val="28"/>
              <w:szCs w:val="28"/>
            </w:rPr>
            <w:instrText xml:space="preserve"> PAGEREF _Toc23176229 </w:instrText>
          </w:r>
          <w:r>
            <w:rPr>
              <w:rFonts w:hint="eastAsia" w:ascii="仿宋_GB2312" w:hAnsi="仿宋_GB2312" w:eastAsia="仿宋_GB2312" w:cs="仿宋_GB2312"/>
              <w:b w:val="0"/>
              <w:bCs w:val="0"/>
              <w:i w:val="0"/>
              <w:iCs w:val="0"/>
              <w:sz w:val="28"/>
              <w:szCs w:val="28"/>
            </w:rPr>
            <w:fldChar w:fldCharType="separate"/>
          </w:r>
          <w:r>
            <w:rPr>
              <w:rFonts w:hint="eastAsia" w:ascii="仿宋_GB2312" w:hAnsi="仿宋_GB2312" w:eastAsia="仿宋_GB2312" w:cs="仿宋_GB2312"/>
              <w:b w:val="0"/>
              <w:bCs w:val="0"/>
              <w:i w:val="0"/>
              <w:iCs w:val="0"/>
              <w:sz w:val="28"/>
              <w:szCs w:val="28"/>
            </w:rPr>
            <w:t>118</w:t>
          </w:r>
          <w:r>
            <w:rPr>
              <w:rFonts w:hint="eastAsia" w:ascii="仿宋_GB2312" w:hAnsi="仿宋_GB2312" w:eastAsia="仿宋_GB2312" w:cs="仿宋_GB2312"/>
              <w:b w:val="0"/>
              <w:bCs w:val="0"/>
              <w:i w:val="0"/>
              <w:iCs w:val="0"/>
              <w:sz w:val="28"/>
              <w:szCs w:val="28"/>
            </w:rPr>
            <w:fldChar w:fldCharType="end"/>
          </w:r>
          <w:r>
            <w:rPr>
              <w:rFonts w:hint="eastAsia" w:ascii="仿宋_GB2312" w:hAnsi="仿宋_GB2312" w:eastAsia="仿宋_GB2312" w:cs="仿宋_GB2312"/>
              <w:b w:val="0"/>
              <w:bCs w:val="0"/>
              <w:i w:val="0"/>
              <w:iCs w:val="0"/>
              <w:sz w:val="28"/>
              <w:szCs w:val="28"/>
              <w:highlight w:val="none"/>
            </w:rPr>
            <w:fldChar w:fldCharType="end"/>
          </w:r>
        </w:p>
        <w:p>
          <w:pPr>
            <w:pStyle w:val="18"/>
            <w:tabs>
              <w:tab w:val="right" w:leader="dot" w:pos="8300"/>
            </w:tabs>
            <w:rPr>
              <w:rFonts w:hint="eastAsia" w:ascii="仿宋_GB2312" w:hAnsi="仿宋_GB2312" w:eastAsia="仿宋_GB2312" w:cs="仿宋_GB2312"/>
              <w:b w:val="0"/>
              <w:bCs w:val="0"/>
              <w:i w:val="0"/>
              <w:iCs w:val="0"/>
              <w:sz w:val="28"/>
              <w:szCs w:val="28"/>
            </w:rPr>
          </w:pPr>
          <w:r>
            <w:rPr>
              <w:rFonts w:hint="eastAsia" w:ascii="仿宋_GB2312" w:hAnsi="仿宋_GB2312" w:eastAsia="仿宋_GB2312" w:cs="仿宋_GB2312"/>
              <w:b w:val="0"/>
              <w:bCs w:val="0"/>
              <w:i w:val="0"/>
              <w:iCs w:val="0"/>
              <w:sz w:val="28"/>
              <w:szCs w:val="28"/>
              <w:highlight w:val="none"/>
            </w:rPr>
            <w:fldChar w:fldCharType="begin"/>
          </w:r>
          <w:r>
            <w:rPr>
              <w:rFonts w:hint="eastAsia" w:ascii="仿宋_GB2312" w:hAnsi="仿宋_GB2312" w:eastAsia="仿宋_GB2312" w:cs="仿宋_GB2312"/>
              <w:b w:val="0"/>
              <w:bCs w:val="0"/>
              <w:i w:val="0"/>
              <w:iCs w:val="0"/>
              <w:sz w:val="28"/>
              <w:szCs w:val="28"/>
              <w:highlight w:val="none"/>
            </w:rPr>
            <w:instrText xml:space="preserve"> HYPERLINK \l _Toc856795766 </w:instrText>
          </w:r>
          <w:r>
            <w:rPr>
              <w:rFonts w:hint="eastAsia" w:ascii="仿宋_GB2312" w:hAnsi="仿宋_GB2312" w:eastAsia="仿宋_GB2312" w:cs="仿宋_GB2312"/>
              <w:b w:val="0"/>
              <w:bCs w:val="0"/>
              <w:i w:val="0"/>
              <w:iCs w:val="0"/>
              <w:sz w:val="28"/>
              <w:szCs w:val="28"/>
              <w:highlight w:val="none"/>
            </w:rPr>
            <w:fldChar w:fldCharType="separate"/>
          </w:r>
          <w:r>
            <w:rPr>
              <w:rFonts w:hint="eastAsia" w:ascii="仿宋_GB2312" w:hAnsi="仿宋_GB2312" w:eastAsia="仿宋_GB2312" w:cs="仿宋_GB2312"/>
              <w:b w:val="0"/>
              <w:bCs w:val="0"/>
              <w:i w:val="0"/>
              <w:iCs w:val="0"/>
              <w:sz w:val="28"/>
              <w:szCs w:val="28"/>
              <w:highlight w:val="none"/>
              <w:lang w:eastAsia="zh"/>
            </w:rPr>
            <w:t>（三）系统操作</w:t>
          </w:r>
          <w:r>
            <w:rPr>
              <w:rFonts w:hint="eastAsia" w:ascii="仿宋_GB2312" w:hAnsi="仿宋_GB2312" w:eastAsia="仿宋_GB2312" w:cs="仿宋_GB2312"/>
              <w:b w:val="0"/>
              <w:bCs w:val="0"/>
              <w:i w:val="0"/>
              <w:iCs w:val="0"/>
              <w:sz w:val="28"/>
              <w:szCs w:val="28"/>
              <w:highlight w:val="none"/>
              <w:lang w:eastAsia="zh-CN"/>
            </w:rPr>
            <w:t>。</w:t>
          </w:r>
          <w:r>
            <w:rPr>
              <w:rFonts w:hint="eastAsia" w:ascii="仿宋_GB2312" w:hAnsi="仿宋_GB2312" w:eastAsia="仿宋_GB2312" w:cs="仿宋_GB2312"/>
              <w:b w:val="0"/>
              <w:bCs w:val="0"/>
              <w:i w:val="0"/>
              <w:iCs w:val="0"/>
              <w:sz w:val="28"/>
              <w:szCs w:val="28"/>
            </w:rPr>
            <w:tab/>
          </w:r>
          <w:r>
            <w:rPr>
              <w:rFonts w:hint="eastAsia" w:ascii="仿宋_GB2312" w:hAnsi="仿宋_GB2312" w:eastAsia="仿宋_GB2312" w:cs="仿宋_GB2312"/>
              <w:b w:val="0"/>
              <w:bCs w:val="0"/>
              <w:i w:val="0"/>
              <w:iCs w:val="0"/>
              <w:sz w:val="28"/>
              <w:szCs w:val="28"/>
            </w:rPr>
            <w:fldChar w:fldCharType="begin"/>
          </w:r>
          <w:r>
            <w:rPr>
              <w:rFonts w:hint="eastAsia" w:ascii="仿宋_GB2312" w:hAnsi="仿宋_GB2312" w:eastAsia="仿宋_GB2312" w:cs="仿宋_GB2312"/>
              <w:b w:val="0"/>
              <w:bCs w:val="0"/>
              <w:i w:val="0"/>
              <w:iCs w:val="0"/>
              <w:sz w:val="28"/>
              <w:szCs w:val="28"/>
            </w:rPr>
            <w:instrText xml:space="preserve"> PAGEREF _Toc856795766 </w:instrText>
          </w:r>
          <w:r>
            <w:rPr>
              <w:rFonts w:hint="eastAsia" w:ascii="仿宋_GB2312" w:hAnsi="仿宋_GB2312" w:eastAsia="仿宋_GB2312" w:cs="仿宋_GB2312"/>
              <w:b w:val="0"/>
              <w:bCs w:val="0"/>
              <w:i w:val="0"/>
              <w:iCs w:val="0"/>
              <w:sz w:val="28"/>
              <w:szCs w:val="28"/>
            </w:rPr>
            <w:fldChar w:fldCharType="separate"/>
          </w:r>
          <w:r>
            <w:rPr>
              <w:rFonts w:hint="eastAsia" w:ascii="仿宋_GB2312" w:hAnsi="仿宋_GB2312" w:eastAsia="仿宋_GB2312" w:cs="仿宋_GB2312"/>
              <w:b w:val="0"/>
              <w:bCs w:val="0"/>
              <w:i w:val="0"/>
              <w:iCs w:val="0"/>
              <w:sz w:val="28"/>
              <w:szCs w:val="28"/>
            </w:rPr>
            <w:t>120</w:t>
          </w:r>
          <w:r>
            <w:rPr>
              <w:rFonts w:hint="eastAsia" w:ascii="仿宋_GB2312" w:hAnsi="仿宋_GB2312" w:eastAsia="仿宋_GB2312" w:cs="仿宋_GB2312"/>
              <w:b w:val="0"/>
              <w:bCs w:val="0"/>
              <w:i w:val="0"/>
              <w:iCs w:val="0"/>
              <w:sz w:val="28"/>
              <w:szCs w:val="28"/>
            </w:rPr>
            <w:fldChar w:fldCharType="end"/>
          </w:r>
          <w:r>
            <w:rPr>
              <w:rFonts w:hint="eastAsia" w:ascii="仿宋_GB2312" w:hAnsi="仿宋_GB2312" w:eastAsia="仿宋_GB2312" w:cs="仿宋_GB2312"/>
              <w:b w:val="0"/>
              <w:bCs w:val="0"/>
              <w:i w:val="0"/>
              <w:iCs w:val="0"/>
              <w:sz w:val="28"/>
              <w:szCs w:val="28"/>
              <w:highlight w:val="none"/>
            </w:rPr>
            <w:fldChar w:fldCharType="end"/>
          </w:r>
        </w:p>
        <w:p>
          <w:pPr>
            <w:pStyle w:val="24"/>
            <w:tabs>
              <w:tab w:val="right" w:leader="dot" w:pos="8300"/>
            </w:tabs>
            <w:rPr>
              <w:rFonts w:hint="eastAsia" w:ascii="仿宋_GB2312" w:hAnsi="仿宋_GB2312" w:eastAsia="仿宋_GB2312" w:cs="仿宋_GB2312"/>
              <w:b w:val="0"/>
              <w:bCs w:val="0"/>
              <w:i w:val="0"/>
              <w:iCs w:val="0"/>
              <w:sz w:val="28"/>
              <w:szCs w:val="28"/>
            </w:rPr>
          </w:pPr>
          <w:r>
            <w:rPr>
              <w:rFonts w:hint="eastAsia" w:ascii="仿宋_GB2312" w:hAnsi="仿宋_GB2312" w:eastAsia="仿宋_GB2312" w:cs="仿宋_GB2312"/>
              <w:b w:val="0"/>
              <w:bCs w:val="0"/>
              <w:i w:val="0"/>
              <w:iCs w:val="0"/>
              <w:sz w:val="28"/>
              <w:szCs w:val="28"/>
              <w:highlight w:val="none"/>
            </w:rPr>
            <w:fldChar w:fldCharType="begin"/>
          </w:r>
          <w:r>
            <w:rPr>
              <w:rFonts w:hint="eastAsia" w:ascii="仿宋_GB2312" w:hAnsi="仿宋_GB2312" w:eastAsia="仿宋_GB2312" w:cs="仿宋_GB2312"/>
              <w:b w:val="0"/>
              <w:bCs w:val="0"/>
              <w:i w:val="0"/>
              <w:iCs w:val="0"/>
              <w:sz w:val="28"/>
              <w:szCs w:val="28"/>
              <w:highlight w:val="none"/>
            </w:rPr>
            <w:instrText xml:space="preserve"> HYPERLINK \l _Toc1207207018 </w:instrText>
          </w:r>
          <w:r>
            <w:rPr>
              <w:rFonts w:hint="eastAsia" w:ascii="仿宋_GB2312" w:hAnsi="仿宋_GB2312" w:eastAsia="仿宋_GB2312" w:cs="仿宋_GB2312"/>
              <w:b w:val="0"/>
              <w:bCs w:val="0"/>
              <w:i w:val="0"/>
              <w:iCs w:val="0"/>
              <w:sz w:val="28"/>
              <w:szCs w:val="28"/>
              <w:highlight w:val="none"/>
            </w:rPr>
            <w:fldChar w:fldCharType="separate"/>
          </w:r>
          <w:r>
            <w:rPr>
              <w:rFonts w:hint="eastAsia" w:ascii="仿宋_GB2312" w:hAnsi="仿宋_GB2312" w:eastAsia="仿宋_GB2312" w:cs="仿宋_GB2312"/>
              <w:b w:val="0"/>
              <w:bCs w:val="0"/>
              <w:i w:val="0"/>
              <w:iCs w:val="0"/>
              <w:sz w:val="28"/>
              <w:szCs w:val="28"/>
              <w:highlight w:val="none"/>
              <w:lang w:eastAsia="zh"/>
            </w:rPr>
            <w:t xml:space="preserve">第五章 </w:t>
          </w:r>
          <w:r>
            <w:rPr>
              <w:rFonts w:hint="eastAsia" w:ascii="仿宋_GB2312" w:hAnsi="仿宋_GB2312" w:eastAsia="仿宋_GB2312" w:cs="仿宋_GB2312"/>
              <w:b w:val="0"/>
              <w:bCs w:val="0"/>
              <w:i w:val="0"/>
              <w:iCs w:val="0"/>
              <w:sz w:val="28"/>
              <w:szCs w:val="28"/>
              <w:highlight w:val="none"/>
            </w:rPr>
            <w:t>财政</w:t>
          </w:r>
          <w:r>
            <w:rPr>
              <w:rFonts w:hint="eastAsia" w:ascii="仿宋_GB2312" w:hAnsi="仿宋_GB2312" w:eastAsia="仿宋_GB2312" w:cs="仿宋_GB2312"/>
              <w:b w:val="0"/>
              <w:bCs w:val="0"/>
              <w:i w:val="0"/>
              <w:iCs w:val="0"/>
              <w:sz w:val="28"/>
              <w:szCs w:val="28"/>
              <w:highlight w:val="none"/>
              <w:lang w:eastAsia="zh"/>
            </w:rPr>
            <w:t>部门</w:t>
          </w:r>
          <w:r>
            <w:rPr>
              <w:rFonts w:hint="eastAsia" w:ascii="仿宋_GB2312" w:hAnsi="仿宋_GB2312" w:eastAsia="仿宋_GB2312" w:cs="仿宋_GB2312"/>
              <w:b w:val="0"/>
              <w:bCs w:val="0"/>
              <w:i w:val="0"/>
              <w:iCs w:val="0"/>
              <w:sz w:val="28"/>
              <w:szCs w:val="28"/>
              <w:highlight w:val="none"/>
            </w:rPr>
            <w:t>工作说明</w:t>
          </w:r>
          <w:r>
            <w:rPr>
              <w:rFonts w:hint="eastAsia" w:ascii="仿宋_GB2312" w:hAnsi="仿宋_GB2312" w:eastAsia="仿宋_GB2312" w:cs="仿宋_GB2312"/>
              <w:b w:val="0"/>
              <w:bCs w:val="0"/>
              <w:i w:val="0"/>
              <w:iCs w:val="0"/>
              <w:sz w:val="28"/>
              <w:szCs w:val="28"/>
            </w:rPr>
            <w:tab/>
          </w:r>
          <w:r>
            <w:rPr>
              <w:rFonts w:hint="eastAsia" w:ascii="仿宋_GB2312" w:hAnsi="仿宋_GB2312" w:eastAsia="仿宋_GB2312" w:cs="仿宋_GB2312"/>
              <w:b w:val="0"/>
              <w:bCs w:val="0"/>
              <w:i w:val="0"/>
              <w:iCs w:val="0"/>
              <w:sz w:val="28"/>
              <w:szCs w:val="28"/>
            </w:rPr>
            <w:fldChar w:fldCharType="begin"/>
          </w:r>
          <w:r>
            <w:rPr>
              <w:rFonts w:hint="eastAsia" w:ascii="仿宋_GB2312" w:hAnsi="仿宋_GB2312" w:eastAsia="仿宋_GB2312" w:cs="仿宋_GB2312"/>
              <w:b w:val="0"/>
              <w:bCs w:val="0"/>
              <w:i w:val="0"/>
              <w:iCs w:val="0"/>
              <w:sz w:val="28"/>
              <w:szCs w:val="28"/>
            </w:rPr>
            <w:instrText xml:space="preserve"> PAGEREF _Toc1207207018 </w:instrText>
          </w:r>
          <w:r>
            <w:rPr>
              <w:rFonts w:hint="eastAsia" w:ascii="仿宋_GB2312" w:hAnsi="仿宋_GB2312" w:eastAsia="仿宋_GB2312" w:cs="仿宋_GB2312"/>
              <w:b w:val="0"/>
              <w:bCs w:val="0"/>
              <w:i w:val="0"/>
              <w:iCs w:val="0"/>
              <w:sz w:val="28"/>
              <w:szCs w:val="28"/>
            </w:rPr>
            <w:fldChar w:fldCharType="separate"/>
          </w:r>
          <w:r>
            <w:rPr>
              <w:rFonts w:hint="eastAsia" w:ascii="仿宋_GB2312" w:hAnsi="仿宋_GB2312" w:eastAsia="仿宋_GB2312" w:cs="仿宋_GB2312"/>
              <w:b w:val="0"/>
              <w:bCs w:val="0"/>
              <w:i w:val="0"/>
              <w:iCs w:val="0"/>
              <w:sz w:val="28"/>
              <w:szCs w:val="28"/>
            </w:rPr>
            <w:t>124</w:t>
          </w:r>
          <w:r>
            <w:rPr>
              <w:rFonts w:hint="eastAsia" w:ascii="仿宋_GB2312" w:hAnsi="仿宋_GB2312" w:eastAsia="仿宋_GB2312" w:cs="仿宋_GB2312"/>
              <w:b w:val="0"/>
              <w:bCs w:val="0"/>
              <w:i w:val="0"/>
              <w:iCs w:val="0"/>
              <w:sz w:val="28"/>
              <w:szCs w:val="28"/>
            </w:rPr>
            <w:fldChar w:fldCharType="end"/>
          </w:r>
          <w:r>
            <w:rPr>
              <w:rFonts w:hint="eastAsia" w:ascii="仿宋_GB2312" w:hAnsi="仿宋_GB2312" w:eastAsia="仿宋_GB2312" w:cs="仿宋_GB2312"/>
              <w:b w:val="0"/>
              <w:bCs w:val="0"/>
              <w:i w:val="0"/>
              <w:iCs w:val="0"/>
              <w:sz w:val="28"/>
              <w:szCs w:val="28"/>
              <w:highlight w:val="none"/>
            </w:rPr>
            <w:fldChar w:fldCharType="end"/>
          </w:r>
        </w:p>
        <w:p>
          <w:pPr>
            <w:pStyle w:val="27"/>
            <w:tabs>
              <w:tab w:val="right" w:leader="dot" w:pos="8300"/>
            </w:tabs>
            <w:rPr>
              <w:rFonts w:hint="eastAsia" w:ascii="仿宋_GB2312" w:hAnsi="仿宋_GB2312" w:eastAsia="仿宋_GB2312" w:cs="仿宋_GB2312"/>
              <w:b w:val="0"/>
              <w:bCs w:val="0"/>
              <w:i w:val="0"/>
              <w:iCs w:val="0"/>
              <w:sz w:val="28"/>
              <w:szCs w:val="28"/>
            </w:rPr>
          </w:pPr>
          <w:r>
            <w:rPr>
              <w:rFonts w:hint="eastAsia" w:ascii="仿宋_GB2312" w:hAnsi="仿宋_GB2312" w:eastAsia="仿宋_GB2312" w:cs="仿宋_GB2312"/>
              <w:b w:val="0"/>
              <w:bCs w:val="0"/>
              <w:i w:val="0"/>
              <w:iCs w:val="0"/>
              <w:sz w:val="28"/>
              <w:szCs w:val="28"/>
              <w:highlight w:val="none"/>
            </w:rPr>
            <w:fldChar w:fldCharType="begin"/>
          </w:r>
          <w:r>
            <w:rPr>
              <w:rFonts w:hint="eastAsia" w:ascii="仿宋_GB2312" w:hAnsi="仿宋_GB2312" w:eastAsia="仿宋_GB2312" w:cs="仿宋_GB2312"/>
              <w:b w:val="0"/>
              <w:bCs w:val="0"/>
              <w:i w:val="0"/>
              <w:iCs w:val="0"/>
              <w:sz w:val="28"/>
              <w:szCs w:val="28"/>
              <w:highlight w:val="none"/>
            </w:rPr>
            <w:instrText xml:space="preserve"> HYPERLINK \l _Toc247856659 </w:instrText>
          </w:r>
          <w:r>
            <w:rPr>
              <w:rFonts w:hint="eastAsia" w:ascii="仿宋_GB2312" w:hAnsi="仿宋_GB2312" w:eastAsia="仿宋_GB2312" w:cs="仿宋_GB2312"/>
              <w:b w:val="0"/>
              <w:bCs w:val="0"/>
              <w:i w:val="0"/>
              <w:iCs w:val="0"/>
              <w:sz w:val="28"/>
              <w:szCs w:val="28"/>
              <w:highlight w:val="none"/>
            </w:rPr>
            <w:fldChar w:fldCharType="separate"/>
          </w:r>
          <w:r>
            <w:rPr>
              <w:rFonts w:hint="eastAsia" w:ascii="仿宋_GB2312" w:hAnsi="仿宋_GB2312" w:eastAsia="仿宋_GB2312" w:cs="仿宋_GB2312"/>
              <w:b w:val="0"/>
              <w:bCs w:val="0"/>
              <w:i w:val="0"/>
              <w:iCs w:val="0"/>
              <w:sz w:val="28"/>
              <w:szCs w:val="28"/>
              <w:highlight w:val="none"/>
            </w:rPr>
            <w:t>一、内部控制评价</w:t>
          </w:r>
          <w:r>
            <w:rPr>
              <w:rFonts w:hint="eastAsia" w:ascii="仿宋_GB2312" w:hAnsi="仿宋_GB2312" w:eastAsia="仿宋_GB2312" w:cs="仿宋_GB2312"/>
              <w:b w:val="0"/>
              <w:bCs w:val="0"/>
              <w:i w:val="0"/>
              <w:iCs w:val="0"/>
              <w:sz w:val="28"/>
              <w:szCs w:val="28"/>
            </w:rPr>
            <w:tab/>
          </w:r>
          <w:r>
            <w:rPr>
              <w:rFonts w:hint="eastAsia" w:ascii="仿宋_GB2312" w:hAnsi="仿宋_GB2312" w:eastAsia="仿宋_GB2312" w:cs="仿宋_GB2312"/>
              <w:b w:val="0"/>
              <w:bCs w:val="0"/>
              <w:i w:val="0"/>
              <w:iCs w:val="0"/>
              <w:sz w:val="28"/>
              <w:szCs w:val="28"/>
            </w:rPr>
            <w:fldChar w:fldCharType="begin"/>
          </w:r>
          <w:r>
            <w:rPr>
              <w:rFonts w:hint="eastAsia" w:ascii="仿宋_GB2312" w:hAnsi="仿宋_GB2312" w:eastAsia="仿宋_GB2312" w:cs="仿宋_GB2312"/>
              <w:b w:val="0"/>
              <w:bCs w:val="0"/>
              <w:i w:val="0"/>
              <w:iCs w:val="0"/>
              <w:sz w:val="28"/>
              <w:szCs w:val="28"/>
            </w:rPr>
            <w:instrText xml:space="preserve"> PAGEREF _Toc247856659 </w:instrText>
          </w:r>
          <w:r>
            <w:rPr>
              <w:rFonts w:hint="eastAsia" w:ascii="仿宋_GB2312" w:hAnsi="仿宋_GB2312" w:eastAsia="仿宋_GB2312" w:cs="仿宋_GB2312"/>
              <w:b w:val="0"/>
              <w:bCs w:val="0"/>
              <w:i w:val="0"/>
              <w:iCs w:val="0"/>
              <w:sz w:val="28"/>
              <w:szCs w:val="28"/>
            </w:rPr>
            <w:fldChar w:fldCharType="separate"/>
          </w:r>
          <w:r>
            <w:rPr>
              <w:rFonts w:hint="eastAsia" w:ascii="仿宋_GB2312" w:hAnsi="仿宋_GB2312" w:eastAsia="仿宋_GB2312" w:cs="仿宋_GB2312"/>
              <w:b w:val="0"/>
              <w:bCs w:val="0"/>
              <w:i w:val="0"/>
              <w:iCs w:val="0"/>
              <w:sz w:val="28"/>
              <w:szCs w:val="28"/>
            </w:rPr>
            <w:t>124</w:t>
          </w:r>
          <w:r>
            <w:rPr>
              <w:rFonts w:hint="eastAsia" w:ascii="仿宋_GB2312" w:hAnsi="仿宋_GB2312" w:eastAsia="仿宋_GB2312" w:cs="仿宋_GB2312"/>
              <w:b w:val="0"/>
              <w:bCs w:val="0"/>
              <w:i w:val="0"/>
              <w:iCs w:val="0"/>
              <w:sz w:val="28"/>
              <w:szCs w:val="28"/>
            </w:rPr>
            <w:fldChar w:fldCharType="end"/>
          </w:r>
          <w:r>
            <w:rPr>
              <w:rFonts w:hint="eastAsia" w:ascii="仿宋_GB2312" w:hAnsi="仿宋_GB2312" w:eastAsia="仿宋_GB2312" w:cs="仿宋_GB2312"/>
              <w:b w:val="0"/>
              <w:bCs w:val="0"/>
              <w:i w:val="0"/>
              <w:iCs w:val="0"/>
              <w:sz w:val="28"/>
              <w:szCs w:val="28"/>
              <w:highlight w:val="none"/>
            </w:rPr>
            <w:fldChar w:fldCharType="end"/>
          </w:r>
        </w:p>
        <w:p>
          <w:pPr>
            <w:pStyle w:val="27"/>
            <w:tabs>
              <w:tab w:val="right" w:leader="dot" w:pos="8300"/>
            </w:tabs>
            <w:rPr>
              <w:rFonts w:hint="eastAsia" w:ascii="仿宋_GB2312" w:hAnsi="仿宋_GB2312" w:eastAsia="仿宋_GB2312" w:cs="仿宋_GB2312"/>
              <w:b w:val="0"/>
              <w:bCs w:val="0"/>
              <w:i w:val="0"/>
              <w:iCs w:val="0"/>
              <w:sz w:val="28"/>
              <w:szCs w:val="28"/>
            </w:rPr>
          </w:pPr>
          <w:r>
            <w:rPr>
              <w:rFonts w:hint="eastAsia" w:ascii="仿宋_GB2312" w:hAnsi="仿宋_GB2312" w:eastAsia="仿宋_GB2312" w:cs="仿宋_GB2312"/>
              <w:b w:val="0"/>
              <w:bCs w:val="0"/>
              <w:i w:val="0"/>
              <w:iCs w:val="0"/>
              <w:sz w:val="28"/>
              <w:szCs w:val="28"/>
              <w:highlight w:val="none"/>
            </w:rPr>
            <w:fldChar w:fldCharType="begin"/>
          </w:r>
          <w:r>
            <w:rPr>
              <w:rFonts w:hint="eastAsia" w:ascii="仿宋_GB2312" w:hAnsi="仿宋_GB2312" w:eastAsia="仿宋_GB2312" w:cs="仿宋_GB2312"/>
              <w:b w:val="0"/>
              <w:bCs w:val="0"/>
              <w:i w:val="0"/>
              <w:iCs w:val="0"/>
              <w:sz w:val="28"/>
              <w:szCs w:val="28"/>
              <w:highlight w:val="none"/>
            </w:rPr>
            <w:instrText xml:space="preserve"> HYPERLINK \l _Toc1179940256 </w:instrText>
          </w:r>
          <w:r>
            <w:rPr>
              <w:rFonts w:hint="eastAsia" w:ascii="仿宋_GB2312" w:hAnsi="仿宋_GB2312" w:eastAsia="仿宋_GB2312" w:cs="仿宋_GB2312"/>
              <w:b w:val="0"/>
              <w:bCs w:val="0"/>
              <w:i w:val="0"/>
              <w:iCs w:val="0"/>
              <w:sz w:val="28"/>
              <w:szCs w:val="28"/>
              <w:highlight w:val="none"/>
            </w:rPr>
            <w:fldChar w:fldCharType="separate"/>
          </w:r>
          <w:r>
            <w:rPr>
              <w:rFonts w:hint="eastAsia" w:ascii="仿宋_GB2312" w:hAnsi="仿宋_GB2312" w:eastAsia="仿宋_GB2312" w:cs="仿宋_GB2312"/>
              <w:b w:val="0"/>
              <w:bCs w:val="0"/>
              <w:i w:val="0"/>
              <w:iCs w:val="0"/>
              <w:sz w:val="28"/>
              <w:szCs w:val="28"/>
              <w:highlight w:val="none"/>
            </w:rPr>
            <w:t>二、内部控制报告编报</w:t>
          </w:r>
          <w:r>
            <w:rPr>
              <w:rFonts w:hint="eastAsia" w:ascii="仿宋_GB2312" w:hAnsi="仿宋_GB2312" w:eastAsia="仿宋_GB2312" w:cs="仿宋_GB2312"/>
              <w:b w:val="0"/>
              <w:bCs w:val="0"/>
              <w:i w:val="0"/>
              <w:iCs w:val="0"/>
              <w:sz w:val="28"/>
              <w:szCs w:val="28"/>
            </w:rPr>
            <w:tab/>
          </w:r>
          <w:r>
            <w:rPr>
              <w:rFonts w:hint="eastAsia" w:ascii="仿宋_GB2312" w:hAnsi="仿宋_GB2312" w:eastAsia="仿宋_GB2312" w:cs="仿宋_GB2312"/>
              <w:b w:val="0"/>
              <w:bCs w:val="0"/>
              <w:i w:val="0"/>
              <w:iCs w:val="0"/>
              <w:sz w:val="28"/>
              <w:szCs w:val="28"/>
            </w:rPr>
            <w:fldChar w:fldCharType="begin"/>
          </w:r>
          <w:r>
            <w:rPr>
              <w:rFonts w:hint="eastAsia" w:ascii="仿宋_GB2312" w:hAnsi="仿宋_GB2312" w:eastAsia="仿宋_GB2312" w:cs="仿宋_GB2312"/>
              <w:b w:val="0"/>
              <w:bCs w:val="0"/>
              <w:i w:val="0"/>
              <w:iCs w:val="0"/>
              <w:sz w:val="28"/>
              <w:szCs w:val="28"/>
            </w:rPr>
            <w:instrText xml:space="preserve"> PAGEREF _Toc1179940256 </w:instrText>
          </w:r>
          <w:r>
            <w:rPr>
              <w:rFonts w:hint="eastAsia" w:ascii="仿宋_GB2312" w:hAnsi="仿宋_GB2312" w:eastAsia="仿宋_GB2312" w:cs="仿宋_GB2312"/>
              <w:b w:val="0"/>
              <w:bCs w:val="0"/>
              <w:i w:val="0"/>
              <w:iCs w:val="0"/>
              <w:sz w:val="28"/>
              <w:szCs w:val="28"/>
            </w:rPr>
            <w:fldChar w:fldCharType="separate"/>
          </w:r>
          <w:r>
            <w:rPr>
              <w:rFonts w:hint="eastAsia" w:ascii="仿宋_GB2312" w:hAnsi="仿宋_GB2312" w:eastAsia="仿宋_GB2312" w:cs="仿宋_GB2312"/>
              <w:b w:val="0"/>
              <w:bCs w:val="0"/>
              <w:i w:val="0"/>
              <w:iCs w:val="0"/>
              <w:sz w:val="28"/>
              <w:szCs w:val="28"/>
            </w:rPr>
            <w:t>124</w:t>
          </w:r>
          <w:r>
            <w:rPr>
              <w:rFonts w:hint="eastAsia" w:ascii="仿宋_GB2312" w:hAnsi="仿宋_GB2312" w:eastAsia="仿宋_GB2312" w:cs="仿宋_GB2312"/>
              <w:b w:val="0"/>
              <w:bCs w:val="0"/>
              <w:i w:val="0"/>
              <w:iCs w:val="0"/>
              <w:sz w:val="28"/>
              <w:szCs w:val="28"/>
            </w:rPr>
            <w:fldChar w:fldCharType="end"/>
          </w:r>
          <w:r>
            <w:rPr>
              <w:rFonts w:hint="eastAsia" w:ascii="仿宋_GB2312" w:hAnsi="仿宋_GB2312" w:eastAsia="仿宋_GB2312" w:cs="仿宋_GB2312"/>
              <w:b w:val="0"/>
              <w:bCs w:val="0"/>
              <w:i w:val="0"/>
              <w:iCs w:val="0"/>
              <w:sz w:val="28"/>
              <w:szCs w:val="28"/>
              <w:highlight w:val="none"/>
            </w:rPr>
            <w:fldChar w:fldCharType="end"/>
          </w:r>
        </w:p>
        <w:p>
          <w:pPr>
            <w:pStyle w:val="18"/>
            <w:tabs>
              <w:tab w:val="right" w:leader="dot" w:pos="8300"/>
            </w:tabs>
            <w:rPr>
              <w:rFonts w:hint="eastAsia" w:ascii="仿宋_GB2312" w:hAnsi="仿宋_GB2312" w:eastAsia="仿宋_GB2312" w:cs="仿宋_GB2312"/>
              <w:b w:val="0"/>
              <w:bCs w:val="0"/>
              <w:i w:val="0"/>
              <w:iCs w:val="0"/>
              <w:sz w:val="28"/>
              <w:szCs w:val="28"/>
            </w:rPr>
          </w:pPr>
          <w:r>
            <w:rPr>
              <w:rFonts w:hint="eastAsia" w:ascii="仿宋_GB2312" w:hAnsi="仿宋_GB2312" w:eastAsia="仿宋_GB2312" w:cs="仿宋_GB2312"/>
              <w:b w:val="0"/>
              <w:bCs w:val="0"/>
              <w:i w:val="0"/>
              <w:iCs w:val="0"/>
              <w:sz w:val="28"/>
              <w:szCs w:val="28"/>
              <w:highlight w:val="none"/>
            </w:rPr>
            <w:fldChar w:fldCharType="begin"/>
          </w:r>
          <w:r>
            <w:rPr>
              <w:rFonts w:hint="eastAsia" w:ascii="仿宋_GB2312" w:hAnsi="仿宋_GB2312" w:eastAsia="仿宋_GB2312" w:cs="仿宋_GB2312"/>
              <w:b w:val="0"/>
              <w:bCs w:val="0"/>
              <w:i w:val="0"/>
              <w:iCs w:val="0"/>
              <w:sz w:val="28"/>
              <w:szCs w:val="28"/>
              <w:highlight w:val="none"/>
            </w:rPr>
            <w:instrText xml:space="preserve"> HYPERLINK \l _Toc1555861749 </w:instrText>
          </w:r>
          <w:r>
            <w:rPr>
              <w:rFonts w:hint="eastAsia" w:ascii="仿宋_GB2312" w:hAnsi="仿宋_GB2312" w:eastAsia="仿宋_GB2312" w:cs="仿宋_GB2312"/>
              <w:b w:val="0"/>
              <w:bCs w:val="0"/>
              <w:i w:val="0"/>
              <w:iCs w:val="0"/>
              <w:sz w:val="28"/>
              <w:szCs w:val="28"/>
              <w:highlight w:val="none"/>
            </w:rPr>
            <w:fldChar w:fldCharType="separate"/>
          </w:r>
          <w:r>
            <w:rPr>
              <w:rFonts w:hint="eastAsia" w:ascii="仿宋_GB2312" w:hAnsi="仿宋_GB2312" w:eastAsia="仿宋_GB2312" w:cs="仿宋_GB2312"/>
              <w:b w:val="0"/>
              <w:bCs w:val="0"/>
              <w:i w:val="0"/>
              <w:iCs w:val="0"/>
              <w:sz w:val="28"/>
              <w:szCs w:val="28"/>
              <w:highlight w:val="none"/>
            </w:rPr>
            <w:t>（一）工作描述</w:t>
          </w:r>
          <w:r>
            <w:rPr>
              <w:rFonts w:hint="eastAsia" w:ascii="仿宋_GB2312" w:hAnsi="仿宋_GB2312" w:eastAsia="仿宋_GB2312" w:cs="仿宋_GB2312"/>
              <w:b w:val="0"/>
              <w:bCs w:val="0"/>
              <w:i w:val="0"/>
              <w:iCs w:val="0"/>
              <w:sz w:val="28"/>
              <w:szCs w:val="28"/>
              <w:highlight w:val="none"/>
              <w:lang w:eastAsia="zh-CN"/>
            </w:rPr>
            <w:t>。</w:t>
          </w:r>
          <w:r>
            <w:rPr>
              <w:rFonts w:hint="eastAsia" w:ascii="仿宋_GB2312" w:hAnsi="仿宋_GB2312" w:eastAsia="仿宋_GB2312" w:cs="仿宋_GB2312"/>
              <w:b w:val="0"/>
              <w:bCs w:val="0"/>
              <w:i w:val="0"/>
              <w:iCs w:val="0"/>
              <w:sz w:val="28"/>
              <w:szCs w:val="28"/>
            </w:rPr>
            <w:tab/>
          </w:r>
          <w:r>
            <w:rPr>
              <w:rFonts w:hint="eastAsia" w:ascii="仿宋_GB2312" w:hAnsi="仿宋_GB2312" w:eastAsia="仿宋_GB2312" w:cs="仿宋_GB2312"/>
              <w:b w:val="0"/>
              <w:bCs w:val="0"/>
              <w:i w:val="0"/>
              <w:iCs w:val="0"/>
              <w:sz w:val="28"/>
              <w:szCs w:val="28"/>
            </w:rPr>
            <w:fldChar w:fldCharType="begin"/>
          </w:r>
          <w:r>
            <w:rPr>
              <w:rFonts w:hint="eastAsia" w:ascii="仿宋_GB2312" w:hAnsi="仿宋_GB2312" w:eastAsia="仿宋_GB2312" w:cs="仿宋_GB2312"/>
              <w:b w:val="0"/>
              <w:bCs w:val="0"/>
              <w:i w:val="0"/>
              <w:iCs w:val="0"/>
              <w:sz w:val="28"/>
              <w:szCs w:val="28"/>
            </w:rPr>
            <w:instrText xml:space="preserve"> PAGEREF _Toc1555861749 </w:instrText>
          </w:r>
          <w:r>
            <w:rPr>
              <w:rFonts w:hint="eastAsia" w:ascii="仿宋_GB2312" w:hAnsi="仿宋_GB2312" w:eastAsia="仿宋_GB2312" w:cs="仿宋_GB2312"/>
              <w:b w:val="0"/>
              <w:bCs w:val="0"/>
              <w:i w:val="0"/>
              <w:iCs w:val="0"/>
              <w:sz w:val="28"/>
              <w:szCs w:val="28"/>
            </w:rPr>
            <w:fldChar w:fldCharType="separate"/>
          </w:r>
          <w:r>
            <w:rPr>
              <w:rFonts w:hint="eastAsia" w:ascii="仿宋_GB2312" w:hAnsi="仿宋_GB2312" w:eastAsia="仿宋_GB2312" w:cs="仿宋_GB2312"/>
              <w:b w:val="0"/>
              <w:bCs w:val="0"/>
              <w:i w:val="0"/>
              <w:iCs w:val="0"/>
              <w:sz w:val="28"/>
              <w:szCs w:val="28"/>
            </w:rPr>
            <w:t>124</w:t>
          </w:r>
          <w:r>
            <w:rPr>
              <w:rFonts w:hint="eastAsia" w:ascii="仿宋_GB2312" w:hAnsi="仿宋_GB2312" w:eastAsia="仿宋_GB2312" w:cs="仿宋_GB2312"/>
              <w:b w:val="0"/>
              <w:bCs w:val="0"/>
              <w:i w:val="0"/>
              <w:iCs w:val="0"/>
              <w:sz w:val="28"/>
              <w:szCs w:val="28"/>
            </w:rPr>
            <w:fldChar w:fldCharType="end"/>
          </w:r>
          <w:r>
            <w:rPr>
              <w:rFonts w:hint="eastAsia" w:ascii="仿宋_GB2312" w:hAnsi="仿宋_GB2312" w:eastAsia="仿宋_GB2312" w:cs="仿宋_GB2312"/>
              <w:b w:val="0"/>
              <w:bCs w:val="0"/>
              <w:i w:val="0"/>
              <w:iCs w:val="0"/>
              <w:sz w:val="28"/>
              <w:szCs w:val="28"/>
              <w:highlight w:val="none"/>
            </w:rPr>
            <w:fldChar w:fldCharType="end"/>
          </w:r>
        </w:p>
        <w:p>
          <w:pPr>
            <w:pStyle w:val="18"/>
            <w:tabs>
              <w:tab w:val="right" w:leader="dot" w:pos="8300"/>
            </w:tabs>
            <w:rPr>
              <w:rFonts w:hint="eastAsia" w:ascii="仿宋_GB2312" w:hAnsi="仿宋_GB2312" w:eastAsia="仿宋_GB2312" w:cs="仿宋_GB2312"/>
              <w:b w:val="0"/>
              <w:bCs w:val="0"/>
              <w:i w:val="0"/>
              <w:iCs w:val="0"/>
              <w:sz w:val="28"/>
              <w:szCs w:val="28"/>
            </w:rPr>
          </w:pPr>
          <w:r>
            <w:rPr>
              <w:rFonts w:hint="eastAsia" w:ascii="仿宋_GB2312" w:hAnsi="仿宋_GB2312" w:eastAsia="仿宋_GB2312" w:cs="仿宋_GB2312"/>
              <w:b w:val="0"/>
              <w:bCs w:val="0"/>
              <w:i w:val="0"/>
              <w:iCs w:val="0"/>
              <w:sz w:val="28"/>
              <w:szCs w:val="28"/>
              <w:highlight w:val="none"/>
            </w:rPr>
            <w:fldChar w:fldCharType="begin"/>
          </w:r>
          <w:r>
            <w:rPr>
              <w:rFonts w:hint="eastAsia" w:ascii="仿宋_GB2312" w:hAnsi="仿宋_GB2312" w:eastAsia="仿宋_GB2312" w:cs="仿宋_GB2312"/>
              <w:b w:val="0"/>
              <w:bCs w:val="0"/>
              <w:i w:val="0"/>
              <w:iCs w:val="0"/>
              <w:sz w:val="28"/>
              <w:szCs w:val="28"/>
              <w:highlight w:val="none"/>
            </w:rPr>
            <w:instrText xml:space="preserve"> HYPERLINK \l _Toc1020157445 </w:instrText>
          </w:r>
          <w:r>
            <w:rPr>
              <w:rFonts w:hint="eastAsia" w:ascii="仿宋_GB2312" w:hAnsi="仿宋_GB2312" w:eastAsia="仿宋_GB2312" w:cs="仿宋_GB2312"/>
              <w:b w:val="0"/>
              <w:bCs w:val="0"/>
              <w:i w:val="0"/>
              <w:iCs w:val="0"/>
              <w:sz w:val="28"/>
              <w:szCs w:val="28"/>
              <w:highlight w:val="none"/>
            </w:rPr>
            <w:fldChar w:fldCharType="separate"/>
          </w:r>
          <w:r>
            <w:rPr>
              <w:rFonts w:hint="eastAsia" w:ascii="仿宋_GB2312" w:hAnsi="仿宋_GB2312" w:eastAsia="仿宋_GB2312" w:cs="仿宋_GB2312"/>
              <w:b w:val="0"/>
              <w:bCs w:val="0"/>
              <w:i w:val="0"/>
              <w:iCs w:val="0"/>
              <w:sz w:val="28"/>
              <w:szCs w:val="28"/>
              <w:highlight w:val="none"/>
            </w:rPr>
            <w:t>（二）报告填报内容说明</w:t>
          </w:r>
          <w:r>
            <w:rPr>
              <w:rFonts w:hint="eastAsia" w:ascii="仿宋_GB2312" w:hAnsi="仿宋_GB2312" w:eastAsia="仿宋_GB2312" w:cs="仿宋_GB2312"/>
              <w:b w:val="0"/>
              <w:bCs w:val="0"/>
              <w:i w:val="0"/>
              <w:iCs w:val="0"/>
              <w:sz w:val="28"/>
              <w:szCs w:val="28"/>
              <w:highlight w:val="none"/>
              <w:lang w:eastAsia="zh-CN"/>
            </w:rPr>
            <w:t>。</w:t>
          </w:r>
          <w:r>
            <w:rPr>
              <w:rFonts w:hint="eastAsia" w:ascii="仿宋_GB2312" w:hAnsi="仿宋_GB2312" w:eastAsia="仿宋_GB2312" w:cs="仿宋_GB2312"/>
              <w:b w:val="0"/>
              <w:bCs w:val="0"/>
              <w:i w:val="0"/>
              <w:iCs w:val="0"/>
              <w:sz w:val="28"/>
              <w:szCs w:val="28"/>
            </w:rPr>
            <w:tab/>
          </w:r>
          <w:r>
            <w:rPr>
              <w:rFonts w:hint="eastAsia" w:ascii="仿宋_GB2312" w:hAnsi="仿宋_GB2312" w:eastAsia="仿宋_GB2312" w:cs="仿宋_GB2312"/>
              <w:b w:val="0"/>
              <w:bCs w:val="0"/>
              <w:i w:val="0"/>
              <w:iCs w:val="0"/>
              <w:sz w:val="28"/>
              <w:szCs w:val="28"/>
            </w:rPr>
            <w:fldChar w:fldCharType="begin"/>
          </w:r>
          <w:r>
            <w:rPr>
              <w:rFonts w:hint="eastAsia" w:ascii="仿宋_GB2312" w:hAnsi="仿宋_GB2312" w:eastAsia="仿宋_GB2312" w:cs="仿宋_GB2312"/>
              <w:b w:val="0"/>
              <w:bCs w:val="0"/>
              <w:i w:val="0"/>
              <w:iCs w:val="0"/>
              <w:sz w:val="28"/>
              <w:szCs w:val="28"/>
            </w:rPr>
            <w:instrText xml:space="preserve"> PAGEREF _Toc1020157445 </w:instrText>
          </w:r>
          <w:r>
            <w:rPr>
              <w:rFonts w:hint="eastAsia" w:ascii="仿宋_GB2312" w:hAnsi="仿宋_GB2312" w:eastAsia="仿宋_GB2312" w:cs="仿宋_GB2312"/>
              <w:b w:val="0"/>
              <w:bCs w:val="0"/>
              <w:i w:val="0"/>
              <w:iCs w:val="0"/>
              <w:sz w:val="28"/>
              <w:szCs w:val="28"/>
            </w:rPr>
            <w:fldChar w:fldCharType="separate"/>
          </w:r>
          <w:r>
            <w:rPr>
              <w:rFonts w:hint="eastAsia" w:ascii="仿宋_GB2312" w:hAnsi="仿宋_GB2312" w:eastAsia="仿宋_GB2312" w:cs="仿宋_GB2312"/>
              <w:b w:val="0"/>
              <w:bCs w:val="0"/>
              <w:i w:val="0"/>
              <w:iCs w:val="0"/>
              <w:sz w:val="28"/>
              <w:szCs w:val="28"/>
            </w:rPr>
            <w:t>124</w:t>
          </w:r>
          <w:r>
            <w:rPr>
              <w:rFonts w:hint="eastAsia" w:ascii="仿宋_GB2312" w:hAnsi="仿宋_GB2312" w:eastAsia="仿宋_GB2312" w:cs="仿宋_GB2312"/>
              <w:b w:val="0"/>
              <w:bCs w:val="0"/>
              <w:i w:val="0"/>
              <w:iCs w:val="0"/>
              <w:sz w:val="28"/>
              <w:szCs w:val="28"/>
            </w:rPr>
            <w:fldChar w:fldCharType="end"/>
          </w:r>
          <w:r>
            <w:rPr>
              <w:rFonts w:hint="eastAsia" w:ascii="仿宋_GB2312" w:hAnsi="仿宋_GB2312" w:eastAsia="仿宋_GB2312" w:cs="仿宋_GB2312"/>
              <w:b w:val="0"/>
              <w:bCs w:val="0"/>
              <w:i w:val="0"/>
              <w:iCs w:val="0"/>
              <w:sz w:val="28"/>
              <w:szCs w:val="28"/>
              <w:highlight w:val="none"/>
            </w:rPr>
            <w:fldChar w:fldCharType="end"/>
          </w:r>
        </w:p>
        <w:p>
          <w:pPr>
            <w:pStyle w:val="18"/>
            <w:tabs>
              <w:tab w:val="right" w:leader="dot" w:pos="8300"/>
            </w:tabs>
            <w:rPr>
              <w:rFonts w:hint="eastAsia" w:ascii="仿宋_GB2312" w:hAnsi="仿宋_GB2312" w:eastAsia="仿宋_GB2312" w:cs="仿宋_GB2312"/>
              <w:b w:val="0"/>
              <w:bCs w:val="0"/>
              <w:i w:val="0"/>
              <w:iCs w:val="0"/>
              <w:sz w:val="28"/>
              <w:szCs w:val="28"/>
            </w:rPr>
          </w:pPr>
          <w:r>
            <w:rPr>
              <w:rFonts w:hint="eastAsia" w:ascii="仿宋_GB2312" w:hAnsi="仿宋_GB2312" w:eastAsia="仿宋_GB2312" w:cs="仿宋_GB2312"/>
              <w:b w:val="0"/>
              <w:bCs w:val="0"/>
              <w:i w:val="0"/>
              <w:iCs w:val="0"/>
              <w:sz w:val="28"/>
              <w:szCs w:val="28"/>
              <w:highlight w:val="none"/>
            </w:rPr>
            <w:fldChar w:fldCharType="begin"/>
          </w:r>
          <w:r>
            <w:rPr>
              <w:rFonts w:hint="eastAsia" w:ascii="仿宋_GB2312" w:hAnsi="仿宋_GB2312" w:eastAsia="仿宋_GB2312" w:cs="仿宋_GB2312"/>
              <w:b w:val="0"/>
              <w:bCs w:val="0"/>
              <w:i w:val="0"/>
              <w:iCs w:val="0"/>
              <w:sz w:val="28"/>
              <w:szCs w:val="28"/>
              <w:highlight w:val="none"/>
            </w:rPr>
            <w:instrText xml:space="preserve"> HYPERLINK \l _Toc572667651 </w:instrText>
          </w:r>
          <w:r>
            <w:rPr>
              <w:rFonts w:hint="eastAsia" w:ascii="仿宋_GB2312" w:hAnsi="仿宋_GB2312" w:eastAsia="仿宋_GB2312" w:cs="仿宋_GB2312"/>
              <w:b w:val="0"/>
              <w:bCs w:val="0"/>
              <w:i w:val="0"/>
              <w:iCs w:val="0"/>
              <w:sz w:val="28"/>
              <w:szCs w:val="28"/>
              <w:highlight w:val="none"/>
            </w:rPr>
            <w:fldChar w:fldCharType="separate"/>
          </w:r>
          <w:r>
            <w:rPr>
              <w:rFonts w:hint="eastAsia" w:ascii="仿宋_GB2312" w:hAnsi="仿宋_GB2312" w:eastAsia="仿宋_GB2312" w:cs="仿宋_GB2312"/>
              <w:b w:val="0"/>
              <w:bCs w:val="0"/>
              <w:i w:val="0"/>
              <w:iCs w:val="0"/>
              <w:sz w:val="28"/>
              <w:szCs w:val="28"/>
              <w:highlight w:val="none"/>
            </w:rPr>
            <w:t>（三）系统操作</w:t>
          </w:r>
          <w:r>
            <w:rPr>
              <w:rFonts w:hint="eastAsia" w:ascii="仿宋_GB2312" w:hAnsi="仿宋_GB2312" w:eastAsia="仿宋_GB2312" w:cs="仿宋_GB2312"/>
              <w:b w:val="0"/>
              <w:bCs w:val="0"/>
              <w:i w:val="0"/>
              <w:iCs w:val="0"/>
              <w:sz w:val="28"/>
              <w:szCs w:val="28"/>
              <w:highlight w:val="none"/>
              <w:lang w:eastAsia="zh-CN"/>
            </w:rPr>
            <w:t>。</w:t>
          </w:r>
          <w:r>
            <w:rPr>
              <w:rFonts w:hint="eastAsia" w:ascii="仿宋_GB2312" w:hAnsi="仿宋_GB2312" w:eastAsia="仿宋_GB2312" w:cs="仿宋_GB2312"/>
              <w:b w:val="0"/>
              <w:bCs w:val="0"/>
              <w:i w:val="0"/>
              <w:iCs w:val="0"/>
              <w:sz w:val="28"/>
              <w:szCs w:val="28"/>
            </w:rPr>
            <w:tab/>
          </w:r>
          <w:r>
            <w:rPr>
              <w:rFonts w:hint="eastAsia" w:ascii="仿宋_GB2312" w:hAnsi="仿宋_GB2312" w:eastAsia="仿宋_GB2312" w:cs="仿宋_GB2312"/>
              <w:b w:val="0"/>
              <w:bCs w:val="0"/>
              <w:i w:val="0"/>
              <w:iCs w:val="0"/>
              <w:sz w:val="28"/>
              <w:szCs w:val="28"/>
            </w:rPr>
            <w:fldChar w:fldCharType="begin"/>
          </w:r>
          <w:r>
            <w:rPr>
              <w:rFonts w:hint="eastAsia" w:ascii="仿宋_GB2312" w:hAnsi="仿宋_GB2312" w:eastAsia="仿宋_GB2312" w:cs="仿宋_GB2312"/>
              <w:b w:val="0"/>
              <w:bCs w:val="0"/>
              <w:i w:val="0"/>
              <w:iCs w:val="0"/>
              <w:sz w:val="28"/>
              <w:szCs w:val="28"/>
            </w:rPr>
            <w:instrText xml:space="preserve"> PAGEREF _Toc572667651 </w:instrText>
          </w:r>
          <w:r>
            <w:rPr>
              <w:rFonts w:hint="eastAsia" w:ascii="仿宋_GB2312" w:hAnsi="仿宋_GB2312" w:eastAsia="仿宋_GB2312" w:cs="仿宋_GB2312"/>
              <w:b w:val="0"/>
              <w:bCs w:val="0"/>
              <w:i w:val="0"/>
              <w:iCs w:val="0"/>
              <w:sz w:val="28"/>
              <w:szCs w:val="28"/>
            </w:rPr>
            <w:fldChar w:fldCharType="separate"/>
          </w:r>
          <w:r>
            <w:rPr>
              <w:rFonts w:hint="eastAsia" w:ascii="仿宋_GB2312" w:hAnsi="仿宋_GB2312" w:eastAsia="仿宋_GB2312" w:cs="仿宋_GB2312"/>
              <w:b w:val="0"/>
              <w:bCs w:val="0"/>
              <w:i w:val="0"/>
              <w:iCs w:val="0"/>
              <w:sz w:val="28"/>
              <w:szCs w:val="28"/>
            </w:rPr>
            <w:t>126</w:t>
          </w:r>
          <w:r>
            <w:rPr>
              <w:rFonts w:hint="eastAsia" w:ascii="仿宋_GB2312" w:hAnsi="仿宋_GB2312" w:eastAsia="仿宋_GB2312" w:cs="仿宋_GB2312"/>
              <w:b w:val="0"/>
              <w:bCs w:val="0"/>
              <w:i w:val="0"/>
              <w:iCs w:val="0"/>
              <w:sz w:val="28"/>
              <w:szCs w:val="28"/>
            </w:rPr>
            <w:fldChar w:fldCharType="end"/>
          </w:r>
          <w:r>
            <w:rPr>
              <w:rFonts w:hint="eastAsia" w:ascii="仿宋_GB2312" w:hAnsi="仿宋_GB2312" w:eastAsia="仿宋_GB2312" w:cs="仿宋_GB2312"/>
              <w:b w:val="0"/>
              <w:bCs w:val="0"/>
              <w:i w:val="0"/>
              <w:iCs w:val="0"/>
              <w:sz w:val="28"/>
              <w:szCs w:val="28"/>
              <w:highlight w:val="none"/>
            </w:rPr>
            <w:fldChar w:fldCharType="end"/>
          </w:r>
        </w:p>
        <w:p>
          <w:pPr>
            <w:pStyle w:val="24"/>
            <w:tabs>
              <w:tab w:val="right" w:leader="dot" w:pos="8300"/>
            </w:tabs>
            <w:rPr>
              <w:rFonts w:hint="eastAsia" w:ascii="仿宋_GB2312" w:hAnsi="仿宋_GB2312" w:eastAsia="仿宋_GB2312" w:cs="仿宋_GB2312"/>
              <w:b w:val="0"/>
              <w:bCs w:val="0"/>
              <w:i w:val="0"/>
              <w:iCs w:val="0"/>
              <w:sz w:val="28"/>
              <w:szCs w:val="28"/>
            </w:rPr>
          </w:pPr>
          <w:r>
            <w:rPr>
              <w:rFonts w:hint="eastAsia" w:ascii="仿宋_GB2312" w:hAnsi="仿宋_GB2312" w:eastAsia="仿宋_GB2312" w:cs="仿宋_GB2312"/>
              <w:b w:val="0"/>
              <w:bCs w:val="0"/>
              <w:i w:val="0"/>
              <w:iCs w:val="0"/>
              <w:sz w:val="28"/>
              <w:szCs w:val="28"/>
              <w:highlight w:val="none"/>
            </w:rPr>
            <w:fldChar w:fldCharType="begin"/>
          </w:r>
          <w:r>
            <w:rPr>
              <w:rFonts w:hint="eastAsia" w:ascii="仿宋_GB2312" w:hAnsi="仿宋_GB2312" w:eastAsia="仿宋_GB2312" w:cs="仿宋_GB2312"/>
              <w:b w:val="0"/>
              <w:bCs w:val="0"/>
              <w:i w:val="0"/>
              <w:iCs w:val="0"/>
              <w:sz w:val="28"/>
              <w:szCs w:val="28"/>
              <w:highlight w:val="none"/>
            </w:rPr>
            <w:instrText xml:space="preserve"> HYPERLINK \l _Toc892951729 </w:instrText>
          </w:r>
          <w:r>
            <w:rPr>
              <w:rFonts w:hint="eastAsia" w:ascii="仿宋_GB2312" w:hAnsi="仿宋_GB2312" w:eastAsia="仿宋_GB2312" w:cs="仿宋_GB2312"/>
              <w:b w:val="0"/>
              <w:bCs w:val="0"/>
              <w:i w:val="0"/>
              <w:iCs w:val="0"/>
              <w:sz w:val="28"/>
              <w:szCs w:val="28"/>
              <w:highlight w:val="none"/>
            </w:rPr>
            <w:fldChar w:fldCharType="separate"/>
          </w:r>
          <w:r>
            <w:rPr>
              <w:rFonts w:hint="eastAsia" w:ascii="仿宋_GB2312" w:hAnsi="仿宋_GB2312" w:eastAsia="仿宋_GB2312" w:cs="仿宋_GB2312"/>
              <w:b w:val="0"/>
              <w:bCs w:val="0"/>
              <w:i w:val="0"/>
              <w:iCs w:val="0"/>
              <w:sz w:val="28"/>
              <w:szCs w:val="28"/>
              <w:highlight w:val="none"/>
            </w:rPr>
            <w:t>附件</w:t>
          </w:r>
          <w:r>
            <w:rPr>
              <w:rFonts w:hint="eastAsia" w:ascii="仿宋_GB2312" w:hAnsi="仿宋_GB2312" w:eastAsia="仿宋_GB2312" w:cs="仿宋_GB2312"/>
              <w:b w:val="0"/>
              <w:bCs w:val="0"/>
              <w:i w:val="0"/>
              <w:iCs w:val="0"/>
              <w:sz w:val="28"/>
              <w:szCs w:val="28"/>
              <w:highlight w:val="none"/>
              <w:lang w:eastAsia="zh"/>
            </w:rPr>
            <w:t>1</w:t>
          </w:r>
          <w:r>
            <w:rPr>
              <w:rFonts w:hint="eastAsia" w:ascii="仿宋_GB2312" w:hAnsi="仿宋_GB2312" w:eastAsia="仿宋_GB2312" w:cs="仿宋_GB2312"/>
              <w:b w:val="0"/>
              <w:bCs w:val="0"/>
              <w:i w:val="0"/>
              <w:iCs w:val="0"/>
              <w:sz w:val="28"/>
              <w:szCs w:val="28"/>
              <w:highlight w:val="none"/>
            </w:rPr>
            <w:t xml:space="preserve"> 单位评价指标的相关说明</w:t>
          </w:r>
          <w:r>
            <w:rPr>
              <w:rFonts w:hint="eastAsia" w:ascii="仿宋_GB2312" w:hAnsi="仿宋_GB2312" w:eastAsia="仿宋_GB2312" w:cs="仿宋_GB2312"/>
              <w:b w:val="0"/>
              <w:bCs w:val="0"/>
              <w:i w:val="0"/>
              <w:iCs w:val="0"/>
              <w:sz w:val="28"/>
              <w:szCs w:val="28"/>
            </w:rPr>
            <w:tab/>
          </w:r>
          <w:r>
            <w:rPr>
              <w:rFonts w:hint="eastAsia" w:ascii="仿宋_GB2312" w:hAnsi="仿宋_GB2312" w:eastAsia="仿宋_GB2312" w:cs="仿宋_GB2312"/>
              <w:b w:val="0"/>
              <w:bCs w:val="0"/>
              <w:i w:val="0"/>
              <w:iCs w:val="0"/>
              <w:sz w:val="28"/>
              <w:szCs w:val="28"/>
            </w:rPr>
            <w:fldChar w:fldCharType="begin"/>
          </w:r>
          <w:r>
            <w:rPr>
              <w:rFonts w:hint="eastAsia" w:ascii="仿宋_GB2312" w:hAnsi="仿宋_GB2312" w:eastAsia="仿宋_GB2312" w:cs="仿宋_GB2312"/>
              <w:b w:val="0"/>
              <w:bCs w:val="0"/>
              <w:i w:val="0"/>
              <w:iCs w:val="0"/>
              <w:sz w:val="28"/>
              <w:szCs w:val="28"/>
            </w:rPr>
            <w:instrText xml:space="preserve"> PAGEREF _Toc892951729 </w:instrText>
          </w:r>
          <w:r>
            <w:rPr>
              <w:rFonts w:hint="eastAsia" w:ascii="仿宋_GB2312" w:hAnsi="仿宋_GB2312" w:eastAsia="仿宋_GB2312" w:cs="仿宋_GB2312"/>
              <w:b w:val="0"/>
              <w:bCs w:val="0"/>
              <w:i w:val="0"/>
              <w:iCs w:val="0"/>
              <w:sz w:val="28"/>
              <w:szCs w:val="28"/>
            </w:rPr>
            <w:fldChar w:fldCharType="separate"/>
          </w:r>
          <w:r>
            <w:rPr>
              <w:rFonts w:hint="eastAsia" w:ascii="仿宋_GB2312" w:hAnsi="仿宋_GB2312" w:eastAsia="仿宋_GB2312" w:cs="仿宋_GB2312"/>
              <w:b w:val="0"/>
              <w:bCs w:val="0"/>
              <w:i w:val="0"/>
              <w:iCs w:val="0"/>
              <w:sz w:val="28"/>
              <w:szCs w:val="28"/>
            </w:rPr>
            <w:t>134</w:t>
          </w:r>
          <w:r>
            <w:rPr>
              <w:rFonts w:hint="eastAsia" w:ascii="仿宋_GB2312" w:hAnsi="仿宋_GB2312" w:eastAsia="仿宋_GB2312" w:cs="仿宋_GB2312"/>
              <w:b w:val="0"/>
              <w:bCs w:val="0"/>
              <w:i w:val="0"/>
              <w:iCs w:val="0"/>
              <w:sz w:val="28"/>
              <w:szCs w:val="28"/>
            </w:rPr>
            <w:fldChar w:fldCharType="end"/>
          </w:r>
          <w:r>
            <w:rPr>
              <w:rFonts w:hint="eastAsia" w:ascii="仿宋_GB2312" w:hAnsi="仿宋_GB2312" w:eastAsia="仿宋_GB2312" w:cs="仿宋_GB2312"/>
              <w:b w:val="0"/>
              <w:bCs w:val="0"/>
              <w:i w:val="0"/>
              <w:iCs w:val="0"/>
              <w:sz w:val="28"/>
              <w:szCs w:val="28"/>
              <w:highlight w:val="none"/>
            </w:rPr>
            <w:fldChar w:fldCharType="end"/>
          </w:r>
        </w:p>
        <w:p>
          <w:pPr>
            <w:pStyle w:val="24"/>
            <w:tabs>
              <w:tab w:val="right" w:leader="dot" w:pos="8300"/>
            </w:tabs>
          </w:pPr>
          <w:r>
            <w:rPr>
              <w:rFonts w:hint="eastAsia" w:ascii="仿宋_GB2312" w:hAnsi="仿宋_GB2312" w:eastAsia="仿宋_GB2312" w:cs="仿宋_GB2312"/>
              <w:b w:val="0"/>
              <w:bCs w:val="0"/>
              <w:i w:val="0"/>
              <w:iCs w:val="0"/>
              <w:sz w:val="28"/>
              <w:szCs w:val="28"/>
              <w:highlight w:val="none"/>
            </w:rPr>
            <w:fldChar w:fldCharType="begin"/>
          </w:r>
          <w:r>
            <w:rPr>
              <w:rFonts w:hint="eastAsia" w:ascii="仿宋_GB2312" w:hAnsi="仿宋_GB2312" w:eastAsia="仿宋_GB2312" w:cs="仿宋_GB2312"/>
              <w:b w:val="0"/>
              <w:bCs w:val="0"/>
              <w:i w:val="0"/>
              <w:iCs w:val="0"/>
              <w:sz w:val="28"/>
              <w:szCs w:val="28"/>
              <w:highlight w:val="none"/>
            </w:rPr>
            <w:instrText xml:space="preserve"> HYPERLINK \l _Toc1746862238 </w:instrText>
          </w:r>
          <w:r>
            <w:rPr>
              <w:rFonts w:hint="eastAsia" w:ascii="仿宋_GB2312" w:hAnsi="仿宋_GB2312" w:eastAsia="仿宋_GB2312" w:cs="仿宋_GB2312"/>
              <w:b w:val="0"/>
              <w:bCs w:val="0"/>
              <w:i w:val="0"/>
              <w:iCs w:val="0"/>
              <w:sz w:val="28"/>
              <w:szCs w:val="28"/>
              <w:highlight w:val="none"/>
            </w:rPr>
            <w:fldChar w:fldCharType="separate"/>
          </w:r>
          <w:r>
            <w:rPr>
              <w:rFonts w:hint="eastAsia" w:ascii="仿宋_GB2312" w:hAnsi="仿宋_GB2312" w:eastAsia="仿宋_GB2312" w:cs="仿宋_GB2312"/>
              <w:b w:val="0"/>
              <w:bCs w:val="0"/>
              <w:i w:val="0"/>
              <w:iCs w:val="0"/>
              <w:sz w:val="28"/>
              <w:szCs w:val="28"/>
              <w:highlight w:val="none"/>
            </w:rPr>
            <w:t>附件</w:t>
          </w:r>
          <w:r>
            <w:rPr>
              <w:rFonts w:hint="eastAsia" w:ascii="仿宋_GB2312" w:hAnsi="仿宋_GB2312" w:eastAsia="仿宋_GB2312" w:cs="仿宋_GB2312"/>
              <w:b w:val="0"/>
              <w:bCs w:val="0"/>
              <w:i w:val="0"/>
              <w:iCs w:val="0"/>
              <w:sz w:val="28"/>
              <w:szCs w:val="28"/>
              <w:highlight w:val="none"/>
              <w:lang w:eastAsia="zh"/>
            </w:rPr>
            <w:t>2</w:t>
          </w:r>
          <w:r>
            <w:rPr>
              <w:rFonts w:hint="eastAsia" w:ascii="仿宋_GB2312" w:hAnsi="仿宋_GB2312" w:eastAsia="仿宋_GB2312" w:cs="仿宋_GB2312"/>
              <w:b w:val="0"/>
              <w:bCs w:val="0"/>
              <w:i w:val="0"/>
              <w:iCs w:val="0"/>
              <w:sz w:val="28"/>
              <w:szCs w:val="28"/>
              <w:highlight w:val="none"/>
            </w:rPr>
            <w:t>部门评价指标的相关说明</w:t>
          </w:r>
          <w:r>
            <w:rPr>
              <w:rFonts w:hint="eastAsia" w:ascii="仿宋_GB2312" w:hAnsi="仿宋_GB2312" w:eastAsia="仿宋_GB2312" w:cs="仿宋_GB2312"/>
              <w:b w:val="0"/>
              <w:bCs w:val="0"/>
              <w:i w:val="0"/>
              <w:iCs w:val="0"/>
              <w:sz w:val="28"/>
              <w:szCs w:val="28"/>
            </w:rPr>
            <w:tab/>
          </w:r>
          <w:r>
            <w:rPr>
              <w:rFonts w:hint="eastAsia" w:ascii="仿宋_GB2312" w:hAnsi="仿宋_GB2312" w:eastAsia="仿宋_GB2312" w:cs="仿宋_GB2312"/>
              <w:b w:val="0"/>
              <w:bCs w:val="0"/>
              <w:i w:val="0"/>
              <w:iCs w:val="0"/>
              <w:sz w:val="28"/>
              <w:szCs w:val="28"/>
            </w:rPr>
            <w:fldChar w:fldCharType="begin"/>
          </w:r>
          <w:r>
            <w:rPr>
              <w:rFonts w:hint="eastAsia" w:ascii="仿宋_GB2312" w:hAnsi="仿宋_GB2312" w:eastAsia="仿宋_GB2312" w:cs="仿宋_GB2312"/>
              <w:b w:val="0"/>
              <w:bCs w:val="0"/>
              <w:i w:val="0"/>
              <w:iCs w:val="0"/>
              <w:sz w:val="28"/>
              <w:szCs w:val="28"/>
            </w:rPr>
            <w:instrText xml:space="preserve"> PAGEREF _Toc1746862238 </w:instrText>
          </w:r>
          <w:r>
            <w:rPr>
              <w:rFonts w:hint="eastAsia" w:ascii="仿宋_GB2312" w:hAnsi="仿宋_GB2312" w:eastAsia="仿宋_GB2312" w:cs="仿宋_GB2312"/>
              <w:b w:val="0"/>
              <w:bCs w:val="0"/>
              <w:i w:val="0"/>
              <w:iCs w:val="0"/>
              <w:sz w:val="28"/>
              <w:szCs w:val="28"/>
            </w:rPr>
            <w:fldChar w:fldCharType="separate"/>
          </w:r>
          <w:r>
            <w:rPr>
              <w:rFonts w:hint="eastAsia" w:ascii="仿宋_GB2312" w:hAnsi="仿宋_GB2312" w:eastAsia="仿宋_GB2312" w:cs="仿宋_GB2312"/>
              <w:b w:val="0"/>
              <w:bCs w:val="0"/>
              <w:i w:val="0"/>
              <w:iCs w:val="0"/>
              <w:sz w:val="28"/>
              <w:szCs w:val="28"/>
            </w:rPr>
            <w:t>150</w:t>
          </w:r>
          <w:r>
            <w:rPr>
              <w:rFonts w:hint="eastAsia" w:ascii="仿宋_GB2312" w:hAnsi="仿宋_GB2312" w:eastAsia="仿宋_GB2312" w:cs="仿宋_GB2312"/>
              <w:b w:val="0"/>
              <w:bCs w:val="0"/>
              <w:i w:val="0"/>
              <w:iCs w:val="0"/>
              <w:sz w:val="28"/>
              <w:szCs w:val="28"/>
            </w:rPr>
            <w:fldChar w:fldCharType="end"/>
          </w:r>
          <w:r>
            <w:rPr>
              <w:rFonts w:hint="eastAsia" w:ascii="仿宋_GB2312" w:hAnsi="仿宋_GB2312" w:eastAsia="仿宋_GB2312" w:cs="仿宋_GB2312"/>
              <w:b w:val="0"/>
              <w:bCs w:val="0"/>
              <w:i w:val="0"/>
              <w:iCs w:val="0"/>
              <w:sz w:val="28"/>
              <w:szCs w:val="28"/>
              <w:highlight w:val="none"/>
            </w:rPr>
            <w:fldChar w:fldCharType="end"/>
          </w:r>
        </w:p>
        <w:p>
          <w:pPr>
            <w:spacing w:line="400" w:lineRule="exact"/>
            <w:rPr>
              <w:rFonts w:hint="eastAsia" w:hAnsi="仿宋_GB2312" w:cs="仿宋_GB2312"/>
              <w:highlight w:val="none"/>
            </w:rPr>
          </w:pPr>
          <w:r>
            <w:rPr>
              <w:rFonts w:hint="eastAsia" w:hAnsi="仿宋_GB2312" w:cs="仿宋_GB2312"/>
              <w:highlight w:val="none"/>
            </w:rPr>
            <w:fldChar w:fldCharType="end"/>
          </w:r>
        </w:p>
      </w:sdtContent>
    </w:sdt>
    <w:p>
      <w:pPr>
        <w:ind w:firstLine="0" w:firstLineChars="0"/>
        <w:rPr>
          <w:rFonts w:hint="eastAsia" w:hAnsi="仿宋_GB2312" w:cs="仿宋_GB2312"/>
          <w:highlight w:val="none"/>
          <w:lang w:eastAsia="zh"/>
        </w:rPr>
      </w:pPr>
      <w:r>
        <w:rPr>
          <w:rFonts w:hint="eastAsia" w:hAnsi="仿宋_GB2312" w:cs="仿宋_GB2312"/>
          <w:highlight w:val="none"/>
          <w:lang w:eastAsia="zh"/>
        </w:rPr>
        <w:br w:type="page"/>
      </w:r>
    </w:p>
    <w:p>
      <w:pPr>
        <w:pStyle w:val="4"/>
        <w:numPr>
          <w:ilvl w:val="-1"/>
          <w:numId w:val="0"/>
        </w:numPr>
        <w:jc w:val="both"/>
        <w:rPr>
          <w:rFonts w:hint="eastAsia"/>
          <w:highlight w:val="none"/>
        </w:rPr>
      </w:pPr>
      <w:bookmarkStart w:id="86" w:name="_Toc1618345176"/>
      <w:bookmarkStart w:id="87" w:name="_Toc220681868"/>
      <w:bookmarkStart w:id="88" w:name="_Toc393724765"/>
      <w:bookmarkStart w:id="89" w:name="_Toc1342996628"/>
      <w:bookmarkStart w:id="90" w:name="_Toc7170"/>
      <w:bookmarkStart w:id="91" w:name="_Toc2027263898"/>
      <w:bookmarkStart w:id="92" w:name="_Toc1495446424"/>
      <w:bookmarkStart w:id="93" w:name="_Toc915890668"/>
      <w:bookmarkStart w:id="94" w:name="_Toc976395863"/>
      <w:bookmarkStart w:id="95" w:name="_Toc81586315"/>
      <w:bookmarkStart w:id="96" w:name="_Toc1436829769"/>
      <w:bookmarkStart w:id="97" w:name="_Toc762072953"/>
      <w:bookmarkStart w:id="98" w:name="_Toc1349607614"/>
      <w:bookmarkStart w:id="99" w:name="_Toc2045570693"/>
      <w:bookmarkStart w:id="100" w:name="_Toc946538699"/>
      <w:bookmarkStart w:id="101" w:name="_Toc399859759"/>
      <w:bookmarkStart w:id="102" w:name="_Toc1383311785"/>
      <w:bookmarkStart w:id="103" w:name="_Toc926497838"/>
      <w:bookmarkStart w:id="104" w:name="_Toc723222743"/>
      <w:bookmarkStart w:id="105" w:name="_Toc2132938491"/>
      <w:bookmarkStart w:id="106" w:name="_Toc762533952"/>
      <w:bookmarkStart w:id="107" w:name="_Toc567398682"/>
      <w:bookmarkStart w:id="108" w:name="_Toc1778014006"/>
      <w:bookmarkStart w:id="109" w:name="_Toc1098463911"/>
      <w:bookmarkStart w:id="110" w:name="_Toc1130541657"/>
      <w:bookmarkStart w:id="111" w:name="_Toc17136"/>
      <w:bookmarkStart w:id="112" w:name="_Toc1219708399"/>
      <w:bookmarkStart w:id="113" w:name="_Toc1181503151"/>
      <w:bookmarkStart w:id="114" w:name="_Toc299358947"/>
      <w:bookmarkStart w:id="115" w:name="_Toc1473042061"/>
      <w:bookmarkStart w:id="116" w:name="_Toc1844840640"/>
      <w:bookmarkStart w:id="117" w:name="_Toc1458655003"/>
      <w:bookmarkStart w:id="118" w:name="_Toc566260686"/>
      <w:bookmarkStart w:id="119" w:name="_Toc1659515500"/>
      <w:bookmarkStart w:id="120" w:name="_Toc1503916393"/>
      <w:bookmarkStart w:id="121" w:name="_Toc83187189"/>
      <w:bookmarkStart w:id="122" w:name="_Toc1658848715"/>
      <w:bookmarkStart w:id="123" w:name="_Toc637902808"/>
    </w:p>
    <w:p>
      <w:pPr>
        <w:pStyle w:val="4"/>
        <w:rPr>
          <w:rFonts w:hint="eastAsia"/>
          <w:highlight w:val="none"/>
        </w:rPr>
      </w:pPr>
      <w:bookmarkStart w:id="124" w:name="_Toc1255951392"/>
      <w:r>
        <w:rPr>
          <w:highlight w:val="none"/>
        </w:rPr>
        <w:t>内部控制报告编报总体介绍</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autoSpaceDE w:val="0"/>
        <w:spacing w:line="588" w:lineRule="exact"/>
        <w:ind w:firstLine="640"/>
        <w:jc w:val="both"/>
        <w:rPr>
          <w:rFonts w:hint="eastAsia" w:hAnsi="Calibri" w:cs="Times New Roman"/>
          <w:sz w:val="32"/>
          <w:szCs w:val="32"/>
          <w:highlight w:val="none"/>
          <w:lang w:eastAsia="zh" w:bidi="ar"/>
        </w:rPr>
      </w:pPr>
    </w:p>
    <w:p>
      <w:pPr>
        <w:autoSpaceDE w:val="0"/>
        <w:spacing w:line="588" w:lineRule="exact"/>
        <w:ind w:firstLine="640"/>
        <w:jc w:val="both"/>
        <w:rPr>
          <w:rFonts w:hAnsi="Calibri" w:cs="Times New Roman"/>
          <w:sz w:val="32"/>
          <w:szCs w:val="32"/>
          <w:highlight w:val="none"/>
          <w:lang w:eastAsia="zh" w:bidi="ar"/>
        </w:rPr>
      </w:pPr>
      <w:r>
        <w:rPr>
          <w:rFonts w:hint="eastAsia" w:hAnsi="Calibri" w:cs="Times New Roman"/>
          <w:sz w:val="32"/>
          <w:szCs w:val="32"/>
          <w:highlight w:val="none"/>
          <w:lang w:eastAsia="zh" w:bidi="ar"/>
        </w:rPr>
        <w:t>2025年度内部控制报告编报工作主要包括开展2025年度内部控制评价和编制2025年度内部控制报告。</w:t>
      </w:r>
    </w:p>
    <w:p>
      <w:pPr>
        <w:pStyle w:val="5"/>
        <w:numPr>
          <w:ilvl w:val="255"/>
          <w:numId w:val="0"/>
        </w:numPr>
        <w:ind w:firstLine="640" w:firstLineChars="200"/>
        <w:jc w:val="both"/>
        <w:rPr>
          <w:rFonts w:hint="eastAsia"/>
          <w:highlight w:val="none"/>
        </w:rPr>
      </w:pPr>
      <w:bookmarkStart w:id="125" w:name="_Toc838549195"/>
      <w:bookmarkStart w:id="126" w:name="_Toc258339287"/>
      <w:bookmarkStart w:id="127" w:name="_Toc1551079431"/>
      <w:bookmarkStart w:id="128" w:name="_Toc796427574"/>
      <w:bookmarkStart w:id="129" w:name="_Toc996799391"/>
      <w:bookmarkStart w:id="130" w:name="_Toc8320"/>
      <w:bookmarkStart w:id="131" w:name="_Toc2130562987"/>
      <w:bookmarkStart w:id="132" w:name="_Toc1441112253"/>
      <w:bookmarkStart w:id="133" w:name="_Toc2097471196"/>
      <w:bookmarkStart w:id="134" w:name="_Toc181580821"/>
      <w:bookmarkStart w:id="135" w:name="_Toc1423485914"/>
      <w:bookmarkStart w:id="136" w:name="_Toc1927588009"/>
      <w:bookmarkStart w:id="137" w:name="_Toc1147526226"/>
      <w:bookmarkStart w:id="138" w:name="_Toc774781086"/>
      <w:bookmarkStart w:id="139" w:name="_Toc1478914695"/>
      <w:bookmarkStart w:id="140" w:name="_Toc1153328555"/>
      <w:bookmarkStart w:id="141" w:name="_Toc1934112294"/>
      <w:bookmarkStart w:id="142" w:name="_Toc134381995"/>
      <w:bookmarkStart w:id="143" w:name="_Toc2127602737"/>
      <w:bookmarkStart w:id="144" w:name="_Toc1714772198"/>
      <w:bookmarkStart w:id="145" w:name="_Toc1514291520"/>
      <w:bookmarkStart w:id="146" w:name="_Toc509909172"/>
      <w:bookmarkStart w:id="147" w:name="_Toc958386418"/>
      <w:bookmarkStart w:id="148" w:name="_Toc1076619673"/>
      <w:bookmarkStart w:id="149" w:name="_Toc1250846138"/>
      <w:bookmarkStart w:id="150" w:name="_Toc2093610389"/>
      <w:bookmarkStart w:id="151" w:name="_Toc1678690111"/>
      <w:bookmarkStart w:id="152" w:name="_Toc1119099804"/>
      <w:bookmarkStart w:id="153" w:name="_Toc2052258111"/>
      <w:bookmarkStart w:id="154" w:name="_Toc1920996109"/>
      <w:bookmarkStart w:id="155" w:name="_Toc220681869"/>
      <w:bookmarkStart w:id="156" w:name="_Toc970407784"/>
      <w:bookmarkStart w:id="157" w:name="_Toc452592942"/>
      <w:bookmarkStart w:id="158" w:name="_Toc957463957"/>
      <w:bookmarkStart w:id="159" w:name="_Toc30133783"/>
      <w:bookmarkStart w:id="160" w:name="_Toc1491442015"/>
      <w:bookmarkStart w:id="161" w:name="_Toc746580046"/>
      <w:bookmarkStart w:id="162" w:name="_Toc277699215"/>
      <w:r>
        <w:rPr>
          <w:rFonts w:hint="eastAsia"/>
          <w:highlight w:val="none"/>
        </w:rPr>
        <w:t>一、</w:t>
      </w:r>
      <w:r>
        <w:rPr>
          <w:highlight w:val="none"/>
        </w:rPr>
        <w:t>编报范围</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autoSpaceDE w:val="0"/>
        <w:spacing w:line="588" w:lineRule="exact"/>
        <w:ind w:firstLine="640"/>
        <w:jc w:val="both"/>
        <w:rPr>
          <w:rFonts w:hAnsi="Calibri" w:cs="Times New Roman"/>
          <w:sz w:val="32"/>
          <w:szCs w:val="32"/>
          <w:highlight w:val="none"/>
        </w:rPr>
      </w:pPr>
      <w:r>
        <w:rPr>
          <w:rFonts w:hint="eastAsia" w:hAnsi="Calibri" w:cs="Times New Roman"/>
          <w:sz w:val="32"/>
          <w:szCs w:val="32"/>
          <w:highlight w:val="none"/>
          <w:lang w:eastAsia="zh" w:bidi="ar"/>
        </w:rPr>
        <w:t>各行政事业单位按照《行政事业单位内部控制评价办法》（以下简称《办法》）和</w:t>
      </w:r>
      <w:r>
        <w:rPr>
          <w:sz w:val="32"/>
          <w:szCs w:val="32"/>
          <w:highlight w:val="none"/>
          <w:lang w:bidi="ar"/>
        </w:rPr>
        <w:t>《行政事业单位内部控制报告管理制度（试行）》</w:t>
      </w:r>
      <w:r>
        <w:rPr>
          <w:rFonts w:hint="eastAsia"/>
          <w:sz w:val="32"/>
          <w:szCs w:val="32"/>
          <w:highlight w:val="none"/>
          <w:lang w:eastAsia="zh" w:bidi="ar"/>
        </w:rPr>
        <w:t>（以下简称《制度》）</w:t>
      </w:r>
      <w:r>
        <w:rPr>
          <w:sz w:val="32"/>
          <w:szCs w:val="32"/>
          <w:highlight w:val="none"/>
          <w:lang w:bidi="ar"/>
        </w:rPr>
        <w:t>规定</w:t>
      </w:r>
      <w:r>
        <w:rPr>
          <w:rFonts w:hint="eastAsia" w:hAnsi="Calibri" w:cs="Times New Roman"/>
          <w:sz w:val="32"/>
          <w:szCs w:val="32"/>
          <w:highlight w:val="none"/>
          <w:lang w:eastAsia="zh" w:bidi="ar"/>
        </w:rPr>
        <w:t>开展内部控制评价工作，</w:t>
      </w:r>
      <w:r>
        <w:rPr>
          <w:sz w:val="32"/>
          <w:szCs w:val="32"/>
          <w:highlight w:val="none"/>
          <w:lang w:bidi="ar"/>
        </w:rPr>
        <w:t>编制</w:t>
      </w:r>
      <w:r>
        <w:rPr>
          <w:rFonts w:hint="eastAsia"/>
          <w:sz w:val="32"/>
          <w:szCs w:val="32"/>
          <w:highlight w:val="none"/>
          <w:lang w:eastAsia="zh" w:bidi="ar"/>
        </w:rPr>
        <w:t>内部控制报告。</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0" w:afterLines="0" w:afterAutospacing="0" w:line="600" w:lineRule="exact"/>
        <w:ind w:left="0" w:leftChars="0" w:right="0" w:rightChars="0" w:firstLine="632" w:firstLineChars="200"/>
        <w:jc w:val="both"/>
        <w:textAlignment w:val="auto"/>
        <w:rPr>
          <w:rFonts w:hint="eastAsia" w:ascii="楷体_GB2312" w:hAnsi="楷体_GB2312" w:eastAsia="楷体_GB2312" w:cs="楷体_GB2312"/>
          <w:sz w:val="32"/>
          <w:szCs w:val="32"/>
          <w:highlight w:val="none"/>
          <w:shd w:val="clear" w:color="auto" w:fill="FFFFFF"/>
          <w:lang w:eastAsia="zh-CN"/>
        </w:rPr>
      </w:pPr>
      <w:r>
        <w:rPr>
          <w:rFonts w:hint="eastAsia" w:hAnsi="Calibri" w:cs="仿宋_GB2312"/>
          <w:spacing w:val="-2"/>
          <w:kern w:val="2"/>
          <w:sz w:val="32"/>
          <w:szCs w:val="32"/>
          <w:highlight w:val="none"/>
          <w:lang w:eastAsia="zh" w:bidi="ar"/>
        </w:rPr>
        <w:t>根据</w:t>
      </w:r>
      <w:r>
        <w:rPr>
          <w:rFonts w:hint="eastAsia" w:hAnsi="Calibri" w:cs="仿宋_GB2312"/>
          <w:spacing w:val="-2"/>
          <w:kern w:val="2"/>
          <w:sz w:val="32"/>
          <w:szCs w:val="32"/>
          <w:highlight w:val="none"/>
          <w:lang w:eastAsia="zh-CN" w:bidi="ar"/>
        </w:rPr>
        <w:t>《</w:t>
      </w:r>
      <w:r>
        <w:rPr>
          <w:rFonts w:hint="eastAsia" w:hAnsi="Calibri" w:cs="仿宋_GB2312"/>
          <w:spacing w:val="-2"/>
          <w:kern w:val="2"/>
          <w:sz w:val="32"/>
          <w:szCs w:val="32"/>
          <w:highlight w:val="none"/>
          <w:lang w:eastAsia="zh" w:bidi="ar"/>
        </w:rPr>
        <w:t>山东省财政厅关于转发</w:t>
      </w:r>
      <w:r>
        <w:rPr>
          <w:rFonts w:hint="eastAsia" w:hAnsi="Calibri" w:cs="仿宋_GB2312"/>
          <w:spacing w:val="-2"/>
          <w:kern w:val="2"/>
          <w:sz w:val="32"/>
          <w:szCs w:val="32"/>
          <w:highlight w:val="none"/>
          <w:lang w:val="en-US" w:eastAsia="zh-CN" w:bidi="ar"/>
        </w:rPr>
        <w:t>&lt;</w:t>
      </w:r>
      <w:r>
        <w:rPr>
          <w:rFonts w:hint="eastAsia" w:hAnsi="Calibri" w:cs="仿宋_GB2312"/>
          <w:spacing w:val="-2"/>
          <w:kern w:val="2"/>
          <w:sz w:val="32"/>
          <w:szCs w:val="32"/>
          <w:highlight w:val="none"/>
          <w:lang w:eastAsia="zh" w:bidi="ar"/>
        </w:rPr>
        <w:t>财政部关于开展2025年度行政事业单位内部控制评价和内部控制报告编报工作的通知</w:t>
      </w:r>
      <w:r>
        <w:rPr>
          <w:rFonts w:hint="eastAsia" w:hAnsi="Calibri" w:cs="仿宋_GB2312"/>
          <w:spacing w:val="-2"/>
          <w:kern w:val="2"/>
          <w:sz w:val="32"/>
          <w:szCs w:val="32"/>
          <w:highlight w:val="none"/>
          <w:lang w:val="en-US" w:eastAsia="zh-CN" w:bidi="ar"/>
        </w:rPr>
        <w:t>&gt;</w:t>
      </w:r>
      <w:r>
        <w:rPr>
          <w:rFonts w:hint="eastAsia" w:hAnsi="Calibri" w:cs="仿宋_GB2312"/>
          <w:spacing w:val="-2"/>
          <w:kern w:val="2"/>
          <w:sz w:val="32"/>
          <w:szCs w:val="32"/>
          <w:highlight w:val="none"/>
          <w:lang w:eastAsia="zh" w:bidi="ar"/>
        </w:rPr>
        <w:t>的通知</w:t>
      </w:r>
      <w:r>
        <w:rPr>
          <w:rFonts w:hint="eastAsia" w:hAnsi="Calibri" w:cs="仿宋_GB2312"/>
          <w:spacing w:val="-2"/>
          <w:kern w:val="2"/>
          <w:sz w:val="32"/>
          <w:szCs w:val="32"/>
          <w:highlight w:val="none"/>
          <w:lang w:eastAsia="zh-CN" w:bidi="ar"/>
        </w:rPr>
        <w:t>》</w:t>
      </w:r>
      <w:r>
        <w:rPr>
          <w:rFonts w:hint="eastAsia" w:hAnsi="Calibri" w:cs="仿宋_GB2312"/>
          <w:spacing w:val="-2"/>
          <w:kern w:val="2"/>
          <w:sz w:val="32"/>
          <w:szCs w:val="32"/>
          <w:highlight w:val="none"/>
          <w:lang w:eastAsia="zh" w:bidi="ar"/>
        </w:rPr>
        <w:t>要求，</w:t>
      </w:r>
      <w:r>
        <w:rPr>
          <w:rFonts w:hint="eastAsia" w:ascii="仿宋_GB2312" w:hAnsi="仿宋_GB2312" w:eastAsia="仿宋_GB2312" w:cs="仿宋_GB2312"/>
          <w:i w:val="0"/>
          <w:iCs w:val="0"/>
          <w:caps w:val="0"/>
          <w:color w:val="0F1115"/>
          <w:spacing w:val="0"/>
          <w:sz w:val="32"/>
          <w:szCs w:val="32"/>
          <w:shd w:val="clear" w:color="auto" w:fill="FFFFFF"/>
          <w:lang w:eastAsia="zh-CN"/>
        </w:rPr>
        <w:t>济南、泰安、临沂、滨州</w:t>
      </w:r>
      <w:r>
        <w:rPr>
          <w:rFonts w:hint="eastAsia" w:ascii="仿宋_GB2312" w:hAnsi="仿宋_GB2312" w:eastAsia="仿宋_GB2312" w:cs="仿宋_GB2312"/>
          <w:i w:val="0"/>
          <w:iCs w:val="0"/>
          <w:caps w:val="0"/>
          <w:color w:val="0F1115"/>
          <w:spacing w:val="0"/>
          <w:sz w:val="32"/>
          <w:szCs w:val="32"/>
          <w:shd w:val="clear" w:color="auto" w:fill="FFFFFF"/>
          <w:lang w:val="en-US" w:eastAsia="zh-CN"/>
        </w:rPr>
        <w:t>4市</w:t>
      </w:r>
      <w:r>
        <w:rPr>
          <w:rFonts w:hint="eastAsia" w:ascii="仿宋_GB2312" w:hAnsi="仿宋_GB2312" w:eastAsia="仿宋_GB2312" w:cs="仿宋_GB2312"/>
          <w:sz w:val="32"/>
          <w:szCs w:val="32"/>
          <w:highlight w:val="none"/>
          <w:shd w:val="clear" w:color="auto" w:fill="FFFFFF"/>
          <w:lang w:eastAsia="zh-CN"/>
        </w:rPr>
        <w:t>所属</w:t>
      </w:r>
      <w:r>
        <w:rPr>
          <w:rFonts w:hint="eastAsia" w:ascii="仿宋_GB2312" w:hAnsi="仿宋_GB2312" w:eastAsia="仿宋_GB2312" w:cs="仿宋_GB2312"/>
          <w:color w:val="000000"/>
          <w:kern w:val="0"/>
          <w:sz w:val="32"/>
          <w:szCs w:val="32"/>
          <w:lang w:bidi="ar"/>
        </w:rPr>
        <w:t>县</w:t>
      </w:r>
      <w:r>
        <w:rPr>
          <w:rFonts w:hint="eastAsia" w:ascii="仿宋_GB2312" w:hAnsi="仿宋_GB2312" w:eastAsia="仿宋_GB2312" w:cs="仿宋_GB2312"/>
          <w:color w:val="000000"/>
          <w:kern w:val="0"/>
          <w:sz w:val="32"/>
          <w:szCs w:val="32"/>
          <w:lang w:eastAsia="zh-CN" w:bidi="ar"/>
        </w:rPr>
        <w:t>（市、区）财政部门，应当选择</w:t>
      </w:r>
      <w:r>
        <w:rPr>
          <w:rFonts w:hint="eastAsia" w:ascii="仿宋_GB2312" w:hAnsi="仿宋_GB2312" w:eastAsia="仿宋_GB2312" w:cs="仿宋_GB2312"/>
          <w:color w:val="000000"/>
          <w:kern w:val="0"/>
          <w:sz w:val="32"/>
          <w:szCs w:val="32"/>
          <w:lang w:bidi="ar"/>
        </w:rPr>
        <w:t>不</w:t>
      </w:r>
      <w:r>
        <w:rPr>
          <w:rFonts w:hint="eastAsia" w:ascii="仿宋_GB2312" w:hAnsi="仿宋_GB2312" w:eastAsia="仿宋_GB2312" w:cs="仿宋_GB2312"/>
          <w:color w:val="000000"/>
          <w:kern w:val="0"/>
          <w:sz w:val="32"/>
          <w:szCs w:val="32"/>
          <w:lang w:eastAsia="zh-CN" w:bidi="ar"/>
        </w:rPr>
        <w:t>少于</w:t>
      </w:r>
      <w:r>
        <w:rPr>
          <w:rFonts w:hint="eastAsia" w:ascii="仿宋_GB2312" w:hAnsi="仿宋_GB2312" w:eastAsia="仿宋_GB2312" w:cs="仿宋_GB2312"/>
          <w:color w:val="000000"/>
          <w:kern w:val="0"/>
          <w:sz w:val="32"/>
          <w:szCs w:val="32"/>
          <w:lang w:val="en-US" w:eastAsia="zh-CN" w:bidi="ar"/>
        </w:rPr>
        <w:t>2</w:t>
      </w:r>
      <w:r>
        <w:rPr>
          <w:rFonts w:hint="eastAsia" w:ascii="仿宋_GB2312" w:hAnsi="仿宋_GB2312" w:eastAsia="仿宋_GB2312" w:cs="仿宋_GB2312"/>
          <w:color w:val="000000"/>
          <w:kern w:val="0"/>
          <w:sz w:val="32"/>
          <w:szCs w:val="32"/>
          <w:lang w:bidi="ar"/>
        </w:rPr>
        <w:t>/3的同级政府部门及乡镇（</w:t>
      </w:r>
      <w:r>
        <w:rPr>
          <w:rFonts w:hint="eastAsia" w:ascii="仿宋_GB2312" w:hAnsi="仿宋_GB2312" w:eastAsia="仿宋_GB2312" w:cs="仿宋_GB2312"/>
          <w:color w:val="000000"/>
          <w:kern w:val="0"/>
          <w:sz w:val="32"/>
          <w:szCs w:val="32"/>
          <w:lang w:eastAsia="zh-CN" w:bidi="ar"/>
        </w:rPr>
        <w:t>含</w:t>
      </w:r>
      <w:r>
        <w:rPr>
          <w:rFonts w:hint="eastAsia" w:ascii="仿宋_GB2312" w:hAnsi="仿宋_GB2312" w:eastAsia="仿宋_GB2312" w:cs="仿宋_GB2312"/>
          <w:color w:val="000000"/>
          <w:kern w:val="0"/>
          <w:sz w:val="32"/>
          <w:szCs w:val="32"/>
          <w:lang w:bidi="ar"/>
        </w:rPr>
        <w:t>街道</w:t>
      </w:r>
      <w:r>
        <w:rPr>
          <w:rFonts w:hint="eastAsia" w:ascii="仿宋_GB2312" w:hAnsi="仿宋_GB2312" w:eastAsia="仿宋_GB2312" w:cs="仿宋_GB2312"/>
          <w:color w:val="000000"/>
          <w:kern w:val="0"/>
          <w:sz w:val="32"/>
          <w:szCs w:val="32"/>
          <w:lang w:eastAsia="zh-CN" w:bidi="ar"/>
        </w:rPr>
        <w:t>，下同</w:t>
      </w:r>
      <w:r>
        <w:rPr>
          <w:rFonts w:hint="eastAsia" w:ascii="仿宋_GB2312" w:hAnsi="仿宋_GB2312" w:eastAsia="仿宋_GB2312" w:cs="仿宋_GB2312"/>
          <w:color w:val="000000"/>
          <w:kern w:val="0"/>
          <w:sz w:val="32"/>
          <w:szCs w:val="32"/>
          <w:lang w:bidi="ar"/>
        </w:rPr>
        <w:t>）等基层单位开展</w:t>
      </w:r>
      <w:r>
        <w:rPr>
          <w:rFonts w:hint="eastAsia" w:ascii="仿宋_GB2312" w:hAnsi="仿宋_GB2312" w:eastAsia="仿宋_GB2312" w:cs="仿宋_GB2312"/>
          <w:color w:val="000000"/>
          <w:kern w:val="0"/>
          <w:sz w:val="32"/>
          <w:szCs w:val="32"/>
          <w:lang w:val="en-US" w:eastAsia="zh-CN" w:bidi="ar"/>
        </w:rPr>
        <w:t>2025年度</w:t>
      </w:r>
      <w:r>
        <w:rPr>
          <w:rFonts w:hint="eastAsia" w:ascii="仿宋_GB2312" w:hAnsi="仿宋_GB2312" w:eastAsia="仿宋_GB2312" w:cs="仿宋_GB2312"/>
          <w:color w:val="000000"/>
          <w:kern w:val="0"/>
          <w:sz w:val="32"/>
          <w:szCs w:val="32"/>
          <w:lang w:bidi="ar"/>
        </w:rPr>
        <w:t>内部控制评价</w:t>
      </w:r>
      <w:r>
        <w:rPr>
          <w:rFonts w:hint="eastAsia" w:ascii="仿宋_GB2312" w:hAnsi="仿宋_GB2312" w:eastAsia="仿宋_GB2312" w:cs="仿宋_GB2312"/>
          <w:color w:val="000000"/>
          <w:kern w:val="0"/>
          <w:sz w:val="32"/>
          <w:szCs w:val="32"/>
          <w:lang w:eastAsia="zh-CN" w:bidi="ar"/>
        </w:rPr>
        <w:t>工作</w:t>
      </w:r>
      <w:r>
        <w:rPr>
          <w:rFonts w:hint="eastAsia" w:ascii="仿宋_GB2312" w:hAnsi="仿宋_GB2312" w:eastAsia="仿宋_GB2312" w:cs="仿宋_GB2312"/>
          <w:color w:val="000000"/>
          <w:kern w:val="0"/>
          <w:sz w:val="32"/>
          <w:szCs w:val="32"/>
          <w:lang w:bidi="ar"/>
        </w:rPr>
        <w:t>，</w:t>
      </w:r>
      <w:r>
        <w:rPr>
          <w:rFonts w:hint="eastAsia" w:ascii="仿宋_GB2312" w:hAnsi="仿宋_GB2312" w:eastAsia="仿宋_GB2312" w:cs="仿宋_GB2312"/>
          <w:sz w:val="32"/>
          <w:szCs w:val="32"/>
          <w:highlight w:val="none"/>
          <w:shd w:val="clear" w:color="auto" w:fill="FFFFFF"/>
          <w:lang w:eastAsia="zh-CN"/>
        </w:rPr>
        <w:t>形成内部控制评价结果与评价报告</w:t>
      </w:r>
      <w:r>
        <w:rPr>
          <w:rFonts w:hint="eastAsia" w:hAnsi="仿宋_GB2312" w:cs="仿宋_GB2312"/>
          <w:sz w:val="32"/>
          <w:szCs w:val="32"/>
          <w:highlight w:val="none"/>
          <w:shd w:val="clear" w:color="auto" w:fill="FFFFFF"/>
          <w:lang w:eastAsia="zh-CN"/>
        </w:rPr>
        <w:t>，并编报</w:t>
      </w:r>
      <w:r>
        <w:rPr>
          <w:rFonts w:hint="eastAsia" w:hAnsi="仿宋_GB2312" w:cs="仿宋_GB2312"/>
          <w:sz w:val="32"/>
          <w:szCs w:val="32"/>
          <w:highlight w:val="none"/>
          <w:shd w:val="clear" w:color="auto" w:fill="FFFFFF"/>
          <w:lang w:val="en-US" w:eastAsia="zh-CN"/>
        </w:rPr>
        <w:t>2025年度内部控制报告</w:t>
      </w:r>
      <w:r>
        <w:rPr>
          <w:rFonts w:hint="eastAsia" w:ascii="仿宋_GB2312" w:hAnsi="仿宋_GB2312" w:eastAsia="仿宋_GB2312" w:cs="仿宋_GB2312"/>
          <w:sz w:val="32"/>
          <w:szCs w:val="32"/>
          <w:highlight w:val="none"/>
          <w:shd w:val="clear" w:color="auto" w:fill="FFFFFF"/>
          <w:lang w:eastAsia="zh-CN"/>
        </w:rPr>
        <w:t>，</w:t>
      </w:r>
      <w:r>
        <w:rPr>
          <w:rFonts w:hint="eastAsia" w:ascii="仿宋_GB2312" w:hAnsi="仿宋_GB2312" w:eastAsia="仿宋_GB2312" w:cs="仿宋_GB2312"/>
          <w:color w:val="000000"/>
          <w:kern w:val="0"/>
          <w:sz w:val="32"/>
          <w:szCs w:val="32"/>
          <w:lang w:eastAsia="zh-CN" w:bidi="ar"/>
        </w:rPr>
        <w:t>其中，</w:t>
      </w:r>
      <w:r>
        <w:rPr>
          <w:rFonts w:hint="eastAsia" w:ascii="仿宋_GB2312" w:hAnsi="仿宋_GB2312" w:eastAsia="仿宋_GB2312" w:cs="仿宋_GB2312"/>
          <w:sz w:val="32"/>
          <w:szCs w:val="32"/>
          <w:highlight w:val="none"/>
          <w:shd w:val="clear" w:color="auto" w:fill="FFFFFF"/>
        </w:rPr>
        <w:t>乡镇作为一个主体</w:t>
      </w:r>
      <w:r>
        <w:rPr>
          <w:rFonts w:hint="eastAsia" w:ascii="仿宋_GB2312" w:hAnsi="仿宋_GB2312" w:eastAsia="仿宋_GB2312" w:cs="仿宋_GB2312"/>
          <w:sz w:val="32"/>
          <w:szCs w:val="32"/>
          <w:highlight w:val="none"/>
          <w:shd w:val="clear" w:color="auto" w:fill="FFFFFF"/>
          <w:lang w:eastAsia="zh-CN"/>
        </w:rPr>
        <w:t>开展内部控制评价</w:t>
      </w:r>
      <w:r>
        <w:rPr>
          <w:rFonts w:hint="eastAsia" w:hAnsi="仿宋_GB2312" w:cs="仿宋_GB2312"/>
          <w:sz w:val="32"/>
          <w:szCs w:val="32"/>
          <w:highlight w:val="none"/>
          <w:shd w:val="clear" w:color="auto" w:fill="FFFFFF"/>
          <w:lang w:eastAsia="zh-CN"/>
        </w:rPr>
        <w:t>和报告编报</w:t>
      </w:r>
      <w:r>
        <w:rPr>
          <w:rFonts w:hint="eastAsia" w:ascii="仿宋_GB2312" w:hAnsi="仿宋_GB2312" w:eastAsia="仿宋_GB2312" w:cs="仿宋_GB2312"/>
          <w:sz w:val="32"/>
          <w:szCs w:val="32"/>
          <w:highlight w:val="none"/>
          <w:shd w:val="clear" w:color="auto" w:fill="FFFFFF"/>
          <w:lang w:eastAsia="zh-CN"/>
        </w:rPr>
        <w:t>工作</w:t>
      </w:r>
      <w:r>
        <w:rPr>
          <w:rFonts w:hint="eastAsia" w:hAnsi="仿宋_GB2312" w:cs="仿宋_GB2312"/>
          <w:color w:val="000000"/>
          <w:kern w:val="0"/>
          <w:sz w:val="32"/>
          <w:szCs w:val="32"/>
          <w:lang w:val="en-US" w:eastAsia="zh-CN" w:bidi="ar"/>
        </w:rPr>
        <w:t>;</w:t>
      </w:r>
      <w:r>
        <w:rPr>
          <w:rFonts w:hint="eastAsia" w:ascii="仿宋_GB2312" w:hAnsi="仿宋_GB2312" w:eastAsia="仿宋_GB2312" w:cs="仿宋_GB2312"/>
          <w:color w:val="000000"/>
          <w:kern w:val="0"/>
          <w:sz w:val="32"/>
          <w:szCs w:val="32"/>
          <w:lang w:eastAsia="zh-CN" w:bidi="ar"/>
        </w:rPr>
        <w:t>上述</w:t>
      </w:r>
      <w:r>
        <w:rPr>
          <w:rFonts w:hint="eastAsia" w:ascii="仿宋_GB2312" w:hAnsi="仿宋_GB2312" w:eastAsia="仿宋_GB2312" w:cs="仿宋_GB2312"/>
          <w:color w:val="000000"/>
          <w:kern w:val="0"/>
          <w:sz w:val="32"/>
          <w:szCs w:val="32"/>
          <w:lang w:val="en-US" w:eastAsia="zh-CN" w:bidi="ar"/>
        </w:rPr>
        <w:t>4市所属</w:t>
      </w:r>
      <w:r>
        <w:rPr>
          <w:rFonts w:hint="eastAsia" w:ascii="仿宋_GB2312" w:hAnsi="仿宋_GB2312" w:eastAsia="仿宋_GB2312" w:cs="仿宋_GB2312"/>
          <w:color w:val="000000"/>
          <w:kern w:val="0"/>
          <w:sz w:val="32"/>
          <w:szCs w:val="32"/>
          <w:lang w:bidi="ar"/>
        </w:rPr>
        <w:t>县</w:t>
      </w:r>
      <w:r>
        <w:rPr>
          <w:rFonts w:hint="eastAsia" w:ascii="仿宋_GB2312" w:hAnsi="仿宋_GB2312" w:eastAsia="仿宋_GB2312" w:cs="仿宋_GB2312"/>
          <w:color w:val="000000"/>
          <w:kern w:val="0"/>
          <w:sz w:val="32"/>
          <w:szCs w:val="32"/>
          <w:lang w:eastAsia="zh-CN" w:bidi="ar"/>
        </w:rPr>
        <w:t>（市、区）</w:t>
      </w:r>
      <w:r>
        <w:rPr>
          <w:rFonts w:hint="eastAsia" w:ascii="仿宋_GB2312" w:hAnsi="仿宋_GB2312" w:eastAsia="仿宋_GB2312" w:cs="仿宋_GB2312"/>
          <w:sz w:val="32"/>
          <w:szCs w:val="32"/>
          <w:lang w:val="en-US" w:eastAsia="zh-CN"/>
        </w:rPr>
        <w:t>财政部门同意</w:t>
      </w:r>
      <w:r>
        <w:rPr>
          <w:rFonts w:hint="eastAsia" w:ascii="仿宋_GB2312" w:hAnsi="仿宋_GB2312" w:eastAsia="仿宋_GB2312" w:cs="仿宋_GB2312"/>
          <w:color w:val="000000"/>
          <w:kern w:val="0"/>
          <w:sz w:val="32"/>
          <w:szCs w:val="32"/>
          <w:lang w:eastAsia="zh-CN" w:bidi="ar"/>
        </w:rPr>
        <w:t>其余</w:t>
      </w:r>
      <w:r>
        <w:rPr>
          <w:rFonts w:hint="eastAsia" w:ascii="仿宋_GB2312" w:hAnsi="仿宋_GB2312" w:eastAsia="仿宋_GB2312" w:cs="仿宋_GB2312"/>
          <w:color w:val="000000"/>
          <w:kern w:val="0"/>
          <w:sz w:val="32"/>
          <w:szCs w:val="32"/>
          <w:lang w:bidi="ar"/>
        </w:rPr>
        <w:t>同级政府部门及乡镇等基层单位不开展内部控制评价</w:t>
      </w:r>
      <w:r>
        <w:rPr>
          <w:rFonts w:hint="eastAsia" w:ascii="仿宋_GB2312" w:hAnsi="仿宋_GB2312" w:eastAsia="仿宋_GB2312" w:cs="仿宋_GB2312"/>
          <w:color w:val="000000"/>
          <w:kern w:val="0"/>
          <w:sz w:val="32"/>
          <w:szCs w:val="32"/>
          <w:lang w:eastAsia="zh-CN" w:bidi="ar"/>
        </w:rPr>
        <w:t>工作</w:t>
      </w:r>
      <w:r>
        <w:rPr>
          <w:rFonts w:hint="eastAsia" w:ascii="仿宋_GB2312" w:hAnsi="仿宋_GB2312" w:eastAsia="仿宋_GB2312" w:cs="仿宋_GB2312"/>
          <w:color w:val="000000"/>
          <w:kern w:val="0"/>
          <w:sz w:val="32"/>
          <w:szCs w:val="32"/>
          <w:lang w:bidi="ar"/>
        </w:rPr>
        <w:t>，</w:t>
      </w:r>
      <w:r>
        <w:rPr>
          <w:rFonts w:hint="eastAsia" w:ascii="仿宋_GB2312" w:hAnsi="仿宋_GB2312" w:eastAsia="仿宋_GB2312" w:cs="仿宋_GB2312"/>
          <w:color w:val="000000"/>
          <w:kern w:val="0"/>
          <w:sz w:val="32"/>
          <w:szCs w:val="32"/>
          <w:lang w:eastAsia="zh-CN" w:bidi="ar"/>
        </w:rPr>
        <w:t>应当</w:t>
      </w:r>
      <w:r>
        <w:rPr>
          <w:rFonts w:hint="eastAsia" w:ascii="仿宋_GB2312" w:hAnsi="仿宋_GB2312" w:eastAsia="仿宋_GB2312" w:cs="仿宋_GB2312"/>
          <w:color w:val="000000"/>
          <w:kern w:val="0"/>
          <w:sz w:val="32"/>
          <w:szCs w:val="32"/>
          <w:lang w:bidi="ar"/>
        </w:rPr>
        <w:t>报市级财政部门备案</w:t>
      </w:r>
      <w:r>
        <w:rPr>
          <w:rFonts w:hint="eastAsia" w:ascii="仿宋_GB2312" w:hAnsi="仿宋_GB2312" w:eastAsia="仿宋_GB2312" w:cs="仿宋_GB2312"/>
          <w:color w:val="000000"/>
          <w:kern w:val="0"/>
          <w:sz w:val="32"/>
          <w:szCs w:val="32"/>
          <w:lang w:eastAsia="zh-CN" w:bidi="ar"/>
        </w:rPr>
        <w:t>。其他</w:t>
      </w:r>
      <w:r>
        <w:rPr>
          <w:rFonts w:hint="eastAsia" w:ascii="仿宋_GB2312" w:hAnsi="仿宋_GB2312" w:eastAsia="仿宋_GB2312" w:cs="仿宋_GB2312"/>
          <w:color w:val="000000"/>
          <w:kern w:val="0"/>
          <w:sz w:val="32"/>
          <w:szCs w:val="32"/>
          <w:lang w:val="en-US" w:eastAsia="zh-CN" w:bidi="ar"/>
        </w:rPr>
        <w:t>11</w:t>
      </w:r>
      <w:r>
        <w:rPr>
          <w:rFonts w:hint="eastAsia" w:ascii="仿宋_GB2312" w:hAnsi="仿宋_GB2312" w:eastAsia="仿宋_GB2312" w:cs="仿宋_GB2312"/>
          <w:color w:val="000000"/>
          <w:kern w:val="0"/>
          <w:sz w:val="32"/>
          <w:szCs w:val="32"/>
          <w:lang w:eastAsia="zh-CN" w:bidi="ar"/>
        </w:rPr>
        <w:t>市所属县（市、区）的各部门及所属单位、乡镇等基层单位，暂不按照</w:t>
      </w:r>
      <w:r>
        <w:rPr>
          <w:rFonts w:hint="eastAsia" w:ascii="仿宋_GB2312" w:hAnsi="仿宋_GB2312" w:eastAsia="仿宋_GB2312" w:cs="仿宋_GB2312"/>
          <w:sz w:val="32"/>
          <w:szCs w:val="32"/>
          <w:lang w:val="en-US" w:eastAsia="zh-CN"/>
        </w:rPr>
        <w:t>《行政事业单位内部控制评价办法》的要求开展2025年度内部控制评价工作</w:t>
      </w:r>
      <w:r>
        <w:rPr>
          <w:rFonts w:hint="eastAsia" w:hAnsi="仿宋_GB2312" w:cs="仿宋_GB2312"/>
          <w:sz w:val="32"/>
          <w:szCs w:val="32"/>
          <w:lang w:val="en-US" w:eastAsia="zh-CN"/>
        </w:rPr>
        <w:t>，仅编报2025年度内部控制报告</w:t>
      </w:r>
      <w:r>
        <w:rPr>
          <w:rFonts w:hint="eastAsia" w:ascii="仿宋_GB2312" w:hAnsi="仿宋_GB2312" w:eastAsia="仿宋_GB2312" w:cs="仿宋_GB2312"/>
          <w:sz w:val="32"/>
          <w:szCs w:val="32"/>
          <w:lang w:val="en-US" w:eastAsia="zh-CN"/>
        </w:rPr>
        <w:t>。</w:t>
      </w:r>
    </w:p>
    <w:p>
      <w:pPr>
        <w:spacing w:line="588" w:lineRule="exact"/>
        <w:ind w:firstLine="632"/>
        <w:jc w:val="both"/>
        <w:rPr>
          <w:rFonts w:hAnsi="Calibri" w:cs="仿宋_GB2312"/>
          <w:spacing w:val="-2"/>
          <w:kern w:val="2"/>
          <w:sz w:val="32"/>
          <w:szCs w:val="32"/>
          <w:highlight w:val="none"/>
          <w:lang w:bidi="ar"/>
        </w:rPr>
      </w:pPr>
      <w:r>
        <w:rPr>
          <w:rFonts w:hAnsi="Calibri" w:cs="仿宋_GB2312"/>
          <w:spacing w:val="-2"/>
          <w:kern w:val="2"/>
          <w:sz w:val="32"/>
          <w:szCs w:val="32"/>
          <w:highlight w:val="none"/>
          <w:lang w:bidi="ar"/>
        </w:rPr>
        <w:t>县级</w:t>
      </w:r>
      <w:r>
        <w:rPr>
          <w:rFonts w:hint="eastAsia" w:hAnsi="Calibri" w:cs="仿宋_GB2312"/>
          <w:spacing w:val="-2"/>
          <w:kern w:val="2"/>
          <w:sz w:val="32"/>
          <w:szCs w:val="32"/>
          <w:highlight w:val="none"/>
          <w:lang w:eastAsia="zh" w:bidi="ar"/>
        </w:rPr>
        <w:t>各</w:t>
      </w:r>
      <w:r>
        <w:rPr>
          <w:rFonts w:hAnsi="Calibri" w:cs="仿宋_GB2312"/>
          <w:spacing w:val="-2"/>
          <w:kern w:val="2"/>
          <w:sz w:val="32"/>
          <w:szCs w:val="32"/>
          <w:highlight w:val="none"/>
          <w:lang w:bidi="ar"/>
        </w:rPr>
        <w:t>部门及乡镇（街道）是指预算级次为县</w:t>
      </w:r>
      <w:r>
        <w:rPr>
          <w:rFonts w:hint="eastAsia" w:hAnsi="Calibri" w:cs="仿宋_GB2312"/>
          <w:spacing w:val="-2"/>
          <w:kern w:val="2"/>
          <w:sz w:val="32"/>
          <w:szCs w:val="32"/>
          <w:highlight w:val="none"/>
          <w:lang w:eastAsia="zh" w:bidi="ar"/>
        </w:rPr>
        <w:t>区</w:t>
      </w:r>
      <w:r>
        <w:rPr>
          <w:rFonts w:hAnsi="Calibri" w:cs="仿宋_GB2312"/>
          <w:spacing w:val="-2"/>
          <w:kern w:val="2"/>
          <w:sz w:val="32"/>
          <w:szCs w:val="32"/>
          <w:highlight w:val="none"/>
          <w:lang w:bidi="ar"/>
        </w:rPr>
        <w:t>级和乡级的部门及所属单位。</w:t>
      </w:r>
    </w:p>
    <w:p>
      <w:pPr>
        <w:pStyle w:val="5"/>
        <w:numPr>
          <w:ilvl w:val="255"/>
          <w:numId w:val="0"/>
        </w:numPr>
        <w:ind w:firstLine="640" w:firstLineChars="200"/>
        <w:jc w:val="both"/>
        <w:rPr>
          <w:rFonts w:hint="eastAsia"/>
          <w:b/>
          <w:bCs/>
          <w:highlight w:val="none"/>
        </w:rPr>
      </w:pPr>
      <w:bookmarkStart w:id="163" w:name="_Toc2103032240"/>
      <w:bookmarkStart w:id="164" w:name="_Toc102100532"/>
      <w:bookmarkStart w:id="165" w:name="_Toc511877303"/>
      <w:bookmarkStart w:id="166" w:name="_Toc1173720789"/>
      <w:bookmarkStart w:id="167" w:name="_Toc1613807909"/>
      <w:bookmarkStart w:id="168" w:name="_Toc1666400094"/>
      <w:bookmarkStart w:id="169" w:name="_Toc2066291308"/>
      <w:bookmarkStart w:id="170" w:name="_Toc119456174"/>
      <w:bookmarkStart w:id="171" w:name="_Toc946940307"/>
      <w:bookmarkStart w:id="172" w:name="_Toc1891485392"/>
      <w:bookmarkStart w:id="173" w:name="_Toc1898877757"/>
      <w:bookmarkStart w:id="174" w:name="_Toc220681870"/>
      <w:bookmarkStart w:id="175" w:name="_Toc1964128938"/>
      <w:bookmarkStart w:id="176" w:name="_Toc263599628"/>
      <w:bookmarkStart w:id="177" w:name="_Toc2098459158"/>
      <w:bookmarkStart w:id="178" w:name="_Toc941226542"/>
      <w:bookmarkStart w:id="179" w:name="_Toc461064974"/>
      <w:bookmarkStart w:id="180" w:name="_Toc184373033"/>
      <w:bookmarkStart w:id="181" w:name="_Toc335434784"/>
      <w:bookmarkStart w:id="182" w:name="_Toc948658662"/>
      <w:bookmarkStart w:id="183" w:name="_Toc1192335937"/>
      <w:bookmarkStart w:id="184" w:name="_Toc771894392"/>
      <w:bookmarkStart w:id="185" w:name="_Toc52817252"/>
      <w:bookmarkStart w:id="186" w:name="_Toc1128477149"/>
      <w:bookmarkStart w:id="187" w:name="_Toc1245211215"/>
      <w:bookmarkStart w:id="188" w:name="_Toc1576193403"/>
      <w:bookmarkStart w:id="189" w:name="_Toc1920412321"/>
      <w:bookmarkStart w:id="190" w:name="_Toc1263154956"/>
      <w:bookmarkStart w:id="191" w:name="_Toc2074951070"/>
      <w:bookmarkStart w:id="192" w:name="_Toc11933550"/>
      <w:bookmarkStart w:id="193" w:name="_Toc1741985970"/>
      <w:bookmarkStart w:id="194" w:name="_Toc1262080109"/>
      <w:bookmarkStart w:id="195" w:name="_Toc22712"/>
      <w:bookmarkStart w:id="196" w:name="_Toc267184980"/>
      <w:bookmarkStart w:id="197" w:name="_Toc887227960"/>
      <w:bookmarkStart w:id="198" w:name="_Toc225350484"/>
      <w:bookmarkStart w:id="199" w:name="_Toc291557818"/>
      <w:bookmarkStart w:id="200" w:name="_Toc487372110"/>
      <w:r>
        <w:rPr>
          <w:rFonts w:hint="eastAsia"/>
          <w:highlight w:val="none"/>
        </w:rPr>
        <w:t>二、编报</w:t>
      </w:r>
      <w:r>
        <w:rPr>
          <w:rFonts w:hint="eastAsia"/>
          <w:highlight w:val="none"/>
          <w:lang w:eastAsia="zh"/>
        </w:rPr>
        <w:t>主体</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6"/>
        <w:pageBreakBefore w:val="0"/>
        <w:numPr>
          <w:ilvl w:val="255"/>
          <w:numId w:val="0"/>
        </w:numPr>
        <w:kinsoku/>
        <w:wordWrap/>
        <w:overflowPunct/>
        <w:topLinePunct w:val="0"/>
        <w:autoSpaceDE/>
        <w:autoSpaceDN/>
        <w:bidi w:val="0"/>
        <w:adjustRightInd/>
        <w:snapToGrid/>
        <w:spacing w:line="588" w:lineRule="exact"/>
        <w:ind w:firstLine="640" w:firstLineChars="200"/>
        <w:textAlignment w:val="auto"/>
        <w:rPr>
          <w:rFonts w:hint="eastAsia"/>
          <w:highlight w:val="none"/>
          <w:lang w:eastAsia="zh-CN"/>
        </w:rPr>
      </w:pPr>
      <w:bookmarkStart w:id="201" w:name="_Toc1766375456"/>
      <w:bookmarkStart w:id="202" w:name="_Toc1443255717"/>
      <w:bookmarkStart w:id="203" w:name="_Toc49307944"/>
      <w:bookmarkStart w:id="204" w:name="_Toc525003411"/>
      <w:bookmarkStart w:id="205" w:name="_Toc1409553730"/>
      <w:bookmarkStart w:id="206" w:name="_Toc740210962"/>
      <w:bookmarkStart w:id="207" w:name="_Toc128506535"/>
      <w:bookmarkStart w:id="208" w:name="_Toc202503093"/>
      <w:bookmarkStart w:id="209" w:name="_Toc1391494346"/>
      <w:bookmarkStart w:id="210" w:name="_Toc436863322"/>
      <w:bookmarkStart w:id="211" w:name="_Toc2105063805"/>
      <w:bookmarkStart w:id="212" w:name="_Toc141233614"/>
      <w:bookmarkStart w:id="213" w:name="_Toc394621089"/>
      <w:bookmarkStart w:id="214" w:name="_Toc1143680161"/>
      <w:bookmarkStart w:id="215" w:name="_Toc1179773244"/>
      <w:bookmarkStart w:id="216" w:name="_Toc1542005195"/>
      <w:bookmarkStart w:id="217" w:name="_Toc1589187026"/>
      <w:bookmarkStart w:id="218" w:name="_Toc2113604684"/>
      <w:bookmarkStart w:id="219" w:name="_Toc1668740870"/>
      <w:bookmarkStart w:id="220" w:name="_Toc1162930201"/>
      <w:bookmarkStart w:id="221" w:name="_Toc806800489"/>
      <w:bookmarkStart w:id="222" w:name="_Toc19209"/>
      <w:bookmarkStart w:id="223" w:name="_Toc2116028270"/>
      <w:bookmarkStart w:id="224" w:name="_Toc924707841"/>
      <w:bookmarkStart w:id="225" w:name="_Toc1304599274"/>
      <w:bookmarkStart w:id="226" w:name="_Toc1890042311"/>
      <w:bookmarkStart w:id="227" w:name="_Toc1386734835"/>
      <w:bookmarkStart w:id="228" w:name="_Toc220681871"/>
      <w:bookmarkStart w:id="229" w:name="_Toc1766392012"/>
      <w:bookmarkStart w:id="230" w:name="_Toc85310185"/>
      <w:bookmarkStart w:id="231" w:name="_Toc2002920279"/>
      <w:bookmarkStart w:id="232" w:name="_Toc1884640396"/>
      <w:bookmarkStart w:id="233" w:name="_Toc663775883"/>
      <w:bookmarkStart w:id="234" w:name="_Toc1667225465"/>
      <w:bookmarkStart w:id="235" w:name="_Toc1565397817"/>
      <w:bookmarkStart w:id="236" w:name="_Toc1749780968"/>
      <w:bookmarkStart w:id="237" w:name="_Toc1963708532"/>
      <w:bookmarkStart w:id="238" w:name="_Toc107488506"/>
      <w:r>
        <w:rPr>
          <w:rFonts w:hint="eastAsia"/>
          <w:highlight w:val="none"/>
        </w:rPr>
        <w:t>（一）单位</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r>
        <w:rPr>
          <w:rFonts w:hint="eastAsia"/>
          <w:highlight w:val="none"/>
          <w:lang w:eastAsia="zh-CN"/>
        </w:rPr>
        <w:t>。</w:t>
      </w:r>
      <w:bookmarkEnd w:id="238"/>
    </w:p>
    <w:p>
      <w:pPr>
        <w:pageBreakBefore w:val="0"/>
        <w:kinsoku/>
        <w:wordWrap/>
        <w:overflowPunct/>
        <w:topLinePunct w:val="0"/>
        <w:autoSpaceDE/>
        <w:autoSpaceDN/>
        <w:bidi w:val="0"/>
        <w:adjustRightInd/>
        <w:snapToGrid/>
        <w:spacing w:line="588" w:lineRule="exact"/>
        <w:jc w:val="both"/>
        <w:textAlignment w:val="auto"/>
        <w:rPr>
          <w:rFonts w:hAnsi="Calibri" w:cs="仿宋_GB2312"/>
          <w:spacing w:val="-2"/>
          <w:szCs w:val="32"/>
          <w:highlight w:val="none"/>
          <w:lang w:bidi="ar"/>
        </w:rPr>
      </w:pPr>
      <w:r>
        <w:rPr>
          <w:rFonts w:hint="eastAsia"/>
          <w:sz w:val="32"/>
          <w:szCs w:val="32"/>
          <w:lang w:val="en-US" w:eastAsia="zh"/>
        </w:rPr>
        <w:t>单位是指有主管部门（上级单位）但无下级所属单位的基层单位。</w:t>
      </w:r>
    </w:p>
    <w:p>
      <w:pPr>
        <w:pageBreakBefore w:val="0"/>
        <w:kinsoku/>
        <w:wordWrap/>
        <w:overflowPunct/>
        <w:topLinePunct w:val="0"/>
        <w:autoSpaceDE/>
        <w:autoSpaceDN/>
        <w:bidi w:val="0"/>
        <w:adjustRightInd/>
        <w:snapToGrid/>
        <w:spacing w:line="588" w:lineRule="exact"/>
        <w:ind w:firstLine="632"/>
        <w:jc w:val="both"/>
        <w:textAlignment w:val="auto"/>
        <w:rPr>
          <w:rFonts w:hAnsi="Calibri" w:cs="仿宋_GB2312"/>
          <w:spacing w:val="-2"/>
          <w:sz w:val="32"/>
          <w:szCs w:val="32"/>
          <w:highlight w:val="none"/>
          <w:lang w:bidi="ar"/>
        </w:rPr>
      </w:pPr>
      <w:r>
        <w:rPr>
          <w:rFonts w:hAnsi="Calibri" w:cs="仿宋_GB2312"/>
          <w:spacing w:val="-2"/>
          <w:sz w:val="32"/>
          <w:szCs w:val="32"/>
          <w:highlight w:val="none"/>
          <w:lang w:bidi="ar"/>
        </w:rPr>
        <w:t>单位</w:t>
      </w:r>
      <w:r>
        <w:rPr>
          <w:rFonts w:hint="eastAsia" w:hAnsi="Calibri" w:cs="仿宋_GB2312"/>
          <w:spacing w:val="-2"/>
          <w:sz w:val="32"/>
          <w:szCs w:val="32"/>
          <w:highlight w:val="none"/>
          <w:lang w:eastAsia="zh" w:bidi="ar"/>
        </w:rPr>
        <w:t>负责补充单位内部控制</w:t>
      </w:r>
      <w:r>
        <w:rPr>
          <w:rFonts w:hint="eastAsia" w:hAnsi="Calibri" w:cs="仿宋_GB2312"/>
          <w:spacing w:val="-2"/>
          <w:sz w:val="32"/>
          <w:szCs w:val="32"/>
          <w:highlight w:val="none"/>
          <w:lang w:bidi="ar"/>
        </w:rPr>
        <w:t>评价</w:t>
      </w:r>
      <w:r>
        <w:rPr>
          <w:rFonts w:hint="eastAsia" w:hAnsi="Calibri" w:cs="仿宋_GB2312"/>
          <w:spacing w:val="-2"/>
          <w:sz w:val="32"/>
          <w:szCs w:val="32"/>
          <w:highlight w:val="none"/>
          <w:lang w:eastAsia="zh" w:bidi="ar"/>
        </w:rPr>
        <w:t>指标、开展单位内部控制评价、编报行政事业单位内部控制报告。</w:t>
      </w:r>
      <w:r>
        <w:rPr>
          <w:rFonts w:hAnsi="Calibri" w:cs="仿宋_GB2312"/>
          <w:spacing w:val="-2"/>
          <w:sz w:val="32"/>
          <w:szCs w:val="32"/>
          <w:highlight w:val="none"/>
          <w:lang w:bidi="ar"/>
        </w:rPr>
        <w:t>无所属单位的部门按照单位开展内部控制评价工作</w:t>
      </w:r>
      <w:r>
        <w:rPr>
          <w:rFonts w:hint="eastAsia" w:hAnsi="Calibri" w:cs="仿宋_GB2312"/>
          <w:spacing w:val="-2"/>
          <w:sz w:val="32"/>
          <w:szCs w:val="32"/>
          <w:highlight w:val="none"/>
          <w:lang w:eastAsia="zh" w:bidi="ar"/>
        </w:rPr>
        <w:t>，编报行政事业单位内部控制报告</w:t>
      </w:r>
      <w:r>
        <w:rPr>
          <w:rFonts w:hAnsi="Calibri" w:cs="仿宋_GB2312"/>
          <w:spacing w:val="-2"/>
          <w:sz w:val="32"/>
          <w:szCs w:val="32"/>
          <w:highlight w:val="none"/>
          <w:lang w:bidi="ar"/>
        </w:rPr>
        <w:t>。</w:t>
      </w:r>
    </w:p>
    <w:p>
      <w:pPr>
        <w:pStyle w:val="6"/>
        <w:pageBreakBefore w:val="0"/>
        <w:numPr>
          <w:ilvl w:val="255"/>
          <w:numId w:val="0"/>
        </w:numPr>
        <w:kinsoku/>
        <w:wordWrap/>
        <w:overflowPunct/>
        <w:topLinePunct w:val="0"/>
        <w:autoSpaceDE/>
        <w:autoSpaceDN/>
        <w:bidi w:val="0"/>
        <w:adjustRightInd/>
        <w:snapToGrid/>
        <w:spacing w:line="588" w:lineRule="exact"/>
        <w:ind w:firstLine="640" w:firstLineChars="200"/>
        <w:textAlignment w:val="auto"/>
        <w:rPr>
          <w:rFonts w:hint="eastAsia"/>
          <w:highlight w:val="none"/>
          <w:lang w:eastAsia="zh-CN"/>
        </w:rPr>
      </w:pPr>
      <w:bookmarkStart w:id="239" w:name="_Toc1711632859"/>
      <w:bookmarkStart w:id="240" w:name="_Toc509792275"/>
      <w:bookmarkStart w:id="241" w:name="_Toc432974219"/>
      <w:bookmarkStart w:id="242" w:name="_Toc319725970"/>
      <w:bookmarkStart w:id="243" w:name="_Toc220681872"/>
      <w:bookmarkStart w:id="244" w:name="_Toc1066932399"/>
      <w:bookmarkStart w:id="245" w:name="_Toc178177360"/>
      <w:bookmarkStart w:id="246" w:name="_Toc1566845143"/>
      <w:bookmarkStart w:id="247" w:name="_Toc105032431"/>
      <w:bookmarkStart w:id="248" w:name="_Toc1132125822"/>
      <w:bookmarkStart w:id="249" w:name="_Toc1987743261"/>
      <w:bookmarkStart w:id="250" w:name="_Toc1075621420"/>
      <w:bookmarkStart w:id="251" w:name="_Toc1158404045"/>
      <w:bookmarkStart w:id="252" w:name="_Toc350599807"/>
      <w:bookmarkStart w:id="253" w:name="_Toc35578509"/>
      <w:bookmarkStart w:id="254" w:name="_Toc1102978631"/>
      <w:bookmarkStart w:id="255" w:name="_Toc1574333662"/>
      <w:bookmarkStart w:id="256" w:name="_Toc625528302"/>
      <w:bookmarkStart w:id="257" w:name="_Toc881978182"/>
      <w:bookmarkStart w:id="258" w:name="_Toc1619935555"/>
      <w:bookmarkStart w:id="259" w:name="_Toc1589973927"/>
      <w:bookmarkStart w:id="260" w:name="_Toc493002389"/>
      <w:bookmarkStart w:id="261" w:name="_Toc1266568771"/>
      <w:bookmarkStart w:id="262" w:name="_Toc2037107982"/>
      <w:bookmarkStart w:id="263" w:name="_Toc1928714144"/>
      <w:bookmarkStart w:id="264" w:name="_Toc1540424732"/>
      <w:bookmarkStart w:id="265" w:name="_Toc1181277053"/>
      <w:bookmarkStart w:id="266" w:name="_Toc1322283838"/>
      <w:bookmarkStart w:id="267" w:name="_Toc2060999878"/>
      <w:bookmarkStart w:id="268" w:name="_Toc14875"/>
      <w:bookmarkStart w:id="269" w:name="_Toc173478720"/>
      <w:bookmarkStart w:id="270" w:name="_Toc1278349698"/>
      <w:bookmarkStart w:id="271" w:name="_Toc1813899829"/>
      <w:bookmarkStart w:id="272" w:name="_Toc1052426005"/>
      <w:bookmarkStart w:id="273" w:name="_Toc353739835"/>
      <w:bookmarkStart w:id="274" w:name="_Toc666368032"/>
      <w:bookmarkStart w:id="275" w:name="_Toc809372130"/>
      <w:bookmarkStart w:id="276" w:name="_Toc1756068662"/>
      <w:r>
        <w:rPr>
          <w:rFonts w:hint="eastAsia"/>
          <w:highlight w:val="none"/>
        </w:rPr>
        <w:t>（二）</w:t>
      </w:r>
      <w:r>
        <w:rPr>
          <w:rFonts w:hint="eastAsia"/>
          <w:highlight w:val="none"/>
          <w:lang w:eastAsia="zh"/>
        </w:rPr>
        <w:t>汇总</w:t>
      </w:r>
      <w:r>
        <w:rPr>
          <w:rFonts w:hint="eastAsia"/>
          <w:highlight w:val="none"/>
        </w:rPr>
        <w:t>单位</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r>
        <w:rPr>
          <w:rFonts w:hint="eastAsia"/>
          <w:highlight w:val="none"/>
          <w:lang w:eastAsia="zh-CN"/>
        </w:rPr>
        <w:t>。</w:t>
      </w:r>
      <w:bookmarkEnd w:id="276"/>
    </w:p>
    <w:p>
      <w:pPr>
        <w:pageBreakBefore w:val="0"/>
        <w:kinsoku/>
        <w:wordWrap/>
        <w:overflowPunct/>
        <w:topLinePunct w:val="0"/>
        <w:autoSpaceDE/>
        <w:autoSpaceDN/>
        <w:bidi w:val="0"/>
        <w:adjustRightInd/>
        <w:snapToGrid/>
        <w:spacing w:line="588" w:lineRule="exact"/>
        <w:textAlignment w:val="auto"/>
        <w:rPr>
          <w:rFonts w:ascii="仿宋_GB2312" w:hAnsi="Calibri" w:eastAsia="仿宋_GB2312" w:cs="仿宋_GB2312"/>
          <w:spacing w:val="-2"/>
          <w:kern w:val="0"/>
          <w:szCs w:val="32"/>
          <w:highlight w:val="none"/>
          <w:lang w:eastAsia="zh-CN" w:bidi="ar"/>
        </w:rPr>
      </w:pPr>
      <w:r>
        <w:rPr>
          <w:rFonts w:hint="default"/>
          <w:sz w:val="32"/>
          <w:szCs w:val="32"/>
          <w:lang w:eastAsia="zh-CN"/>
        </w:rPr>
        <w:t>汇总单位是指</w:t>
      </w:r>
      <w:r>
        <w:rPr>
          <w:sz w:val="32"/>
          <w:szCs w:val="32"/>
        </w:rPr>
        <w:t>既有主管部门又有所属单位的</w:t>
      </w:r>
      <w:r>
        <w:rPr>
          <w:rFonts w:hint="default"/>
          <w:sz w:val="32"/>
          <w:szCs w:val="32"/>
          <w:lang w:eastAsia="zh-CN"/>
        </w:rPr>
        <w:t>各级</w:t>
      </w:r>
      <w:r>
        <w:rPr>
          <w:sz w:val="32"/>
          <w:szCs w:val="32"/>
        </w:rPr>
        <w:t>单位。通常包括有下级预算单位的二级、三级、四级、五级预算单位</w:t>
      </w:r>
      <w:r>
        <w:rPr>
          <w:rFonts w:hint="default"/>
          <w:sz w:val="32"/>
          <w:szCs w:val="32"/>
        </w:rPr>
        <w:t>，不含主管部门和财政部门</w:t>
      </w:r>
      <w:r>
        <w:rPr>
          <w:sz w:val="32"/>
          <w:szCs w:val="32"/>
        </w:rPr>
        <w:t>。</w:t>
      </w:r>
    </w:p>
    <w:p>
      <w:pPr>
        <w:pageBreakBefore w:val="0"/>
        <w:kinsoku/>
        <w:wordWrap/>
        <w:overflowPunct/>
        <w:topLinePunct w:val="0"/>
        <w:autoSpaceDE/>
        <w:autoSpaceDN/>
        <w:bidi w:val="0"/>
        <w:adjustRightInd/>
        <w:snapToGrid/>
        <w:spacing w:line="588" w:lineRule="exact"/>
        <w:ind w:firstLine="632"/>
        <w:jc w:val="both"/>
        <w:textAlignment w:val="auto"/>
        <w:rPr>
          <w:rFonts w:hint="eastAsia"/>
          <w:sz w:val="32"/>
          <w:szCs w:val="32"/>
          <w:highlight w:val="none"/>
        </w:rPr>
      </w:pPr>
      <w:r>
        <w:rPr>
          <w:rFonts w:hint="eastAsia" w:hAnsi="Calibri" w:cs="仿宋_GB2312"/>
          <w:spacing w:val="-2"/>
          <w:sz w:val="32"/>
          <w:szCs w:val="32"/>
          <w:highlight w:val="none"/>
          <w:lang w:eastAsia="zh" w:bidi="ar"/>
        </w:rPr>
        <w:t>汇总</w:t>
      </w:r>
      <w:r>
        <w:rPr>
          <w:rFonts w:hAnsi="Calibri" w:cs="仿宋_GB2312"/>
          <w:spacing w:val="-2"/>
          <w:sz w:val="32"/>
          <w:szCs w:val="32"/>
          <w:highlight w:val="none"/>
          <w:lang w:bidi="ar"/>
        </w:rPr>
        <w:t>单位</w:t>
      </w:r>
      <w:r>
        <w:rPr>
          <w:rFonts w:hint="eastAsia" w:hAnsi="Calibri" w:cs="仿宋_GB2312"/>
          <w:spacing w:val="-2"/>
          <w:sz w:val="32"/>
          <w:szCs w:val="32"/>
          <w:highlight w:val="none"/>
          <w:lang w:eastAsia="zh" w:bidi="ar"/>
        </w:rPr>
        <w:t>负责复核</w:t>
      </w:r>
      <w:r>
        <w:rPr>
          <w:rFonts w:hint="eastAsia" w:hAnsi="Calibri" w:cs="仿宋_GB2312"/>
          <w:spacing w:val="-2"/>
          <w:sz w:val="32"/>
          <w:szCs w:val="32"/>
          <w:highlight w:val="none"/>
          <w:lang w:bidi="ar"/>
        </w:rPr>
        <w:t>直接</w:t>
      </w:r>
      <w:r>
        <w:rPr>
          <w:rFonts w:hint="eastAsia" w:hAnsi="Calibri" w:cs="仿宋_GB2312"/>
          <w:spacing w:val="-2"/>
          <w:sz w:val="32"/>
          <w:szCs w:val="32"/>
          <w:highlight w:val="none"/>
          <w:lang w:eastAsia="zh" w:bidi="ar"/>
        </w:rPr>
        <w:t>所属单位的内部控制评价报告</w:t>
      </w:r>
      <w:r>
        <w:rPr>
          <w:rFonts w:hint="eastAsia" w:hAnsi="Calibri" w:cs="仿宋_GB2312"/>
          <w:spacing w:val="-2"/>
          <w:sz w:val="32"/>
          <w:szCs w:val="32"/>
          <w:highlight w:val="none"/>
          <w:lang w:bidi="ar"/>
        </w:rPr>
        <w:t>、按照部门内部控制评价要求</w:t>
      </w:r>
      <w:r>
        <w:rPr>
          <w:rFonts w:hint="eastAsia" w:hAnsi="Calibri" w:cs="仿宋_GB2312"/>
          <w:spacing w:val="-2"/>
          <w:sz w:val="32"/>
          <w:szCs w:val="32"/>
          <w:highlight w:val="none"/>
          <w:lang w:eastAsia="zh" w:bidi="ar"/>
        </w:rPr>
        <w:t>开展</w:t>
      </w:r>
      <w:r>
        <w:rPr>
          <w:rFonts w:hAnsi="Calibri" w:cs="仿宋_GB2312"/>
          <w:spacing w:val="-2"/>
          <w:sz w:val="32"/>
          <w:szCs w:val="32"/>
          <w:highlight w:val="none"/>
          <w:lang w:bidi="ar"/>
        </w:rPr>
        <w:t>内部控制评价、</w:t>
      </w:r>
      <w:r>
        <w:rPr>
          <w:rFonts w:hint="eastAsia" w:hAnsi="Calibri" w:cs="仿宋_GB2312"/>
          <w:spacing w:val="-2"/>
          <w:sz w:val="32"/>
          <w:szCs w:val="32"/>
          <w:highlight w:val="none"/>
          <w:lang w:eastAsia="zh" w:bidi="ar"/>
        </w:rPr>
        <w:t>编报汇总内部控制报告。</w:t>
      </w:r>
    </w:p>
    <w:p>
      <w:pPr>
        <w:pStyle w:val="6"/>
        <w:numPr>
          <w:ilvl w:val="255"/>
          <w:numId w:val="0"/>
        </w:numPr>
        <w:ind w:firstLine="640" w:firstLineChars="200"/>
        <w:rPr>
          <w:rFonts w:hint="eastAsia" w:eastAsia="楷体_GB2312"/>
          <w:highlight w:val="none"/>
          <w:lang w:eastAsia="zh-CN"/>
        </w:rPr>
      </w:pPr>
      <w:bookmarkStart w:id="277" w:name="_Toc1678425688"/>
      <w:bookmarkStart w:id="278" w:name="_Toc220681873"/>
      <w:bookmarkStart w:id="279" w:name="_Toc865962161"/>
      <w:bookmarkStart w:id="280" w:name="_Toc442158378"/>
      <w:bookmarkStart w:id="281" w:name="_Toc850611267"/>
      <w:bookmarkStart w:id="282" w:name="_Toc1599297488"/>
      <w:bookmarkStart w:id="283" w:name="_Toc224069380"/>
      <w:bookmarkStart w:id="284" w:name="_Toc1339252436"/>
      <w:bookmarkStart w:id="285" w:name="_Toc1216805846"/>
      <w:bookmarkStart w:id="286" w:name="_Toc109397872"/>
      <w:bookmarkStart w:id="287" w:name="_Toc686256205"/>
      <w:bookmarkStart w:id="288" w:name="_Toc779236402"/>
      <w:bookmarkStart w:id="289" w:name="_Toc1359738314"/>
      <w:bookmarkStart w:id="290" w:name="_Toc1175812422"/>
      <w:bookmarkStart w:id="291" w:name="_Toc913881046"/>
      <w:bookmarkStart w:id="292" w:name="_Toc770299523"/>
      <w:bookmarkStart w:id="293" w:name="_Toc1979589795"/>
      <w:bookmarkStart w:id="294" w:name="_Toc5636"/>
      <w:bookmarkStart w:id="295" w:name="_Toc84692191"/>
      <w:bookmarkStart w:id="296" w:name="_Toc881099200"/>
      <w:bookmarkStart w:id="297" w:name="_Toc1365079052"/>
      <w:bookmarkStart w:id="298" w:name="_Toc1647114608"/>
      <w:bookmarkStart w:id="299" w:name="_Toc325137516"/>
      <w:bookmarkStart w:id="300" w:name="_Toc727563528"/>
      <w:bookmarkStart w:id="301" w:name="_Toc1515479239"/>
      <w:bookmarkStart w:id="302" w:name="_Toc1944063122"/>
      <w:bookmarkStart w:id="303" w:name="_Toc623511365"/>
      <w:bookmarkStart w:id="304" w:name="_Toc1976004826"/>
      <w:bookmarkStart w:id="305" w:name="_Toc996938220"/>
      <w:bookmarkStart w:id="306" w:name="_Toc1736734009"/>
      <w:bookmarkStart w:id="307" w:name="_Toc1087041102"/>
      <w:bookmarkStart w:id="308" w:name="_Toc1739181016"/>
      <w:bookmarkStart w:id="309" w:name="_Toc931413150"/>
      <w:bookmarkStart w:id="310" w:name="_Toc273164484"/>
      <w:bookmarkStart w:id="311" w:name="_Toc1553142053"/>
      <w:bookmarkStart w:id="312" w:name="_Toc1519614755"/>
      <w:bookmarkStart w:id="313" w:name="_Toc1731592902"/>
      <w:bookmarkStart w:id="314" w:name="_Toc1095898933"/>
      <w:r>
        <w:rPr>
          <w:rFonts w:hint="eastAsia"/>
          <w:highlight w:val="none"/>
        </w:rPr>
        <w:t>（三）主管部门</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r>
        <w:rPr>
          <w:rFonts w:hint="eastAsia"/>
          <w:highlight w:val="none"/>
          <w:lang w:eastAsia="zh-CN"/>
        </w:rPr>
        <w:t>。</w:t>
      </w:r>
      <w:bookmarkEnd w:id="314"/>
    </w:p>
    <w:p>
      <w:pPr>
        <w:spacing w:line="588" w:lineRule="exact"/>
        <w:ind w:firstLine="632"/>
        <w:jc w:val="both"/>
        <w:rPr>
          <w:rFonts w:hint="eastAsia"/>
          <w:sz w:val="32"/>
          <w:szCs w:val="32"/>
          <w:highlight w:val="none"/>
        </w:rPr>
      </w:pPr>
      <w:r>
        <w:rPr>
          <w:rFonts w:hAnsi="Calibri" w:cs="仿宋_GB2312"/>
          <w:spacing w:val="-2"/>
          <w:sz w:val="32"/>
          <w:szCs w:val="32"/>
          <w:highlight w:val="none"/>
          <w:lang w:bidi="ar"/>
        </w:rPr>
        <w:t>主管部门是指与同级政府财政部门直接发生预算缴拨关系的各国家机关、政党组织、事业单位、社会团体和其他单位，通常</w:t>
      </w:r>
      <w:r>
        <w:rPr>
          <w:rFonts w:hint="eastAsia" w:hAnsi="Calibri" w:cs="仿宋_GB2312"/>
          <w:spacing w:val="-2"/>
          <w:sz w:val="32"/>
          <w:szCs w:val="32"/>
          <w:highlight w:val="none"/>
          <w:lang w:eastAsia="zh" w:bidi="ar"/>
        </w:rPr>
        <w:t>为</w:t>
      </w:r>
      <w:r>
        <w:rPr>
          <w:rFonts w:hAnsi="Calibri" w:cs="仿宋_GB2312"/>
          <w:spacing w:val="-2"/>
          <w:sz w:val="32"/>
          <w:szCs w:val="32"/>
          <w:highlight w:val="none"/>
          <w:lang w:bidi="ar"/>
        </w:rPr>
        <w:t>一级预算单位。主管部门</w:t>
      </w:r>
      <w:r>
        <w:rPr>
          <w:rFonts w:hint="eastAsia" w:hAnsi="Calibri" w:cs="仿宋_GB2312"/>
          <w:spacing w:val="-2"/>
          <w:sz w:val="32"/>
          <w:szCs w:val="32"/>
          <w:highlight w:val="none"/>
          <w:lang w:eastAsia="zh" w:bidi="ar"/>
        </w:rPr>
        <w:t>负责复核</w:t>
      </w:r>
      <w:r>
        <w:rPr>
          <w:rFonts w:hAnsi="Calibri" w:cs="仿宋_GB2312"/>
          <w:spacing w:val="-2"/>
          <w:sz w:val="32"/>
          <w:szCs w:val="32"/>
          <w:highlight w:val="none"/>
          <w:lang w:bidi="ar"/>
        </w:rPr>
        <w:t>直接所属单位内部控制评价报告</w:t>
      </w:r>
      <w:r>
        <w:rPr>
          <w:rFonts w:hint="eastAsia" w:hAnsi="Calibri" w:cs="仿宋_GB2312"/>
          <w:spacing w:val="-2"/>
          <w:sz w:val="32"/>
          <w:szCs w:val="32"/>
          <w:highlight w:val="none"/>
          <w:lang w:eastAsia="zh" w:bidi="ar"/>
        </w:rPr>
        <w:t>、开展</w:t>
      </w:r>
      <w:r>
        <w:rPr>
          <w:rFonts w:hAnsi="Calibri" w:cs="仿宋_GB2312"/>
          <w:spacing w:val="-2"/>
          <w:sz w:val="32"/>
          <w:szCs w:val="32"/>
          <w:highlight w:val="none"/>
          <w:lang w:bidi="ar"/>
        </w:rPr>
        <w:t>部门内部控制评价、</w:t>
      </w:r>
      <w:r>
        <w:rPr>
          <w:rFonts w:hint="eastAsia" w:hAnsi="Calibri" w:cs="仿宋_GB2312"/>
          <w:spacing w:val="-2"/>
          <w:sz w:val="32"/>
          <w:szCs w:val="32"/>
          <w:highlight w:val="none"/>
          <w:lang w:eastAsia="zh" w:bidi="ar"/>
        </w:rPr>
        <w:t>编报</w:t>
      </w:r>
      <w:r>
        <w:rPr>
          <w:rFonts w:hAnsi="Calibri" w:cs="仿宋_GB2312"/>
          <w:spacing w:val="-2"/>
          <w:sz w:val="32"/>
          <w:szCs w:val="32"/>
          <w:highlight w:val="none"/>
          <w:lang w:bidi="ar"/>
        </w:rPr>
        <w:t>部门汇总内部控制报告。</w:t>
      </w:r>
    </w:p>
    <w:p>
      <w:pPr>
        <w:pStyle w:val="6"/>
        <w:numPr>
          <w:ilvl w:val="255"/>
          <w:numId w:val="0"/>
        </w:numPr>
        <w:ind w:firstLine="640" w:firstLineChars="200"/>
        <w:rPr>
          <w:rFonts w:hint="eastAsia" w:eastAsia="楷体_GB2312"/>
          <w:highlight w:val="none"/>
          <w:lang w:eastAsia="zh-CN"/>
        </w:rPr>
      </w:pPr>
      <w:bookmarkStart w:id="315" w:name="_Toc1943002534"/>
      <w:bookmarkStart w:id="316" w:name="_Toc468806102"/>
      <w:bookmarkStart w:id="317" w:name="_Toc220681874"/>
      <w:bookmarkStart w:id="318" w:name="_Toc1195919029"/>
      <w:bookmarkStart w:id="319" w:name="_Toc444974259"/>
      <w:bookmarkStart w:id="320" w:name="_Toc199770734"/>
      <w:bookmarkStart w:id="321" w:name="_Toc1809946654"/>
      <w:bookmarkStart w:id="322" w:name="_Toc1355306206"/>
      <w:bookmarkStart w:id="323" w:name="_Toc1749049414"/>
      <w:bookmarkStart w:id="324" w:name="_Toc2078263230"/>
      <w:bookmarkStart w:id="325" w:name="_Toc1126369204"/>
      <w:bookmarkStart w:id="326" w:name="_Toc929652285"/>
      <w:bookmarkStart w:id="327" w:name="_Toc1835956373"/>
      <w:bookmarkStart w:id="328" w:name="_Toc1722966888"/>
      <w:bookmarkStart w:id="329" w:name="_Toc1644575170"/>
      <w:bookmarkStart w:id="330" w:name="_Toc1879388515"/>
      <w:bookmarkStart w:id="331" w:name="_Toc859284316"/>
      <w:bookmarkStart w:id="332" w:name="_Toc1251424199"/>
      <w:bookmarkStart w:id="333" w:name="_Toc63911537"/>
      <w:bookmarkStart w:id="334" w:name="_Toc1191344496"/>
      <w:bookmarkStart w:id="335" w:name="_Toc2090558641"/>
      <w:bookmarkStart w:id="336" w:name="_Toc317367256"/>
      <w:bookmarkStart w:id="337" w:name="_Toc415744003"/>
      <w:bookmarkStart w:id="338" w:name="_Toc1676161020"/>
      <w:bookmarkStart w:id="339" w:name="_Toc1968456496"/>
      <w:bookmarkStart w:id="340" w:name="_Toc576506387"/>
      <w:bookmarkStart w:id="341" w:name="_Toc205271511"/>
      <w:bookmarkStart w:id="342" w:name="_Toc2113216748"/>
      <w:bookmarkStart w:id="343" w:name="_Toc981036610"/>
      <w:bookmarkStart w:id="344" w:name="_Toc1764623701"/>
      <w:bookmarkStart w:id="345" w:name="_Toc21848"/>
      <w:bookmarkStart w:id="346" w:name="_Toc2024787815"/>
      <w:bookmarkStart w:id="347" w:name="_Toc2120482010"/>
      <w:bookmarkStart w:id="348" w:name="_Toc154902183"/>
      <w:bookmarkStart w:id="349" w:name="_Toc1105554367"/>
      <w:bookmarkStart w:id="350" w:name="_Toc257781545"/>
      <w:bookmarkStart w:id="351" w:name="_Toc1622318303"/>
      <w:bookmarkStart w:id="352" w:name="_Toc680137191"/>
      <w:r>
        <w:rPr>
          <w:rFonts w:hint="eastAsia"/>
          <w:highlight w:val="none"/>
        </w:rPr>
        <w:t>（四）财政</w:t>
      </w:r>
      <w:r>
        <w:rPr>
          <w:rFonts w:hint="eastAsia"/>
          <w:highlight w:val="none"/>
          <w:lang w:eastAsia="zh"/>
        </w:rPr>
        <w:t>部门</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r>
        <w:rPr>
          <w:rFonts w:hint="eastAsia"/>
          <w:highlight w:val="none"/>
          <w:lang w:eastAsia="zh-CN"/>
        </w:rPr>
        <w:t>。</w:t>
      </w:r>
      <w:bookmarkEnd w:id="352"/>
    </w:p>
    <w:p>
      <w:pPr>
        <w:spacing w:line="588" w:lineRule="exact"/>
        <w:ind w:firstLine="632"/>
        <w:jc w:val="both"/>
        <w:rPr>
          <w:rFonts w:hAnsi="Calibri" w:cs="仿宋_GB2312"/>
          <w:spacing w:val="-2"/>
          <w:sz w:val="32"/>
          <w:szCs w:val="32"/>
          <w:highlight w:val="none"/>
          <w:lang w:bidi="ar"/>
        </w:rPr>
      </w:pPr>
      <w:r>
        <w:rPr>
          <w:rFonts w:hAnsi="Calibri" w:cs="仿宋_GB2312"/>
          <w:spacing w:val="-2"/>
          <w:sz w:val="32"/>
          <w:szCs w:val="32"/>
          <w:highlight w:val="none"/>
          <w:lang w:bidi="ar"/>
        </w:rPr>
        <w:t>财政</w:t>
      </w:r>
      <w:r>
        <w:rPr>
          <w:rFonts w:hint="eastAsia" w:hAnsi="Calibri" w:cs="仿宋_GB2312"/>
          <w:spacing w:val="-2"/>
          <w:sz w:val="32"/>
          <w:szCs w:val="32"/>
          <w:highlight w:val="none"/>
          <w:lang w:eastAsia="zh" w:bidi="ar"/>
        </w:rPr>
        <w:t>部门包括</w:t>
      </w:r>
      <w:r>
        <w:rPr>
          <w:rFonts w:hAnsi="Calibri" w:cs="仿宋_GB2312"/>
          <w:spacing w:val="-2"/>
          <w:sz w:val="32"/>
          <w:szCs w:val="32"/>
          <w:highlight w:val="none"/>
          <w:lang w:bidi="ar"/>
        </w:rPr>
        <w:t>各级政府财政部门，负责汇总本地区内部控制报告</w:t>
      </w:r>
      <w:r>
        <w:rPr>
          <w:rFonts w:hint="eastAsia" w:hAnsi="Calibri" w:cs="仿宋_GB2312"/>
          <w:spacing w:val="-2"/>
          <w:sz w:val="32"/>
          <w:szCs w:val="32"/>
          <w:highlight w:val="none"/>
          <w:lang w:bidi="ar"/>
        </w:rPr>
        <w:t>，编制地区汇总内部控制报告</w:t>
      </w:r>
      <w:r>
        <w:rPr>
          <w:rFonts w:hAnsi="Calibri" w:cs="仿宋_GB2312"/>
          <w:spacing w:val="-2"/>
          <w:sz w:val="32"/>
          <w:szCs w:val="32"/>
          <w:highlight w:val="none"/>
          <w:lang w:bidi="ar"/>
        </w:rPr>
        <w:t>。</w:t>
      </w:r>
    </w:p>
    <w:p>
      <w:pPr>
        <w:spacing w:line="588" w:lineRule="exact"/>
        <w:ind w:firstLine="640"/>
        <w:jc w:val="both"/>
        <w:rPr>
          <w:rFonts w:hint="eastAsia" w:ascii="楷体_GB2312" w:hAnsi="楷体_GB2312" w:eastAsia="楷体_GB2312" w:cs="楷体_GB2312"/>
          <w:spacing w:val="-2"/>
          <w:sz w:val="32"/>
          <w:szCs w:val="32"/>
          <w:highlight w:val="none"/>
          <w:lang w:eastAsia="zh" w:bidi="ar"/>
        </w:rPr>
      </w:pPr>
      <w:bookmarkStart w:id="353" w:name="_Toc1099158565"/>
      <w:bookmarkStart w:id="354" w:name="_Toc2111403055"/>
      <w:bookmarkStart w:id="355" w:name="_Toc1118612445"/>
      <w:bookmarkStart w:id="356" w:name="_Toc1547990632"/>
      <w:bookmarkStart w:id="357" w:name="_Toc1025292262"/>
      <w:bookmarkStart w:id="358" w:name="_Toc1668860325"/>
      <w:bookmarkStart w:id="359" w:name="_Toc1672373143"/>
      <w:bookmarkStart w:id="360" w:name="_Toc551123176"/>
      <w:bookmarkStart w:id="361" w:name="_Toc1606705972"/>
      <w:bookmarkStart w:id="362" w:name="_Toc1768411093"/>
      <w:bookmarkStart w:id="363" w:name="_Toc473161681"/>
      <w:bookmarkStart w:id="364" w:name="_Toc263127225"/>
      <w:bookmarkStart w:id="365" w:name="_Toc1888396263"/>
      <w:bookmarkStart w:id="366" w:name="_Toc1376869320"/>
      <w:bookmarkStart w:id="367" w:name="_Toc720012672"/>
      <w:bookmarkStart w:id="368" w:name="_Toc2146735511"/>
      <w:bookmarkStart w:id="369" w:name="_Toc998874302"/>
      <w:bookmarkStart w:id="370" w:name="_Toc2119137925"/>
      <w:bookmarkStart w:id="371" w:name="_Toc1086066232"/>
      <w:bookmarkStart w:id="372" w:name="_Toc1621285044"/>
      <w:bookmarkStart w:id="373" w:name="_Toc261773841"/>
      <w:bookmarkStart w:id="374" w:name="_Toc63331012"/>
      <w:bookmarkStart w:id="375" w:name="_Toc1254768354"/>
      <w:bookmarkStart w:id="376" w:name="_Toc1944857881"/>
      <w:bookmarkStart w:id="377" w:name="_Toc2068471959"/>
      <w:bookmarkStart w:id="378" w:name="_Toc648404592"/>
      <w:r>
        <w:rPr>
          <w:rFonts w:hint="eastAsia" w:ascii="楷体_GB2312" w:hAnsi="楷体_GB2312" w:eastAsia="楷体_GB2312" w:cs="楷体_GB2312"/>
          <w:sz w:val="32"/>
          <w:szCs w:val="32"/>
          <w:highlight w:val="none"/>
          <w:lang w:eastAsia="zh"/>
        </w:rPr>
        <w:t>如：</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r>
        <w:rPr>
          <w:rFonts w:hint="eastAsia" w:ascii="楷体_GB2312" w:hAnsi="楷体_GB2312" w:eastAsia="楷体_GB2312" w:cs="楷体_GB2312"/>
          <w:sz w:val="32"/>
          <w:szCs w:val="32"/>
          <w:highlight w:val="none"/>
          <w:lang w:val="en-US" w:eastAsia="zh-CN"/>
        </w:rPr>
        <w:t xml:space="preserve"> A部门</w:t>
      </w:r>
      <w:r>
        <w:rPr>
          <w:rFonts w:hint="eastAsia" w:ascii="楷体_GB2312" w:hAnsi="楷体_GB2312" w:eastAsia="楷体_GB2312" w:cs="楷体_GB2312"/>
          <w:spacing w:val="-2"/>
          <w:sz w:val="32"/>
          <w:szCs w:val="32"/>
          <w:highlight w:val="none"/>
          <w:lang w:eastAsia="zh" w:bidi="ar"/>
        </w:rPr>
        <w:t>为一级预算单位，其所属二级预算单位为XX</w:t>
      </w:r>
      <w:r>
        <w:rPr>
          <w:rFonts w:hint="eastAsia" w:ascii="楷体_GB2312" w:hAnsi="楷体_GB2312" w:eastAsia="楷体_GB2312" w:cs="楷体_GB2312"/>
          <w:spacing w:val="-2"/>
          <w:sz w:val="32"/>
          <w:szCs w:val="32"/>
          <w:highlight w:val="none"/>
          <w:lang w:eastAsia="zh-CN" w:bidi="ar"/>
        </w:rPr>
        <w:t>中心</w:t>
      </w:r>
      <w:r>
        <w:rPr>
          <w:rFonts w:hint="eastAsia" w:ascii="楷体_GB2312" w:hAnsi="楷体_GB2312" w:eastAsia="楷体_GB2312" w:cs="楷体_GB2312"/>
          <w:spacing w:val="-2"/>
          <w:sz w:val="32"/>
          <w:szCs w:val="32"/>
          <w:highlight w:val="none"/>
          <w:lang w:eastAsia="zh" w:bidi="ar"/>
        </w:rPr>
        <w:t>，XX</w:t>
      </w:r>
      <w:r>
        <w:rPr>
          <w:rFonts w:hint="eastAsia" w:ascii="楷体_GB2312" w:hAnsi="楷体_GB2312" w:eastAsia="楷体_GB2312" w:cs="楷体_GB2312"/>
          <w:spacing w:val="-2"/>
          <w:sz w:val="32"/>
          <w:szCs w:val="32"/>
          <w:highlight w:val="none"/>
          <w:lang w:eastAsia="zh-CN" w:bidi="ar"/>
        </w:rPr>
        <w:t>中心</w:t>
      </w:r>
      <w:r>
        <w:rPr>
          <w:rFonts w:hint="eastAsia" w:ascii="楷体_GB2312" w:hAnsi="楷体_GB2312" w:eastAsia="楷体_GB2312" w:cs="楷体_GB2312"/>
          <w:spacing w:val="-2"/>
          <w:sz w:val="32"/>
          <w:szCs w:val="32"/>
          <w:highlight w:val="none"/>
          <w:lang w:eastAsia="zh" w:bidi="ar"/>
        </w:rPr>
        <w:t>有2家所属三级预算单位，分别为单位1和单位2，则单位1和单位2为单位，应当开展单位内部控制评价</w:t>
      </w:r>
      <w:r>
        <w:rPr>
          <w:rFonts w:hint="eastAsia" w:ascii="楷体_GB2312" w:hAnsi="楷体_GB2312" w:eastAsia="楷体_GB2312" w:cs="楷体_GB2312"/>
          <w:spacing w:val="-2"/>
          <w:sz w:val="32"/>
          <w:szCs w:val="32"/>
          <w:highlight w:val="none"/>
          <w:lang w:eastAsia="zh-CN" w:bidi="ar"/>
        </w:rPr>
        <w:t>、</w:t>
      </w:r>
      <w:r>
        <w:rPr>
          <w:rFonts w:hint="eastAsia" w:ascii="楷体_GB2312" w:hAnsi="楷体_GB2312" w:eastAsia="楷体_GB2312" w:cs="楷体_GB2312"/>
          <w:spacing w:val="-2"/>
          <w:sz w:val="32"/>
          <w:szCs w:val="32"/>
          <w:highlight w:val="none"/>
          <w:lang w:eastAsia="zh" w:bidi="ar"/>
        </w:rPr>
        <w:t>编制2025年度行政事业单位内部控制报告；XX</w:t>
      </w:r>
      <w:r>
        <w:rPr>
          <w:rFonts w:hint="eastAsia" w:ascii="楷体_GB2312" w:hAnsi="楷体_GB2312" w:eastAsia="楷体_GB2312" w:cs="楷体_GB2312"/>
          <w:spacing w:val="-2"/>
          <w:sz w:val="32"/>
          <w:szCs w:val="32"/>
          <w:highlight w:val="none"/>
          <w:lang w:eastAsia="zh-CN" w:bidi="ar"/>
        </w:rPr>
        <w:t>中心</w:t>
      </w:r>
      <w:r>
        <w:rPr>
          <w:rFonts w:hint="eastAsia" w:ascii="楷体_GB2312" w:hAnsi="楷体_GB2312" w:eastAsia="楷体_GB2312" w:cs="楷体_GB2312"/>
          <w:spacing w:val="-2"/>
          <w:sz w:val="32"/>
          <w:szCs w:val="32"/>
          <w:highlight w:val="none"/>
          <w:lang w:eastAsia="zh" w:bidi="ar"/>
        </w:rPr>
        <w:t>为单位1和单位2的上级单位，属于汇总单位，应当对单位1和单位2的内部控制评价报告进行复核</w:t>
      </w:r>
      <w:r>
        <w:rPr>
          <w:rFonts w:hint="eastAsia" w:ascii="楷体_GB2312" w:hAnsi="楷体_GB2312" w:eastAsia="楷体_GB2312" w:cs="楷体_GB2312"/>
          <w:spacing w:val="-2"/>
          <w:sz w:val="32"/>
          <w:szCs w:val="32"/>
          <w:highlight w:val="none"/>
          <w:lang w:eastAsia="zh-CN" w:bidi="ar"/>
        </w:rPr>
        <w:t>、</w:t>
      </w:r>
      <w:r>
        <w:rPr>
          <w:rFonts w:hint="eastAsia" w:ascii="楷体_GB2312" w:hAnsi="楷体_GB2312" w:eastAsia="楷体_GB2312" w:cs="楷体_GB2312"/>
          <w:spacing w:val="-2"/>
          <w:sz w:val="32"/>
          <w:szCs w:val="32"/>
          <w:highlight w:val="none"/>
          <w:lang w:eastAsia="zh" w:bidi="ar"/>
        </w:rPr>
        <w:t>开展XX</w:t>
      </w:r>
      <w:r>
        <w:rPr>
          <w:rFonts w:hint="eastAsia" w:ascii="楷体_GB2312" w:hAnsi="楷体_GB2312" w:eastAsia="楷体_GB2312" w:cs="楷体_GB2312"/>
          <w:spacing w:val="-2"/>
          <w:sz w:val="32"/>
          <w:szCs w:val="32"/>
          <w:highlight w:val="none"/>
          <w:lang w:eastAsia="zh-CN" w:bidi="ar"/>
        </w:rPr>
        <w:t>中心</w:t>
      </w:r>
      <w:r>
        <w:rPr>
          <w:rFonts w:hint="eastAsia" w:ascii="楷体_GB2312" w:hAnsi="楷体_GB2312" w:eastAsia="楷体_GB2312" w:cs="楷体_GB2312"/>
          <w:spacing w:val="-2"/>
          <w:sz w:val="32"/>
          <w:szCs w:val="32"/>
          <w:highlight w:val="none"/>
          <w:lang w:eastAsia="zh" w:bidi="ar"/>
        </w:rPr>
        <w:t>部门内部控制评价</w:t>
      </w:r>
      <w:r>
        <w:rPr>
          <w:rFonts w:hint="eastAsia" w:ascii="楷体_GB2312" w:hAnsi="楷体_GB2312" w:eastAsia="楷体_GB2312" w:cs="楷体_GB2312"/>
          <w:spacing w:val="-2"/>
          <w:sz w:val="32"/>
          <w:szCs w:val="32"/>
          <w:highlight w:val="none"/>
          <w:lang w:eastAsia="zh-CN" w:bidi="ar"/>
        </w:rPr>
        <w:t>、</w:t>
      </w:r>
      <w:r>
        <w:rPr>
          <w:rFonts w:hint="eastAsia" w:ascii="楷体_GB2312" w:hAnsi="楷体_GB2312" w:eastAsia="楷体_GB2312" w:cs="楷体_GB2312"/>
          <w:spacing w:val="-2"/>
          <w:sz w:val="32"/>
          <w:szCs w:val="32"/>
          <w:highlight w:val="none"/>
          <w:lang w:eastAsia="zh" w:bidi="ar"/>
        </w:rPr>
        <w:t>编制XX</w:t>
      </w:r>
      <w:r>
        <w:rPr>
          <w:rFonts w:hint="eastAsia" w:ascii="楷体_GB2312" w:hAnsi="楷体_GB2312" w:eastAsia="楷体_GB2312" w:cs="楷体_GB2312"/>
          <w:spacing w:val="-2"/>
          <w:sz w:val="32"/>
          <w:szCs w:val="32"/>
          <w:highlight w:val="none"/>
          <w:lang w:eastAsia="zh-CN" w:bidi="ar"/>
        </w:rPr>
        <w:t>中心</w:t>
      </w:r>
      <w:r>
        <w:rPr>
          <w:rFonts w:hint="eastAsia" w:ascii="楷体_GB2312" w:hAnsi="楷体_GB2312" w:eastAsia="楷体_GB2312" w:cs="楷体_GB2312"/>
          <w:spacing w:val="-2"/>
          <w:sz w:val="32"/>
          <w:szCs w:val="32"/>
          <w:highlight w:val="none"/>
          <w:lang w:eastAsia="zh" w:bidi="ar"/>
        </w:rPr>
        <w:t>2025年度部门汇总内部控制报告；</w:t>
      </w:r>
      <w:r>
        <w:rPr>
          <w:rFonts w:hint="eastAsia" w:ascii="楷体_GB2312" w:hAnsi="楷体_GB2312" w:eastAsia="楷体_GB2312" w:cs="楷体_GB2312"/>
          <w:spacing w:val="-2"/>
          <w:sz w:val="32"/>
          <w:szCs w:val="32"/>
          <w:highlight w:val="none"/>
          <w:lang w:val="en-US" w:eastAsia="zh-CN" w:bidi="ar"/>
        </w:rPr>
        <w:t>A部门</w:t>
      </w:r>
      <w:r>
        <w:rPr>
          <w:rFonts w:hint="eastAsia" w:ascii="楷体_GB2312" w:hAnsi="楷体_GB2312" w:eastAsia="楷体_GB2312" w:cs="楷体_GB2312"/>
          <w:spacing w:val="-2"/>
          <w:sz w:val="32"/>
          <w:szCs w:val="32"/>
          <w:highlight w:val="none"/>
          <w:lang w:eastAsia="zh" w:bidi="ar"/>
        </w:rPr>
        <w:t>为XX</w:t>
      </w:r>
      <w:r>
        <w:rPr>
          <w:rFonts w:hint="eastAsia" w:ascii="楷体_GB2312" w:hAnsi="楷体_GB2312" w:eastAsia="楷体_GB2312" w:cs="楷体_GB2312"/>
          <w:spacing w:val="-2"/>
          <w:sz w:val="32"/>
          <w:szCs w:val="32"/>
          <w:highlight w:val="none"/>
          <w:lang w:eastAsia="zh-CN" w:bidi="ar"/>
        </w:rPr>
        <w:t>中心</w:t>
      </w:r>
      <w:r>
        <w:rPr>
          <w:rFonts w:hint="eastAsia" w:ascii="楷体_GB2312" w:hAnsi="楷体_GB2312" w:eastAsia="楷体_GB2312" w:cs="楷体_GB2312"/>
          <w:spacing w:val="-2"/>
          <w:sz w:val="32"/>
          <w:szCs w:val="32"/>
          <w:highlight w:val="none"/>
          <w:lang w:eastAsia="zh" w:bidi="ar"/>
        </w:rPr>
        <w:t>及所属单位的主管部门，应当对XX</w:t>
      </w:r>
      <w:r>
        <w:rPr>
          <w:rFonts w:hint="eastAsia" w:ascii="楷体_GB2312" w:hAnsi="楷体_GB2312" w:eastAsia="楷体_GB2312" w:cs="楷体_GB2312"/>
          <w:spacing w:val="-2"/>
          <w:sz w:val="32"/>
          <w:szCs w:val="32"/>
          <w:highlight w:val="none"/>
          <w:lang w:eastAsia="zh-CN" w:bidi="ar"/>
        </w:rPr>
        <w:t>中心</w:t>
      </w:r>
      <w:r>
        <w:rPr>
          <w:rFonts w:hint="eastAsia" w:ascii="楷体_GB2312" w:hAnsi="楷体_GB2312" w:eastAsia="楷体_GB2312" w:cs="楷体_GB2312"/>
          <w:spacing w:val="-2"/>
          <w:sz w:val="32"/>
          <w:szCs w:val="32"/>
          <w:highlight w:val="none"/>
          <w:lang w:eastAsia="zh" w:bidi="ar"/>
        </w:rPr>
        <w:t>部门内部控制评价报告进行复核</w:t>
      </w:r>
      <w:r>
        <w:rPr>
          <w:rFonts w:hint="eastAsia" w:ascii="楷体_GB2312" w:hAnsi="楷体_GB2312" w:eastAsia="楷体_GB2312" w:cs="楷体_GB2312"/>
          <w:spacing w:val="-2"/>
          <w:sz w:val="32"/>
          <w:szCs w:val="32"/>
          <w:highlight w:val="none"/>
          <w:lang w:eastAsia="zh-CN" w:bidi="ar"/>
        </w:rPr>
        <w:t>，并</w:t>
      </w:r>
      <w:r>
        <w:rPr>
          <w:rFonts w:hint="eastAsia" w:ascii="楷体_GB2312" w:hAnsi="楷体_GB2312" w:eastAsia="楷体_GB2312" w:cs="楷体_GB2312"/>
          <w:spacing w:val="-2"/>
          <w:sz w:val="32"/>
          <w:szCs w:val="32"/>
          <w:highlight w:val="none"/>
          <w:lang w:eastAsia="zh" w:bidi="ar"/>
        </w:rPr>
        <w:t>开展</w:t>
      </w:r>
      <w:r>
        <w:rPr>
          <w:rFonts w:hint="eastAsia" w:ascii="楷体_GB2312" w:hAnsi="楷体_GB2312" w:eastAsia="楷体_GB2312" w:cs="楷体_GB2312"/>
          <w:spacing w:val="-2"/>
          <w:sz w:val="32"/>
          <w:szCs w:val="32"/>
          <w:highlight w:val="none"/>
          <w:lang w:eastAsia="zh-CN" w:bidi="ar"/>
        </w:rPr>
        <w:t>本</w:t>
      </w:r>
      <w:r>
        <w:rPr>
          <w:rFonts w:hint="eastAsia" w:ascii="楷体_GB2312" w:hAnsi="楷体_GB2312" w:eastAsia="楷体_GB2312" w:cs="楷体_GB2312"/>
          <w:spacing w:val="-2"/>
          <w:sz w:val="32"/>
          <w:szCs w:val="32"/>
          <w:highlight w:val="none"/>
          <w:lang w:eastAsia="zh" w:bidi="ar"/>
        </w:rPr>
        <w:t>部门内部控制评价</w:t>
      </w:r>
      <w:r>
        <w:rPr>
          <w:rFonts w:hint="eastAsia" w:ascii="楷体_GB2312" w:hAnsi="楷体_GB2312" w:eastAsia="楷体_GB2312" w:cs="楷体_GB2312"/>
          <w:spacing w:val="-2"/>
          <w:sz w:val="32"/>
          <w:szCs w:val="32"/>
          <w:highlight w:val="none"/>
          <w:lang w:eastAsia="zh-CN" w:bidi="ar"/>
        </w:rPr>
        <w:t>、</w:t>
      </w:r>
      <w:r>
        <w:rPr>
          <w:rFonts w:hint="eastAsia" w:ascii="楷体_GB2312" w:hAnsi="楷体_GB2312" w:eastAsia="楷体_GB2312" w:cs="楷体_GB2312"/>
          <w:spacing w:val="-2"/>
          <w:sz w:val="32"/>
          <w:szCs w:val="32"/>
          <w:highlight w:val="none"/>
          <w:lang w:eastAsia="zh" w:bidi="ar"/>
        </w:rPr>
        <w:t>编制</w:t>
      </w:r>
      <w:r>
        <w:rPr>
          <w:rFonts w:hint="eastAsia" w:ascii="楷体_GB2312" w:hAnsi="楷体_GB2312" w:eastAsia="楷体_GB2312" w:cs="楷体_GB2312"/>
          <w:spacing w:val="-2"/>
          <w:sz w:val="32"/>
          <w:szCs w:val="32"/>
          <w:highlight w:val="none"/>
          <w:lang w:val="en-US" w:eastAsia="zh-CN" w:bidi="ar"/>
        </w:rPr>
        <w:t>本部门</w:t>
      </w:r>
      <w:r>
        <w:rPr>
          <w:rFonts w:hint="eastAsia" w:ascii="楷体_GB2312" w:hAnsi="楷体_GB2312" w:eastAsia="楷体_GB2312" w:cs="楷体_GB2312"/>
          <w:spacing w:val="-2"/>
          <w:sz w:val="32"/>
          <w:szCs w:val="32"/>
          <w:highlight w:val="none"/>
          <w:lang w:eastAsia="zh" w:bidi="ar"/>
        </w:rPr>
        <w:t>2025年度部门汇总内部控制报告。</w:t>
      </w:r>
    </w:p>
    <w:p>
      <w:pPr>
        <w:pStyle w:val="5"/>
        <w:numPr>
          <w:ilvl w:val="255"/>
          <w:numId w:val="0"/>
        </w:numPr>
        <w:ind w:firstLine="640" w:firstLineChars="200"/>
        <w:jc w:val="both"/>
        <w:rPr>
          <w:rFonts w:hint="eastAsia"/>
          <w:highlight w:val="none"/>
          <w:lang w:eastAsia="zh"/>
        </w:rPr>
      </w:pPr>
      <w:bookmarkStart w:id="379" w:name="_Toc831736421"/>
      <w:bookmarkStart w:id="380" w:name="_Toc850842461"/>
      <w:bookmarkStart w:id="381" w:name="_Toc818852918"/>
      <w:bookmarkStart w:id="382" w:name="_Toc651999418"/>
      <w:bookmarkStart w:id="383" w:name="_Toc667971627"/>
      <w:bookmarkStart w:id="384" w:name="_Toc29413"/>
      <w:bookmarkStart w:id="385" w:name="_Toc944913109"/>
      <w:bookmarkStart w:id="386" w:name="_Toc579375147"/>
      <w:bookmarkStart w:id="387" w:name="_Toc2047831786"/>
      <w:bookmarkStart w:id="388" w:name="_Toc982016952"/>
      <w:bookmarkStart w:id="389" w:name="_Toc547394902"/>
      <w:bookmarkStart w:id="390" w:name="_Toc1086044780"/>
      <w:bookmarkStart w:id="391" w:name="_Toc911302299"/>
      <w:bookmarkStart w:id="392" w:name="_Toc1218910946"/>
      <w:bookmarkStart w:id="393" w:name="_Toc543202123"/>
      <w:bookmarkStart w:id="394" w:name="_Toc1342042364"/>
      <w:bookmarkStart w:id="395" w:name="_Toc946117285"/>
      <w:bookmarkStart w:id="396" w:name="_Toc1983602773"/>
      <w:bookmarkStart w:id="397" w:name="_Toc362149445"/>
      <w:bookmarkStart w:id="398" w:name="_Toc1951020480"/>
      <w:bookmarkStart w:id="399" w:name="_Toc496002815"/>
      <w:bookmarkStart w:id="400" w:name="_Toc1822525734"/>
      <w:bookmarkStart w:id="401" w:name="_Toc407268187"/>
      <w:bookmarkStart w:id="402" w:name="_Toc1667699047"/>
      <w:bookmarkStart w:id="403" w:name="_Toc81287763"/>
      <w:bookmarkStart w:id="404" w:name="_Toc1168469368"/>
      <w:bookmarkStart w:id="405" w:name="_Toc292038850"/>
      <w:bookmarkStart w:id="406" w:name="_Toc944398870"/>
      <w:bookmarkStart w:id="407" w:name="_Toc162175535"/>
      <w:bookmarkStart w:id="408" w:name="_Toc792319927"/>
      <w:bookmarkStart w:id="409" w:name="_Toc1202153175"/>
      <w:bookmarkStart w:id="410" w:name="_Toc39067877"/>
      <w:bookmarkStart w:id="411" w:name="_Toc1751771557"/>
      <w:bookmarkStart w:id="412" w:name="_Toc675744689"/>
      <w:bookmarkStart w:id="413" w:name="_Toc220681875"/>
      <w:bookmarkStart w:id="414" w:name="_Toc235216986"/>
      <w:bookmarkStart w:id="415" w:name="_Toc1340861861"/>
      <w:bookmarkStart w:id="416" w:name="_Toc324440707"/>
      <w:r>
        <w:rPr>
          <w:rFonts w:hint="eastAsia"/>
          <w:highlight w:val="none"/>
        </w:rPr>
        <w:t>三、</w:t>
      </w:r>
      <w:r>
        <w:rPr>
          <w:rFonts w:hint="eastAsia"/>
          <w:highlight w:val="none"/>
          <w:lang w:eastAsia="zh"/>
        </w:rPr>
        <w:t>编报流程</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spacing w:line="588" w:lineRule="exact"/>
        <w:ind w:firstLine="640"/>
        <w:jc w:val="both"/>
        <w:rPr>
          <w:rFonts w:hint="eastAsia" w:hAnsi="Calibri" w:cs="仿宋_GB2312"/>
          <w:spacing w:val="-2"/>
          <w:sz w:val="32"/>
          <w:szCs w:val="32"/>
          <w:highlight w:val="none"/>
          <w:lang w:eastAsia="zh" w:bidi="ar"/>
        </w:rPr>
      </w:pPr>
      <w:r>
        <w:rPr>
          <w:rFonts w:hAnsi="Calibri" w:cs="仿宋_GB2312"/>
          <w:spacing w:val="-2"/>
          <w:sz w:val="32"/>
          <w:szCs w:val="32"/>
          <w:highlight w:val="none"/>
          <w:lang w:bidi="ar"/>
        </w:rPr>
        <w:t>2025年度内部控制报告编报工作主要包括指标设置、单位填报、</w:t>
      </w:r>
      <w:r>
        <w:rPr>
          <w:rFonts w:hint="eastAsia" w:hAnsi="Calibri" w:cs="仿宋_GB2312"/>
          <w:spacing w:val="-2"/>
          <w:sz w:val="32"/>
          <w:szCs w:val="32"/>
          <w:highlight w:val="none"/>
          <w:lang w:eastAsia="zh" w:bidi="ar"/>
        </w:rPr>
        <w:t>汇总单位填报（如有）、</w:t>
      </w:r>
      <w:r>
        <w:rPr>
          <w:rFonts w:hAnsi="Calibri" w:cs="仿宋_GB2312"/>
          <w:spacing w:val="-2"/>
          <w:sz w:val="32"/>
          <w:szCs w:val="32"/>
          <w:highlight w:val="none"/>
          <w:lang w:bidi="ar"/>
        </w:rPr>
        <w:t>部门填报、财政</w:t>
      </w:r>
      <w:r>
        <w:rPr>
          <w:rFonts w:hint="eastAsia" w:hAnsi="Calibri" w:cs="仿宋_GB2312"/>
          <w:spacing w:val="-2"/>
          <w:sz w:val="32"/>
          <w:szCs w:val="32"/>
          <w:highlight w:val="none"/>
          <w:lang w:eastAsia="zh" w:bidi="ar"/>
        </w:rPr>
        <w:t>部门汇总等</w:t>
      </w:r>
      <w:r>
        <w:rPr>
          <w:rFonts w:hAnsi="Calibri" w:cs="仿宋_GB2312"/>
          <w:spacing w:val="-2"/>
          <w:sz w:val="32"/>
          <w:szCs w:val="32"/>
          <w:highlight w:val="none"/>
          <w:lang w:bidi="ar"/>
        </w:rPr>
        <w:t>阶段，</w:t>
      </w:r>
      <w:r>
        <w:rPr>
          <w:rFonts w:hint="eastAsia" w:hAnsi="Calibri" w:cs="仿宋_GB2312"/>
          <w:spacing w:val="-2"/>
          <w:sz w:val="32"/>
          <w:szCs w:val="32"/>
          <w:highlight w:val="none"/>
          <w:lang w:eastAsia="zh" w:bidi="ar"/>
        </w:rPr>
        <w:t>详见</w:t>
      </w:r>
      <w:r>
        <w:rPr>
          <w:rFonts w:hint="eastAsia" w:hAnsi="Calibri" w:cs="仿宋_GB2312"/>
          <w:spacing w:val="-2"/>
          <w:sz w:val="32"/>
          <w:szCs w:val="32"/>
          <w:highlight w:val="none"/>
          <w:lang w:eastAsia="zh-CN" w:bidi="ar"/>
        </w:rPr>
        <w:t>图</w:t>
      </w:r>
      <w:r>
        <w:rPr>
          <w:rFonts w:hint="eastAsia" w:hAnsi="Calibri" w:cs="仿宋_GB2312"/>
          <w:spacing w:val="-2"/>
          <w:sz w:val="32"/>
          <w:szCs w:val="32"/>
          <w:highlight w:val="none"/>
          <w:lang w:eastAsia="zh" w:bidi="ar"/>
        </w:rPr>
        <w:t>1-1。</w:t>
      </w:r>
    </w:p>
    <w:p>
      <w:pPr>
        <w:spacing w:line="588" w:lineRule="exact"/>
        <w:ind w:firstLine="0" w:firstLineChars="0"/>
        <w:jc w:val="center"/>
        <w:rPr>
          <w:rFonts w:hint="eastAsia"/>
          <w:highlight w:val="none"/>
        </w:rPr>
      </w:pPr>
      <w:bookmarkStart w:id="417" w:name="_Toc802796994"/>
      <w:bookmarkStart w:id="418" w:name="_Toc1142110058"/>
      <w:bookmarkStart w:id="419" w:name="_Toc1367463789"/>
      <w:bookmarkStart w:id="420" w:name="_Toc923764711"/>
      <w:bookmarkStart w:id="421" w:name="_Toc333320646"/>
      <w:bookmarkStart w:id="422" w:name="_Toc283056575"/>
      <w:bookmarkStart w:id="423" w:name="_Toc1735556282"/>
      <w:bookmarkStart w:id="424" w:name="_Toc1511930226"/>
      <w:bookmarkStart w:id="425" w:name="_Toc1445793274"/>
      <w:bookmarkStart w:id="426" w:name="_Toc482162671"/>
      <w:bookmarkStart w:id="427" w:name="_Toc161609879"/>
      <w:bookmarkStart w:id="428" w:name="_Toc590940370"/>
      <w:bookmarkStart w:id="429" w:name="_Toc603843778"/>
      <w:bookmarkStart w:id="430" w:name="_Toc1211861949"/>
      <w:bookmarkStart w:id="431" w:name="_Toc307307371"/>
      <w:bookmarkStart w:id="432" w:name="_Toc155974723"/>
      <w:bookmarkStart w:id="433" w:name="_Toc220681876"/>
      <w:bookmarkStart w:id="434" w:name="_Toc1524081759"/>
      <w:bookmarkStart w:id="435" w:name="_Toc2128152335"/>
      <w:bookmarkStart w:id="436" w:name="_Toc856795565"/>
      <w:bookmarkStart w:id="437" w:name="_Toc1608276712"/>
      <w:bookmarkStart w:id="438" w:name="_Toc1376013649"/>
      <w:bookmarkStart w:id="439" w:name="_Toc114620406"/>
      <w:bookmarkStart w:id="440" w:name="_Toc1826257218"/>
      <w:bookmarkStart w:id="441" w:name="_Toc1902554273"/>
      <w:bookmarkStart w:id="442" w:name="_Toc2138305303"/>
      <w:bookmarkStart w:id="443" w:name="_Toc255226396"/>
      <w:bookmarkStart w:id="444" w:name="_Toc419615490"/>
      <w:bookmarkStart w:id="445" w:name="_Toc1497291457"/>
      <w:bookmarkStart w:id="446" w:name="_Toc1400725990"/>
      <w:bookmarkStart w:id="447" w:name="_Toc1252468316"/>
      <w:bookmarkStart w:id="448" w:name="_Toc1600143948"/>
      <w:bookmarkStart w:id="449" w:name="_Toc687991708"/>
      <w:bookmarkStart w:id="450" w:name="_Toc255624069"/>
      <w:bookmarkStart w:id="451" w:name="_Toc18837"/>
      <w:bookmarkStart w:id="452" w:name="_Toc135841077"/>
      <w:bookmarkStart w:id="453" w:name="_Toc15561570"/>
      <w:r>
        <w:rPr>
          <w:rFonts w:hint="eastAsia" w:hAnsi="Calibri" w:cs="仿宋_GB2312"/>
          <w:sz w:val="32"/>
          <w:szCs w:val="32"/>
          <w:highlight w:val="none"/>
          <w:lang w:bidi="ar"/>
        </w:rPr>
        <w:drawing>
          <wp:anchor distT="0" distB="0" distL="114300" distR="114300" simplePos="0" relativeHeight="251670528" behindDoc="0" locked="0" layoutInCell="1" allowOverlap="1">
            <wp:simplePos x="0" y="0"/>
            <wp:positionH relativeFrom="column">
              <wp:posOffset>-311785</wp:posOffset>
            </wp:positionH>
            <wp:positionV relativeFrom="page">
              <wp:posOffset>1003935</wp:posOffset>
            </wp:positionV>
            <wp:extent cx="5468620" cy="3133090"/>
            <wp:effectExtent l="0" t="0" r="17780" b="10160"/>
            <wp:wrapTopAndBottom/>
            <wp:docPr id="13" name="图片 13" descr="960a58872336af619b6173946d9bdb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960a58872336af619b6173946d9bdb01"/>
                    <pic:cNvPicPr>
                      <a:picLocks noChangeAspect="1"/>
                    </pic:cNvPicPr>
                  </pic:nvPicPr>
                  <pic:blipFill>
                    <a:blip r:embed="rId11"/>
                    <a:stretch>
                      <a:fillRect/>
                    </a:stretch>
                  </pic:blipFill>
                  <pic:spPr>
                    <a:xfrm>
                      <a:off x="0" y="0"/>
                      <a:ext cx="5468620" cy="3133090"/>
                    </a:xfrm>
                    <a:prstGeom prst="rect">
                      <a:avLst/>
                    </a:prstGeom>
                  </pic:spPr>
                </pic:pic>
              </a:graphicData>
            </a:graphic>
          </wp:anchor>
        </w:drawing>
      </w:r>
      <w:r>
        <w:rPr>
          <w:rFonts w:hint="eastAsia" w:hAnsi="Calibri" w:cs="仿宋_GB2312"/>
          <w:sz w:val="28"/>
          <w:szCs w:val="28"/>
          <w:highlight w:val="none"/>
          <w:lang w:eastAsia="zh-CN" w:bidi="ar"/>
        </w:rPr>
        <w:t>图</w:t>
      </w:r>
      <w:r>
        <w:rPr>
          <w:rFonts w:hint="eastAsia" w:hAnsi="Calibri" w:cs="仿宋_GB2312"/>
          <w:sz w:val="28"/>
          <w:szCs w:val="28"/>
          <w:highlight w:val="none"/>
          <w:lang w:eastAsia="zh" w:bidi="ar"/>
        </w:rPr>
        <w:t>1-1 2025年度内部控制报告编报总体流程</w:t>
      </w:r>
    </w:p>
    <w:p>
      <w:pPr>
        <w:spacing w:line="588" w:lineRule="exact"/>
        <w:ind w:firstLine="640" w:firstLineChars="200"/>
        <w:jc w:val="both"/>
        <w:rPr>
          <w:rFonts w:hint="eastAsia" w:eastAsia="楷体_GB2312"/>
          <w:sz w:val="32"/>
          <w:szCs w:val="32"/>
          <w:highlight w:val="none"/>
          <w:lang w:eastAsia="zh-CN"/>
        </w:rPr>
      </w:pPr>
      <w:r>
        <w:rPr>
          <w:rFonts w:hint="eastAsia"/>
          <w:sz w:val="32"/>
          <w:szCs w:val="32"/>
          <w:highlight w:val="none"/>
        </w:rPr>
        <w:t>（一）指标设置阶段</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r>
        <w:rPr>
          <w:rFonts w:hint="eastAsia"/>
          <w:sz w:val="32"/>
          <w:szCs w:val="32"/>
          <w:highlight w:val="none"/>
          <w:lang w:eastAsia="zh-CN"/>
        </w:rPr>
        <w:t>。</w:t>
      </w:r>
    </w:p>
    <w:p>
      <w:pPr>
        <w:spacing w:line="588" w:lineRule="exact"/>
        <w:ind w:firstLine="632"/>
        <w:jc w:val="both"/>
        <w:rPr>
          <w:rFonts w:hAnsi="Calibri" w:cs="仿宋_GB2312"/>
          <w:spacing w:val="-2"/>
          <w:sz w:val="32"/>
          <w:szCs w:val="32"/>
          <w:highlight w:val="none"/>
          <w:lang w:eastAsia="zh" w:bidi="ar"/>
        </w:rPr>
      </w:pPr>
      <w:r>
        <w:rPr>
          <w:rFonts w:hint="eastAsia" w:hAnsi="Calibri" w:cs="仿宋_GB2312"/>
          <w:spacing w:val="-2"/>
          <w:sz w:val="32"/>
          <w:szCs w:val="32"/>
          <w:highlight w:val="none"/>
          <w:lang w:eastAsia="zh" w:bidi="ar"/>
        </w:rPr>
        <w:t>部门</w:t>
      </w:r>
      <w:r>
        <w:rPr>
          <w:rFonts w:hAnsi="Calibri" w:cs="仿宋_GB2312"/>
          <w:spacing w:val="-2"/>
          <w:sz w:val="32"/>
          <w:szCs w:val="32"/>
          <w:highlight w:val="none"/>
          <w:lang w:bidi="ar"/>
        </w:rPr>
        <w:t>对单位评价基本指标与部门评价基本指标中的补充指标进行细化。单位评价补充指标</w:t>
      </w:r>
      <w:r>
        <w:rPr>
          <w:rFonts w:hint="eastAsia" w:hAnsi="Calibri" w:cs="仿宋_GB2312"/>
          <w:spacing w:val="-2"/>
          <w:sz w:val="32"/>
          <w:szCs w:val="32"/>
          <w:highlight w:val="none"/>
          <w:lang w:eastAsia="zh" w:bidi="ar"/>
        </w:rPr>
        <w:t>可</w:t>
      </w:r>
      <w:r>
        <w:rPr>
          <w:rFonts w:hAnsi="Calibri" w:cs="仿宋_GB2312"/>
          <w:spacing w:val="-2"/>
          <w:sz w:val="32"/>
          <w:szCs w:val="32"/>
          <w:highlight w:val="none"/>
          <w:lang w:bidi="ar"/>
        </w:rPr>
        <w:t>由主管部门细化</w:t>
      </w:r>
      <w:r>
        <w:rPr>
          <w:rFonts w:hint="eastAsia" w:hAnsi="Calibri" w:cs="仿宋_GB2312"/>
          <w:spacing w:val="-2"/>
          <w:sz w:val="32"/>
          <w:szCs w:val="32"/>
          <w:highlight w:val="none"/>
          <w:lang w:eastAsia="zh" w:bidi="ar"/>
        </w:rPr>
        <w:t>、</w:t>
      </w:r>
      <w:r>
        <w:rPr>
          <w:rFonts w:hAnsi="Calibri" w:cs="仿宋_GB2312"/>
          <w:spacing w:val="-2"/>
          <w:sz w:val="32"/>
          <w:szCs w:val="32"/>
          <w:highlight w:val="none"/>
          <w:lang w:bidi="ar"/>
        </w:rPr>
        <w:t>单位补充</w:t>
      </w:r>
      <w:r>
        <w:rPr>
          <w:rFonts w:hint="eastAsia" w:hAnsi="Calibri" w:cs="仿宋_GB2312"/>
          <w:spacing w:val="-2"/>
          <w:sz w:val="32"/>
          <w:szCs w:val="32"/>
          <w:highlight w:val="none"/>
          <w:lang w:eastAsia="zh" w:bidi="ar"/>
        </w:rPr>
        <w:t>，也可由主管</w:t>
      </w:r>
      <w:r>
        <w:rPr>
          <w:rFonts w:hAnsi="Calibri" w:cs="仿宋_GB2312"/>
          <w:spacing w:val="-2"/>
          <w:sz w:val="32"/>
          <w:szCs w:val="32"/>
          <w:highlight w:val="none"/>
          <w:lang w:bidi="ar"/>
        </w:rPr>
        <w:t>部门</w:t>
      </w:r>
      <w:r>
        <w:rPr>
          <w:rFonts w:hint="eastAsia" w:hAnsi="Calibri" w:cs="仿宋_GB2312"/>
          <w:spacing w:val="-2"/>
          <w:sz w:val="32"/>
          <w:szCs w:val="32"/>
          <w:highlight w:val="none"/>
          <w:lang w:eastAsia="zh" w:bidi="ar"/>
        </w:rPr>
        <w:t>直接制定</w:t>
      </w:r>
      <w:r>
        <w:rPr>
          <w:rFonts w:hAnsi="Calibri" w:cs="仿宋_GB2312"/>
          <w:spacing w:val="-2"/>
          <w:sz w:val="32"/>
          <w:szCs w:val="32"/>
          <w:highlight w:val="none"/>
          <w:lang w:bidi="ar"/>
        </w:rPr>
        <w:t>补充指标。</w:t>
      </w:r>
      <w:r>
        <w:rPr>
          <w:rFonts w:hint="eastAsia" w:hAnsi="Calibri" w:cs="仿宋_GB2312"/>
          <w:spacing w:val="-2"/>
          <w:sz w:val="32"/>
          <w:szCs w:val="32"/>
          <w:highlight w:val="none"/>
          <w:lang w:eastAsia="zh" w:bidi="ar"/>
        </w:rPr>
        <w:t>部门补充指标由各部门设置。</w:t>
      </w:r>
    </w:p>
    <w:p>
      <w:pPr>
        <w:pStyle w:val="6"/>
        <w:numPr>
          <w:ilvl w:val="255"/>
          <w:numId w:val="0"/>
        </w:numPr>
        <w:ind w:firstLine="640" w:firstLineChars="200"/>
        <w:rPr>
          <w:rFonts w:hint="eastAsia" w:eastAsia="楷体_GB2312"/>
          <w:highlight w:val="none"/>
          <w:lang w:eastAsia="zh-CN"/>
        </w:rPr>
      </w:pPr>
      <w:bookmarkStart w:id="454" w:name="_Toc2098343154"/>
      <w:bookmarkStart w:id="455" w:name="_Toc608213028"/>
      <w:bookmarkStart w:id="456" w:name="_Toc145538802"/>
      <w:bookmarkStart w:id="457" w:name="_Toc220681877"/>
      <w:bookmarkStart w:id="458" w:name="_Toc517568694"/>
      <w:bookmarkStart w:id="459" w:name="_Toc557280501"/>
      <w:bookmarkStart w:id="460" w:name="_Toc2035068264"/>
      <w:bookmarkStart w:id="461" w:name="_Toc1435572833"/>
      <w:bookmarkStart w:id="462" w:name="_Toc794696426"/>
      <w:bookmarkStart w:id="463" w:name="_Toc626233534"/>
      <w:bookmarkStart w:id="464" w:name="_Toc1524152133"/>
      <w:bookmarkStart w:id="465" w:name="_Toc2047017896"/>
      <w:bookmarkStart w:id="466" w:name="_Toc1004941926"/>
      <w:bookmarkStart w:id="467" w:name="_Toc12714"/>
      <w:bookmarkStart w:id="468" w:name="_Toc674035377"/>
      <w:bookmarkStart w:id="469" w:name="_Toc975614193"/>
      <w:bookmarkStart w:id="470" w:name="_Toc550128308"/>
      <w:bookmarkStart w:id="471" w:name="_Toc1336787053"/>
      <w:bookmarkStart w:id="472" w:name="_Toc722453442"/>
      <w:bookmarkStart w:id="473" w:name="_Toc73346146"/>
      <w:bookmarkStart w:id="474" w:name="_Toc964870332"/>
      <w:bookmarkStart w:id="475" w:name="_Toc1447942718"/>
      <w:bookmarkStart w:id="476" w:name="_Toc825149474"/>
      <w:bookmarkStart w:id="477" w:name="_Toc56123566"/>
      <w:bookmarkStart w:id="478" w:name="_Toc260631922"/>
      <w:bookmarkStart w:id="479" w:name="_Toc688953919"/>
      <w:bookmarkStart w:id="480" w:name="_Toc1591870309"/>
      <w:bookmarkStart w:id="481" w:name="_Toc340549607"/>
      <w:bookmarkStart w:id="482" w:name="_Toc1741295462"/>
      <w:bookmarkStart w:id="483" w:name="_Toc964365894"/>
      <w:bookmarkStart w:id="484" w:name="_Toc39090971"/>
      <w:bookmarkStart w:id="485" w:name="_Toc1507476618"/>
      <w:bookmarkStart w:id="486" w:name="_Toc947344696"/>
      <w:bookmarkStart w:id="487" w:name="_Toc1382538213"/>
      <w:bookmarkStart w:id="488" w:name="_Toc529506597"/>
      <w:bookmarkStart w:id="489" w:name="_Toc139758291"/>
      <w:bookmarkStart w:id="490" w:name="_Toc1339024213"/>
      <w:bookmarkStart w:id="491" w:name="_Toc42526493"/>
      <w:r>
        <w:rPr>
          <w:rFonts w:hint="eastAsia"/>
          <w:highlight w:val="none"/>
        </w:rPr>
        <w:t>（二）单位填报阶段</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r>
        <w:rPr>
          <w:rFonts w:hint="eastAsia"/>
          <w:highlight w:val="none"/>
          <w:lang w:eastAsia="zh-CN"/>
        </w:rPr>
        <w:t>。</w:t>
      </w:r>
      <w:bookmarkEnd w:id="491"/>
    </w:p>
    <w:p>
      <w:pPr>
        <w:spacing w:line="588" w:lineRule="exact"/>
        <w:ind w:firstLine="632"/>
        <w:jc w:val="both"/>
        <w:rPr>
          <w:rFonts w:hAnsi="Calibri" w:cs="仿宋_GB2312"/>
          <w:spacing w:val="-2"/>
          <w:sz w:val="32"/>
          <w:szCs w:val="32"/>
          <w:highlight w:val="none"/>
          <w:lang w:bidi="ar"/>
        </w:rPr>
      </w:pPr>
      <w:r>
        <w:rPr>
          <w:rFonts w:hAnsi="Calibri" w:cs="仿宋_GB2312"/>
          <w:spacing w:val="-2"/>
          <w:sz w:val="32"/>
          <w:szCs w:val="32"/>
          <w:highlight w:val="none"/>
          <w:lang w:bidi="ar"/>
        </w:rPr>
        <w:t>单位</w:t>
      </w:r>
      <w:r>
        <w:rPr>
          <w:rFonts w:hint="eastAsia" w:hAnsi="Calibri" w:cs="仿宋_GB2312"/>
          <w:spacing w:val="-2"/>
          <w:sz w:val="32"/>
          <w:szCs w:val="32"/>
          <w:highlight w:val="none"/>
          <w:lang w:eastAsia="zh" w:bidi="ar"/>
        </w:rPr>
        <w:t>内</w:t>
      </w:r>
      <w:r>
        <w:rPr>
          <w:rFonts w:hint="eastAsia" w:hAnsi="Calibri" w:cs="仿宋_GB2312"/>
          <w:spacing w:val="-2"/>
          <w:sz w:val="32"/>
          <w:szCs w:val="32"/>
          <w:highlight w:val="none"/>
          <w:lang w:val="en-US" w:eastAsia="zh-CN" w:bidi="ar"/>
        </w:rPr>
        <w:t>部</w:t>
      </w:r>
      <w:r>
        <w:rPr>
          <w:rFonts w:hint="eastAsia" w:hAnsi="Calibri" w:cs="仿宋_GB2312"/>
          <w:spacing w:val="-2"/>
          <w:sz w:val="32"/>
          <w:szCs w:val="32"/>
          <w:highlight w:val="none"/>
          <w:lang w:eastAsia="zh" w:bidi="ar"/>
        </w:rPr>
        <w:t>控</w:t>
      </w:r>
      <w:r>
        <w:rPr>
          <w:rFonts w:hint="eastAsia" w:hAnsi="Calibri" w:cs="仿宋_GB2312"/>
          <w:spacing w:val="-2"/>
          <w:sz w:val="32"/>
          <w:szCs w:val="32"/>
          <w:highlight w:val="none"/>
          <w:lang w:val="en-US" w:eastAsia="zh-CN" w:bidi="ar"/>
        </w:rPr>
        <w:t>制</w:t>
      </w:r>
      <w:r>
        <w:rPr>
          <w:rFonts w:hint="eastAsia" w:hAnsi="Calibri" w:cs="仿宋_GB2312"/>
          <w:spacing w:val="-2"/>
          <w:sz w:val="32"/>
          <w:szCs w:val="32"/>
          <w:highlight w:val="none"/>
          <w:lang w:eastAsia="zh-CN" w:bidi="ar"/>
        </w:rPr>
        <w:t>评价填报人员</w:t>
      </w:r>
      <w:r>
        <w:rPr>
          <w:rFonts w:hAnsi="Calibri" w:cs="仿宋_GB2312"/>
          <w:spacing w:val="-2"/>
          <w:sz w:val="32"/>
          <w:szCs w:val="32"/>
          <w:highlight w:val="none"/>
          <w:lang w:bidi="ar"/>
        </w:rPr>
        <w:t>对本单位内部控制</w:t>
      </w:r>
      <w:r>
        <w:rPr>
          <w:rFonts w:hint="eastAsia" w:hAnsi="Calibri" w:cs="仿宋_GB2312"/>
          <w:spacing w:val="-2"/>
          <w:sz w:val="32"/>
          <w:szCs w:val="32"/>
          <w:highlight w:val="none"/>
          <w:lang w:eastAsia="zh" w:bidi="ar"/>
        </w:rPr>
        <w:t>建立与实施情况</w:t>
      </w:r>
      <w:r>
        <w:rPr>
          <w:rFonts w:hAnsi="Calibri" w:cs="仿宋_GB2312"/>
          <w:spacing w:val="-2"/>
          <w:sz w:val="32"/>
          <w:szCs w:val="32"/>
          <w:highlight w:val="none"/>
          <w:lang w:bidi="ar"/>
        </w:rPr>
        <w:t>开展评价并编制</w:t>
      </w:r>
      <w:r>
        <w:rPr>
          <w:rFonts w:hint="eastAsia" w:hAnsi="Calibri" w:cs="仿宋_GB2312"/>
          <w:spacing w:val="-2"/>
          <w:sz w:val="32"/>
          <w:szCs w:val="32"/>
          <w:highlight w:val="none"/>
          <w:lang w:eastAsia="zh" w:bidi="ar"/>
        </w:rPr>
        <w:t>2025年度单位</w:t>
      </w:r>
      <w:r>
        <w:rPr>
          <w:rFonts w:hAnsi="Calibri" w:cs="仿宋_GB2312"/>
          <w:spacing w:val="-2"/>
          <w:sz w:val="32"/>
          <w:szCs w:val="32"/>
          <w:highlight w:val="none"/>
          <w:lang w:bidi="ar"/>
        </w:rPr>
        <w:t>内部控制评价报告</w:t>
      </w:r>
      <w:r>
        <w:rPr>
          <w:rFonts w:hint="eastAsia" w:hAnsi="Calibri" w:cs="仿宋_GB2312"/>
          <w:spacing w:val="-2"/>
          <w:sz w:val="32"/>
          <w:szCs w:val="32"/>
          <w:highlight w:val="none"/>
          <w:lang w:eastAsia="zh-CN" w:bidi="ar"/>
        </w:rPr>
        <w:t>，</w:t>
      </w:r>
      <w:r>
        <w:rPr>
          <w:rFonts w:hint="eastAsia" w:hAnsi="Calibri" w:cs="仿宋_GB2312"/>
          <w:spacing w:val="-2"/>
          <w:sz w:val="32"/>
          <w:szCs w:val="32"/>
          <w:highlight w:val="none"/>
          <w:lang w:val="en-US" w:eastAsia="zh-CN" w:bidi="ar"/>
        </w:rPr>
        <w:t>作为单位内部控制报告的附件。</w:t>
      </w:r>
    </w:p>
    <w:p>
      <w:pPr>
        <w:spacing w:line="588" w:lineRule="exact"/>
        <w:ind w:firstLine="632"/>
        <w:jc w:val="both"/>
        <w:rPr>
          <w:rFonts w:hAnsi="Calibri" w:cs="仿宋_GB2312"/>
          <w:spacing w:val="-2"/>
          <w:sz w:val="32"/>
          <w:szCs w:val="32"/>
          <w:highlight w:val="none"/>
          <w:lang w:bidi="ar"/>
        </w:rPr>
      </w:pPr>
      <w:r>
        <w:rPr>
          <w:rFonts w:hAnsi="Calibri" w:cs="仿宋_GB2312"/>
          <w:spacing w:val="-2"/>
          <w:sz w:val="32"/>
          <w:szCs w:val="32"/>
          <w:highlight w:val="none"/>
          <w:lang w:bidi="ar"/>
        </w:rPr>
        <w:t>单位</w:t>
      </w:r>
      <w:r>
        <w:rPr>
          <w:rFonts w:hint="eastAsia" w:hAnsi="Calibri" w:cs="仿宋_GB2312"/>
          <w:spacing w:val="-2"/>
          <w:sz w:val="32"/>
          <w:szCs w:val="32"/>
          <w:highlight w:val="none"/>
          <w:lang w:eastAsia="zh-CN" w:bidi="ar"/>
        </w:rPr>
        <w:t>评价填报人员</w:t>
      </w:r>
      <w:r>
        <w:rPr>
          <w:rFonts w:hAnsi="Calibri" w:cs="仿宋_GB2312"/>
          <w:spacing w:val="-2"/>
          <w:sz w:val="32"/>
          <w:szCs w:val="32"/>
          <w:highlight w:val="none"/>
          <w:lang w:bidi="ar"/>
        </w:rPr>
        <w:t>完成内部控制评价报告编制后，上报主管部门（上级单位）。</w:t>
      </w:r>
    </w:p>
    <w:p>
      <w:pPr>
        <w:spacing w:line="588" w:lineRule="exact"/>
        <w:ind w:firstLine="632"/>
        <w:jc w:val="both"/>
        <w:rPr>
          <w:rFonts w:hAnsi="Calibri" w:cs="仿宋_GB2312"/>
          <w:spacing w:val="-2"/>
          <w:sz w:val="32"/>
          <w:szCs w:val="32"/>
          <w:highlight w:val="none"/>
          <w:lang w:eastAsia="zh" w:bidi="ar"/>
        </w:rPr>
      </w:pPr>
      <w:r>
        <w:rPr>
          <w:rFonts w:hAnsi="Calibri" w:cs="仿宋_GB2312"/>
          <w:spacing w:val="-2"/>
          <w:sz w:val="32"/>
          <w:szCs w:val="32"/>
          <w:highlight w:val="none"/>
          <w:lang w:bidi="ar"/>
        </w:rPr>
        <w:t>主管部门（上级单位）接收所属单位上报的内部控制评价报告，并开展复核工作，完成复核工作后对所属单位下发复核意见。</w:t>
      </w:r>
    </w:p>
    <w:p>
      <w:pPr>
        <w:spacing w:line="588" w:lineRule="exact"/>
        <w:ind w:firstLine="632"/>
        <w:jc w:val="both"/>
        <w:rPr>
          <w:rFonts w:hAnsi="Calibri" w:cs="仿宋_GB2312"/>
          <w:spacing w:val="-2"/>
          <w:sz w:val="32"/>
          <w:szCs w:val="32"/>
          <w:highlight w:val="none"/>
          <w:lang w:bidi="ar"/>
        </w:rPr>
      </w:pPr>
      <w:r>
        <w:rPr>
          <w:rFonts w:hAnsi="Calibri" w:cs="仿宋_GB2312"/>
          <w:spacing w:val="-2"/>
          <w:sz w:val="32"/>
          <w:szCs w:val="32"/>
          <w:highlight w:val="none"/>
          <w:lang w:bidi="ar"/>
        </w:rPr>
        <w:t>单位收到主管部门（上级单位）下发的复核意见后，补充整改措施，完成单位内部控制评价工作。</w:t>
      </w:r>
    </w:p>
    <w:p>
      <w:pPr>
        <w:spacing w:line="588" w:lineRule="exact"/>
        <w:ind w:firstLine="632"/>
        <w:jc w:val="both"/>
        <w:rPr>
          <w:rFonts w:hAnsi="Calibri" w:cs="仿宋_GB2312"/>
          <w:spacing w:val="-2"/>
          <w:sz w:val="32"/>
          <w:szCs w:val="32"/>
          <w:highlight w:val="none"/>
          <w:lang w:bidi="ar"/>
        </w:rPr>
      </w:pPr>
      <w:r>
        <w:rPr>
          <w:rFonts w:hAnsi="Calibri" w:cs="仿宋_GB2312"/>
          <w:spacing w:val="-2"/>
          <w:sz w:val="32"/>
          <w:szCs w:val="32"/>
          <w:highlight w:val="none"/>
          <w:lang w:bidi="ar"/>
        </w:rPr>
        <w:t>单位</w:t>
      </w:r>
      <w:r>
        <w:rPr>
          <w:rFonts w:hint="eastAsia" w:hAnsi="Calibri" w:cs="仿宋_GB2312"/>
          <w:spacing w:val="-2"/>
          <w:sz w:val="32"/>
          <w:szCs w:val="32"/>
          <w:highlight w:val="none"/>
          <w:lang w:eastAsia="zh" w:bidi="ar"/>
        </w:rPr>
        <w:t>内部控制</w:t>
      </w:r>
      <w:r>
        <w:rPr>
          <w:rFonts w:hAnsi="Calibri" w:cs="仿宋_GB2312"/>
          <w:spacing w:val="-2"/>
          <w:sz w:val="32"/>
          <w:szCs w:val="32"/>
          <w:highlight w:val="none"/>
          <w:lang w:bidi="ar"/>
        </w:rPr>
        <w:t>报告填报人员完成本单位内部控制报告编制后，向主管部门（上级单位）上报</w:t>
      </w:r>
      <w:r>
        <w:rPr>
          <w:rFonts w:hint="eastAsia" w:hAnsi="Calibri" w:cs="仿宋_GB2312"/>
          <w:spacing w:val="-2"/>
          <w:sz w:val="32"/>
          <w:szCs w:val="32"/>
          <w:highlight w:val="none"/>
          <w:lang w:eastAsia="zh" w:bidi="ar"/>
        </w:rPr>
        <w:t>2025年度行政事业</w:t>
      </w:r>
      <w:r>
        <w:rPr>
          <w:rFonts w:hAnsi="Calibri" w:cs="仿宋_GB2312"/>
          <w:spacing w:val="-2"/>
          <w:sz w:val="32"/>
          <w:szCs w:val="32"/>
          <w:highlight w:val="none"/>
          <w:lang w:bidi="ar"/>
        </w:rPr>
        <w:t>单位内部控制报告。</w:t>
      </w:r>
    </w:p>
    <w:p>
      <w:pPr>
        <w:pStyle w:val="6"/>
        <w:numPr>
          <w:ilvl w:val="255"/>
          <w:numId w:val="0"/>
        </w:numPr>
        <w:ind w:firstLine="640" w:firstLineChars="200"/>
        <w:rPr>
          <w:rFonts w:hint="eastAsia" w:eastAsia="楷体_GB2312"/>
          <w:highlight w:val="none"/>
          <w:lang w:eastAsia="zh-CN" w:bidi="ar"/>
        </w:rPr>
      </w:pPr>
      <w:bookmarkStart w:id="492" w:name="_Toc105330532"/>
      <w:bookmarkStart w:id="493" w:name="_Toc1530631410"/>
      <w:bookmarkStart w:id="494" w:name="_Toc1012538097"/>
      <w:bookmarkStart w:id="495" w:name="_Toc1416178718"/>
      <w:bookmarkStart w:id="496" w:name="_Toc1767846333"/>
      <w:bookmarkStart w:id="497" w:name="_Toc358494780"/>
      <w:bookmarkStart w:id="498" w:name="_Toc736904661"/>
      <w:bookmarkStart w:id="499" w:name="_Toc1615005501"/>
      <w:bookmarkStart w:id="500" w:name="_Toc419468254"/>
      <w:bookmarkStart w:id="501" w:name="_Toc541364603"/>
      <w:bookmarkStart w:id="502" w:name="_Toc887008341"/>
      <w:bookmarkStart w:id="503" w:name="_Toc1804985688"/>
      <w:bookmarkStart w:id="504" w:name="_Toc1642"/>
      <w:bookmarkStart w:id="505" w:name="_Toc371549197"/>
      <w:bookmarkStart w:id="506" w:name="_Toc1976627798"/>
      <w:bookmarkStart w:id="507" w:name="_Toc1020577829"/>
      <w:bookmarkStart w:id="508" w:name="_Toc220681878"/>
      <w:bookmarkStart w:id="509" w:name="_Toc1276976976"/>
      <w:bookmarkStart w:id="510" w:name="_Toc406627087"/>
      <w:bookmarkStart w:id="511" w:name="_Toc1450403360"/>
      <w:bookmarkStart w:id="512" w:name="_Toc1632049524"/>
      <w:bookmarkStart w:id="513" w:name="_Toc1863150666"/>
      <w:bookmarkStart w:id="514" w:name="_Toc1891421675"/>
      <w:bookmarkStart w:id="515" w:name="_Toc1977829285"/>
      <w:bookmarkStart w:id="516" w:name="_Toc567523817"/>
      <w:bookmarkStart w:id="517" w:name="_Toc1571817262"/>
      <w:bookmarkStart w:id="518" w:name="_Toc257155453"/>
      <w:bookmarkStart w:id="519" w:name="_Toc1228969802"/>
      <w:bookmarkStart w:id="520" w:name="_Toc1297811047"/>
      <w:bookmarkStart w:id="521" w:name="_Toc1411983010"/>
      <w:bookmarkStart w:id="522" w:name="_Toc1712012302"/>
      <w:bookmarkStart w:id="523" w:name="_Toc1311922535"/>
      <w:bookmarkStart w:id="524" w:name="_Toc412860986"/>
      <w:bookmarkStart w:id="525" w:name="_Toc1189159770"/>
      <w:bookmarkStart w:id="526" w:name="_Toc814710576"/>
      <w:bookmarkStart w:id="527" w:name="_Toc287547402"/>
      <w:bookmarkStart w:id="528" w:name="_Toc532078372"/>
      <w:bookmarkStart w:id="529" w:name="_Toc224680430"/>
      <w:r>
        <w:rPr>
          <w:rFonts w:hint="eastAsia"/>
          <w:highlight w:val="none"/>
          <w:lang w:bidi="ar"/>
        </w:rPr>
        <w:t>（三）</w:t>
      </w:r>
      <w:r>
        <w:rPr>
          <w:rFonts w:hint="eastAsia"/>
          <w:highlight w:val="none"/>
          <w:lang w:eastAsia="zh" w:bidi="ar"/>
        </w:rPr>
        <w:t>汇总单位填报阶段（如有）</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r>
        <w:rPr>
          <w:rFonts w:hint="eastAsia"/>
          <w:highlight w:val="none"/>
          <w:lang w:eastAsia="zh-CN" w:bidi="ar"/>
        </w:rPr>
        <w:t>。</w:t>
      </w:r>
      <w:bookmarkEnd w:id="529"/>
    </w:p>
    <w:p>
      <w:pPr>
        <w:spacing w:line="588" w:lineRule="exact"/>
        <w:ind w:firstLine="632"/>
        <w:jc w:val="both"/>
        <w:rPr>
          <w:rFonts w:hint="default" w:hAnsi="Calibri" w:eastAsia="仿宋_GB2312" w:cs="仿宋_GB2312"/>
          <w:spacing w:val="-2"/>
          <w:sz w:val="32"/>
          <w:szCs w:val="32"/>
          <w:highlight w:val="none"/>
          <w:lang w:val="en-US" w:eastAsia="zh-CN" w:bidi="ar"/>
        </w:rPr>
      </w:pPr>
      <w:r>
        <w:rPr>
          <w:rFonts w:hint="eastAsia" w:hAnsi="Calibri" w:cs="仿宋_GB2312"/>
          <w:spacing w:val="-2"/>
          <w:sz w:val="32"/>
          <w:szCs w:val="32"/>
          <w:highlight w:val="none"/>
          <w:lang w:eastAsia="zh" w:bidi="ar"/>
        </w:rPr>
        <w:t>汇总</w:t>
      </w:r>
      <w:r>
        <w:rPr>
          <w:rFonts w:hAnsi="Calibri" w:cs="仿宋_GB2312"/>
          <w:spacing w:val="-2"/>
          <w:sz w:val="32"/>
          <w:szCs w:val="32"/>
          <w:highlight w:val="none"/>
          <w:lang w:bidi="ar"/>
        </w:rPr>
        <w:t>单位</w:t>
      </w:r>
      <w:r>
        <w:rPr>
          <w:rFonts w:hint="eastAsia" w:hAnsi="Calibri" w:cs="仿宋_GB2312"/>
          <w:spacing w:val="-2"/>
          <w:sz w:val="32"/>
          <w:szCs w:val="32"/>
          <w:highlight w:val="none"/>
          <w:lang w:eastAsia="zh-CN" w:bidi="ar"/>
        </w:rPr>
        <w:t>评价填报人员</w:t>
      </w:r>
      <w:r>
        <w:rPr>
          <w:rFonts w:hAnsi="Calibri" w:cs="仿宋_GB2312"/>
          <w:spacing w:val="-2"/>
          <w:sz w:val="32"/>
          <w:szCs w:val="32"/>
          <w:highlight w:val="none"/>
          <w:lang w:bidi="ar"/>
        </w:rPr>
        <w:t>需</w:t>
      </w:r>
      <w:r>
        <w:rPr>
          <w:rFonts w:hint="eastAsia" w:hAnsi="Calibri" w:cs="仿宋_GB2312"/>
          <w:spacing w:val="-2"/>
          <w:sz w:val="32"/>
          <w:szCs w:val="32"/>
          <w:highlight w:val="none"/>
          <w:lang w:eastAsia="zh" w:bidi="ar"/>
        </w:rPr>
        <w:t>开展部门</w:t>
      </w:r>
      <w:r>
        <w:rPr>
          <w:rFonts w:hAnsi="Calibri" w:cs="仿宋_GB2312"/>
          <w:spacing w:val="-2"/>
          <w:sz w:val="32"/>
          <w:szCs w:val="32"/>
          <w:highlight w:val="none"/>
          <w:lang w:bidi="ar"/>
        </w:rPr>
        <w:t>内部控制评价</w:t>
      </w:r>
      <w:r>
        <w:rPr>
          <w:rFonts w:hint="eastAsia" w:hAnsi="Calibri" w:cs="仿宋_GB2312"/>
          <w:spacing w:val="-2"/>
          <w:sz w:val="32"/>
          <w:szCs w:val="32"/>
          <w:highlight w:val="none"/>
          <w:lang w:eastAsia="zh" w:bidi="ar"/>
        </w:rPr>
        <w:t>，</w:t>
      </w:r>
      <w:r>
        <w:rPr>
          <w:rFonts w:hAnsi="Calibri" w:cs="仿宋_GB2312"/>
          <w:spacing w:val="-2"/>
          <w:sz w:val="32"/>
          <w:szCs w:val="32"/>
          <w:highlight w:val="none"/>
          <w:lang w:bidi="ar"/>
        </w:rPr>
        <w:t>编</w:t>
      </w:r>
      <w:r>
        <w:rPr>
          <w:rFonts w:hint="eastAsia" w:hAnsi="Calibri" w:cs="仿宋_GB2312"/>
          <w:spacing w:val="-2"/>
          <w:sz w:val="32"/>
          <w:szCs w:val="32"/>
          <w:highlight w:val="none"/>
          <w:lang w:eastAsia="zh" w:bidi="ar"/>
        </w:rPr>
        <w:t>报部门</w:t>
      </w:r>
      <w:r>
        <w:rPr>
          <w:rFonts w:hAnsi="Calibri" w:cs="仿宋_GB2312"/>
          <w:spacing w:val="-2"/>
          <w:sz w:val="32"/>
          <w:szCs w:val="32"/>
          <w:highlight w:val="none"/>
          <w:lang w:bidi="ar"/>
        </w:rPr>
        <w:t>内部控制评价报告</w:t>
      </w:r>
      <w:r>
        <w:rPr>
          <w:rFonts w:hint="eastAsia" w:hAnsi="Calibri" w:cs="仿宋_GB2312"/>
          <w:spacing w:val="-2"/>
          <w:sz w:val="32"/>
          <w:szCs w:val="32"/>
          <w:highlight w:val="none"/>
          <w:lang w:eastAsia="zh-CN" w:bidi="ar"/>
        </w:rPr>
        <w:t>，</w:t>
      </w:r>
      <w:r>
        <w:rPr>
          <w:rFonts w:hint="eastAsia" w:hAnsi="Calibri" w:cs="仿宋_GB2312"/>
          <w:spacing w:val="-2"/>
          <w:sz w:val="32"/>
          <w:szCs w:val="32"/>
          <w:highlight w:val="none"/>
          <w:lang w:val="en-US" w:eastAsia="zh-CN" w:bidi="ar"/>
        </w:rPr>
        <w:t>作为汇总单位内部控制报告的附件。</w:t>
      </w:r>
    </w:p>
    <w:p>
      <w:pPr>
        <w:spacing w:line="588" w:lineRule="exact"/>
        <w:ind w:firstLine="632"/>
        <w:jc w:val="both"/>
        <w:rPr>
          <w:rFonts w:hAnsi="Calibri" w:cs="仿宋_GB2312"/>
          <w:spacing w:val="-2"/>
          <w:sz w:val="32"/>
          <w:szCs w:val="32"/>
          <w:highlight w:val="none"/>
          <w:lang w:bidi="ar"/>
        </w:rPr>
      </w:pPr>
      <w:r>
        <w:rPr>
          <w:rFonts w:hAnsi="Calibri" w:cs="仿宋_GB2312"/>
          <w:spacing w:val="-2"/>
          <w:sz w:val="32"/>
          <w:szCs w:val="32"/>
          <w:highlight w:val="none"/>
          <w:lang w:bidi="ar"/>
        </w:rPr>
        <w:t>主管部门（上级单位）接收所属</w:t>
      </w:r>
      <w:r>
        <w:rPr>
          <w:rFonts w:hint="eastAsia" w:hAnsi="Calibri" w:cs="仿宋_GB2312"/>
          <w:spacing w:val="-2"/>
          <w:sz w:val="32"/>
          <w:szCs w:val="32"/>
          <w:highlight w:val="none"/>
          <w:lang w:eastAsia="zh" w:bidi="ar"/>
        </w:rPr>
        <w:t>汇总</w:t>
      </w:r>
      <w:r>
        <w:rPr>
          <w:rFonts w:hAnsi="Calibri" w:cs="仿宋_GB2312"/>
          <w:spacing w:val="-2"/>
          <w:sz w:val="32"/>
          <w:szCs w:val="32"/>
          <w:highlight w:val="none"/>
          <w:lang w:bidi="ar"/>
        </w:rPr>
        <w:t>单位上报的</w:t>
      </w:r>
      <w:r>
        <w:rPr>
          <w:rFonts w:hint="eastAsia" w:hAnsi="Calibri" w:cs="仿宋_GB2312"/>
          <w:spacing w:val="-2"/>
          <w:sz w:val="32"/>
          <w:szCs w:val="32"/>
          <w:highlight w:val="none"/>
          <w:lang w:eastAsia="zh" w:bidi="ar"/>
        </w:rPr>
        <w:t>部门</w:t>
      </w:r>
      <w:r>
        <w:rPr>
          <w:rFonts w:hAnsi="Calibri" w:cs="仿宋_GB2312"/>
          <w:spacing w:val="-2"/>
          <w:sz w:val="32"/>
          <w:szCs w:val="32"/>
          <w:highlight w:val="none"/>
          <w:lang w:bidi="ar"/>
        </w:rPr>
        <w:t>内部控制评价报告，并开展复核工作，完成复核工作后对所属</w:t>
      </w:r>
      <w:r>
        <w:rPr>
          <w:rFonts w:hint="eastAsia" w:hAnsi="Calibri" w:cs="仿宋_GB2312"/>
          <w:spacing w:val="-2"/>
          <w:sz w:val="32"/>
          <w:szCs w:val="32"/>
          <w:highlight w:val="none"/>
          <w:lang w:eastAsia="zh" w:bidi="ar"/>
        </w:rPr>
        <w:t>汇总</w:t>
      </w:r>
      <w:r>
        <w:rPr>
          <w:rFonts w:hAnsi="Calibri" w:cs="仿宋_GB2312"/>
          <w:spacing w:val="-2"/>
          <w:sz w:val="32"/>
          <w:szCs w:val="32"/>
          <w:highlight w:val="none"/>
          <w:lang w:bidi="ar"/>
        </w:rPr>
        <w:t>单位下发复核意见。</w:t>
      </w:r>
    </w:p>
    <w:p>
      <w:pPr>
        <w:spacing w:line="588" w:lineRule="exact"/>
        <w:ind w:firstLine="632"/>
        <w:jc w:val="both"/>
        <w:rPr>
          <w:rFonts w:hAnsi="Calibri" w:cs="仿宋_GB2312"/>
          <w:spacing w:val="-2"/>
          <w:sz w:val="32"/>
          <w:szCs w:val="32"/>
          <w:highlight w:val="none"/>
          <w:lang w:bidi="ar"/>
        </w:rPr>
      </w:pPr>
      <w:r>
        <w:rPr>
          <w:rFonts w:hAnsi="Calibri" w:cs="仿宋_GB2312"/>
          <w:spacing w:val="-2"/>
          <w:sz w:val="32"/>
          <w:szCs w:val="32"/>
          <w:highlight w:val="none"/>
          <w:lang w:bidi="ar"/>
        </w:rPr>
        <w:t>汇总单位收到主管部门（上级单位）下发的复核意见后，补充整改措施，完成内部控制评价工作。</w:t>
      </w:r>
    </w:p>
    <w:p>
      <w:pPr>
        <w:spacing w:line="588" w:lineRule="exact"/>
        <w:ind w:firstLine="632"/>
        <w:jc w:val="both"/>
        <w:rPr>
          <w:rFonts w:hAnsi="Calibri" w:cs="仿宋_GB2312"/>
          <w:spacing w:val="-2"/>
          <w:sz w:val="32"/>
          <w:szCs w:val="32"/>
          <w:highlight w:val="none"/>
          <w:lang w:bidi="ar"/>
        </w:rPr>
      </w:pPr>
      <w:r>
        <w:rPr>
          <w:rFonts w:hAnsi="Calibri" w:cs="仿宋_GB2312"/>
          <w:spacing w:val="-2"/>
          <w:sz w:val="32"/>
          <w:szCs w:val="32"/>
          <w:highlight w:val="none"/>
          <w:lang w:bidi="ar"/>
        </w:rPr>
        <w:t>汇总单位报告填报人员完成</w:t>
      </w:r>
      <w:r>
        <w:rPr>
          <w:rFonts w:hint="eastAsia" w:hAnsi="Calibri" w:cs="仿宋_GB2312"/>
          <w:spacing w:val="-2"/>
          <w:sz w:val="32"/>
          <w:szCs w:val="32"/>
          <w:highlight w:val="none"/>
          <w:lang w:eastAsia="zh" w:bidi="ar"/>
        </w:rPr>
        <w:t>部门汇总</w:t>
      </w:r>
      <w:r>
        <w:rPr>
          <w:rFonts w:hAnsi="Calibri" w:cs="仿宋_GB2312"/>
          <w:spacing w:val="-2"/>
          <w:sz w:val="32"/>
          <w:szCs w:val="32"/>
          <w:highlight w:val="none"/>
          <w:lang w:bidi="ar"/>
        </w:rPr>
        <w:t>内部控制报告编制后，向主管部门（上级单位）上报</w:t>
      </w:r>
      <w:r>
        <w:rPr>
          <w:rFonts w:hint="eastAsia" w:hAnsi="Calibri" w:cs="仿宋_GB2312"/>
          <w:spacing w:val="-2"/>
          <w:sz w:val="32"/>
          <w:szCs w:val="32"/>
          <w:highlight w:val="none"/>
          <w:lang w:eastAsia="zh" w:bidi="ar"/>
        </w:rPr>
        <w:t>2025年度部门汇总</w:t>
      </w:r>
      <w:r>
        <w:rPr>
          <w:rFonts w:hAnsi="Calibri" w:cs="仿宋_GB2312"/>
          <w:spacing w:val="-2"/>
          <w:sz w:val="32"/>
          <w:szCs w:val="32"/>
          <w:highlight w:val="none"/>
          <w:lang w:bidi="ar"/>
        </w:rPr>
        <w:t>内部控制报告。</w:t>
      </w:r>
    </w:p>
    <w:p>
      <w:pPr>
        <w:pStyle w:val="6"/>
        <w:numPr>
          <w:ilvl w:val="255"/>
          <w:numId w:val="0"/>
        </w:numPr>
        <w:ind w:firstLine="640" w:firstLineChars="200"/>
        <w:rPr>
          <w:rFonts w:hint="eastAsia" w:eastAsia="楷体_GB2312"/>
          <w:highlight w:val="none"/>
          <w:lang w:eastAsia="zh-CN" w:bidi="ar"/>
        </w:rPr>
      </w:pPr>
      <w:bookmarkStart w:id="530" w:name="_Toc1556197323"/>
      <w:bookmarkStart w:id="531" w:name="_Toc952814865"/>
      <w:bookmarkStart w:id="532" w:name="_Toc750692729"/>
      <w:bookmarkStart w:id="533" w:name="_Toc1216663493"/>
      <w:bookmarkStart w:id="534" w:name="_Toc1728942023"/>
      <w:bookmarkStart w:id="535" w:name="_Toc1074142177"/>
      <w:bookmarkStart w:id="536" w:name="_Toc1631922502"/>
      <w:bookmarkStart w:id="537" w:name="_Toc1990468848"/>
      <w:bookmarkStart w:id="538" w:name="_Toc114741096"/>
      <w:bookmarkStart w:id="539" w:name="_Toc1363088157"/>
      <w:bookmarkStart w:id="540" w:name="_Toc241910027"/>
      <w:bookmarkStart w:id="541" w:name="_Toc2065213550"/>
      <w:bookmarkStart w:id="542" w:name="_Toc1889519790"/>
      <w:bookmarkStart w:id="543" w:name="_Toc1421684206"/>
      <w:bookmarkStart w:id="544" w:name="_Toc1350446067"/>
      <w:bookmarkStart w:id="545" w:name="_Toc663253709"/>
      <w:bookmarkStart w:id="546" w:name="_Toc255370945"/>
      <w:bookmarkStart w:id="547" w:name="_Toc504368467"/>
      <w:bookmarkStart w:id="548" w:name="_Toc1289428274"/>
      <w:bookmarkStart w:id="549" w:name="_Toc228010961"/>
      <w:bookmarkStart w:id="550" w:name="_Toc354019984"/>
      <w:bookmarkStart w:id="551" w:name="_Toc359061174"/>
      <w:bookmarkStart w:id="552" w:name="_Toc1228970206"/>
      <w:bookmarkStart w:id="553" w:name="_Toc2120156085"/>
      <w:bookmarkStart w:id="554" w:name="_Toc2033672763"/>
      <w:bookmarkStart w:id="555" w:name="_Toc2137128116"/>
      <w:bookmarkStart w:id="556" w:name="_Toc973578990"/>
      <w:bookmarkStart w:id="557" w:name="_Toc1749401657"/>
      <w:bookmarkStart w:id="558" w:name="_Toc270444903"/>
      <w:bookmarkStart w:id="559" w:name="_Toc988149984"/>
      <w:bookmarkStart w:id="560" w:name="_Toc220681879"/>
      <w:bookmarkStart w:id="561" w:name="_Toc1954838157"/>
      <w:bookmarkStart w:id="562" w:name="_Toc380084047"/>
      <w:bookmarkStart w:id="563" w:name="_Toc11484"/>
      <w:bookmarkStart w:id="564" w:name="_Toc165071424"/>
      <w:bookmarkStart w:id="565" w:name="_Toc1131028732"/>
      <w:bookmarkStart w:id="566" w:name="_Toc1498312048"/>
      <w:bookmarkStart w:id="567" w:name="_Toc323144489"/>
      <w:r>
        <w:rPr>
          <w:rFonts w:hint="eastAsia"/>
          <w:highlight w:val="none"/>
          <w:lang w:bidi="ar"/>
        </w:rPr>
        <w:t>（四）</w:t>
      </w:r>
      <w:r>
        <w:rPr>
          <w:rFonts w:hint="eastAsia"/>
          <w:highlight w:val="none"/>
          <w:lang w:eastAsia="zh" w:bidi="ar"/>
        </w:rPr>
        <w:t>部门填报阶段</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r>
        <w:rPr>
          <w:rFonts w:hint="eastAsia"/>
          <w:highlight w:val="none"/>
          <w:lang w:eastAsia="zh-CN" w:bidi="ar"/>
        </w:rPr>
        <w:t>。</w:t>
      </w:r>
      <w:bookmarkEnd w:id="567"/>
    </w:p>
    <w:p>
      <w:pPr>
        <w:spacing w:line="588" w:lineRule="exact"/>
        <w:ind w:firstLine="632"/>
        <w:jc w:val="both"/>
        <w:rPr>
          <w:rFonts w:hAnsi="Calibri" w:cs="仿宋_GB2312"/>
          <w:spacing w:val="-2"/>
          <w:sz w:val="32"/>
          <w:szCs w:val="32"/>
          <w:highlight w:val="none"/>
          <w:lang w:bidi="ar"/>
        </w:rPr>
      </w:pPr>
      <w:r>
        <w:rPr>
          <w:rFonts w:hAnsi="Calibri" w:cs="仿宋_GB2312"/>
          <w:spacing w:val="-2"/>
          <w:sz w:val="32"/>
          <w:szCs w:val="32"/>
          <w:highlight w:val="none"/>
          <w:lang w:bidi="ar"/>
        </w:rPr>
        <w:t>部门</w:t>
      </w:r>
      <w:r>
        <w:rPr>
          <w:rFonts w:hint="eastAsia" w:hAnsi="Calibri" w:cs="仿宋_GB2312"/>
          <w:spacing w:val="-2"/>
          <w:sz w:val="32"/>
          <w:szCs w:val="32"/>
          <w:highlight w:val="none"/>
          <w:lang w:eastAsia="zh-CN" w:bidi="ar"/>
        </w:rPr>
        <w:t>评价填报人员</w:t>
      </w:r>
      <w:r>
        <w:rPr>
          <w:rFonts w:hAnsi="Calibri" w:cs="仿宋_GB2312"/>
          <w:spacing w:val="-2"/>
          <w:sz w:val="32"/>
          <w:szCs w:val="32"/>
          <w:highlight w:val="none"/>
          <w:lang w:bidi="ar"/>
        </w:rPr>
        <w:t>结合所属单位内部控制评价情况，开展部门内部控制评价，编制部门内部控制评价报告，</w:t>
      </w:r>
      <w:r>
        <w:rPr>
          <w:rFonts w:hint="eastAsia" w:hAnsi="Calibri" w:cs="仿宋_GB2312"/>
          <w:spacing w:val="-2"/>
          <w:sz w:val="32"/>
          <w:szCs w:val="32"/>
          <w:highlight w:val="none"/>
          <w:lang w:eastAsia="zh" w:bidi="ar"/>
        </w:rPr>
        <w:t>作为部门汇总内部控制报告的附件</w:t>
      </w:r>
      <w:r>
        <w:rPr>
          <w:rFonts w:hAnsi="Calibri" w:cs="仿宋_GB2312"/>
          <w:spacing w:val="-2"/>
          <w:sz w:val="32"/>
          <w:szCs w:val="32"/>
          <w:highlight w:val="none"/>
          <w:lang w:bidi="ar"/>
        </w:rPr>
        <w:t>。</w:t>
      </w:r>
    </w:p>
    <w:p>
      <w:pPr>
        <w:spacing w:line="588" w:lineRule="exact"/>
        <w:ind w:firstLine="632"/>
        <w:jc w:val="both"/>
        <w:rPr>
          <w:rFonts w:hAnsi="Calibri" w:cs="仿宋_GB2312"/>
          <w:spacing w:val="-2"/>
          <w:sz w:val="32"/>
          <w:szCs w:val="32"/>
          <w:highlight w:val="none"/>
          <w:lang w:bidi="ar"/>
        </w:rPr>
      </w:pPr>
      <w:r>
        <w:rPr>
          <w:rFonts w:hAnsi="Calibri" w:cs="仿宋_GB2312"/>
          <w:spacing w:val="-2"/>
          <w:sz w:val="32"/>
          <w:szCs w:val="32"/>
          <w:highlight w:val="none"/>
          <w:lang w:bidi="ar"/>
        </w:rPr>
        <w:t>部门报告填报人员汇总所属单位内部控制报告，编制部门汇总内部控制报告，并向财政部门报</w:t>
      </w:r>
      <w:r>
        <w:rPr>
          <w:rFonts w:hint="eastAsia" w:hAnsi="Calibri" w:cs="仿宋_GB2312"/>
          <w:spacing w:val="-2"/>
          <w:sz w:val="32"/>
          <w:szCs w:val="32"/>
          <w:highlight w:val="none"/>
          <w:lang w:eastAsia="zh" w:bidi="ar"/>
        </w:rPr>
        <w:t>送2025年度</w:t>
      </w:r>
      <w:r>
        <w:rPr>
          <w:rFonts w:hAnsi="Calibri" w:cs="仿宋_GB2312"/>
          <w:spacing w:val="-2"/>
          <w:sz w:val="32"/>
          <w:szCs w:val="32"/>
          <w:highlight w:val="none"/>
          <w:lang w:bidi="ar"/>
        </w:rPr>
        <w:t>部门汇总内部控制报告。</w:t>
      </w:r>
    </w:p>
    <w:p>
      <w:pPr>
        <w:pStyle w:val="6"/>
        <w:numPr>
          <w:ilvl w:val="255"/>
          <w:numId w:val="0"/>
        </w:numPr>
        <w:ind w:firstLine="640" w:firstLineChars="200"/>
        <w:rPr>
          <w:rFonts w:hint="eastAsia" w:eastAsia="楷体_GB2312"/>
          <w:highlight w:val="none"/>
          <w:lang w:eastAsia="zh-CN" w:bidi="ar"/>
        </w:rPr>
      </w:pPr>
      <w:bookmarkStart w:id="568" w:name="_Toc1241569564"/>
      <w:bookmarkStart w:id="569" w:name="_Toc1737441945"/>
      <w:bookmarkStart w:id="570" w:name="_Toc305010384"/>
      <w:bookmarkStart w:id="571" w:name="_Toc1939479402"/>
      <w:bookmarkStart w:id="572" w:name="_Toc10335"/>
      <w:bookmarkStart w:id="573" w:name="_Toc1638280731"/>
      <w:bookmarkStart w:id="574" w:name="_Toc416304158"/>
      <w:bookmarkStart w:id="575" w:name="_Toc815898346"/>
      <w:bookmarkStart w:id="576" w:name="_Toc1188294879"/>
      <w:bookmarkStart w:id="577" w:name="_Toc946076997"/>
      <w:bookmarkStart w:id="578" w:name="_Toc1170329852"/>
      <w:bookmarkStart w:id="579" w:name="_Toc1996218068"/>
      <w:bookmarkStart w:id="580" w:name="_Toc896817442"/>
      <w:bookmarkStart w:id="581" w:name="_Toc628405243"/>
      <w:bookmarkStart w:id="582" w:name="_Toc1331034126"/>
      <w:bookmarkStart w:id="583" w:name="_Toc1471796331"/>
      <w:bookmarkStart w:id="584" w:name="_Toc1745802109"/>
      <w:bookmarkStart w:id="585" w:name="_Toc2091301391"/>
      <w:bookmarkStart w:id="586" w:name="_Toc588503178"/>
      <w:bookmarkStart w:id="587" w:name="_Toc658871497"/>
      <w:bookmarkStart w:id="588" w:name="_Toc1513081628"/>
      <w:bookmarkStart w:id="589" w:name="_Toc1579074239"/>
      <w:bookmarkStart w:id="590" w:name="_Toc890469439"/>
      <w:bookmarkStart w:id="591" w:name="_Toc220681880"/>
      <w:bookmarkStart w:id="592" w:name="_Toc160729248"/>
      <w:bookmarkStart w:id="593" w:name="_Toc217530936"/>
      <w:bookmarkStart w:id="594" w:name="_Toc72559906"/>
      <w:bookmarkStart w:id="595" w:name="_Toc330229559"/>
      <w:bookmarkStart w:id="596" w:name="_Toc456491762"/>
      <w:bookmarkStart w:id="597" w:name="_Toc1018119515"/>
      <w:bookmarkStart w:id="598" w:name="_Toc1988317500"/>
      <w:bookmarkStart w:id="599" w:name="_Toc699932359"/>
      <w:bookmarkStart w:id="600" w:name="_Toc1227742974"/>
      <w:bookmarkStart w:id="601" w:name="_Toc1360560234"/>
      <w:bookmarkStart w:id="602" w:name="_Toc1297666973"/>
      <w:bookmarkStart w:id="603" w:name="_Toc2032752179"/>
      <w:bookmarkStart w:id="604" w:name="_Toc1507538367"/>
      <w:bookmarkStart w:id="605" w:name="_Toc348654730"/>
      <w:r>
        <w:rPr>
          <w:rFonts w:hint="eastAsia"/>
          <w:highlight w:val="none"/>
          <w:lang w:bidi="ar"/>
        </w:rPr>
        <w:t>（五）</w:t>
      </w:r>
      <w:r>
        <w:rPr>
          <w:rFonts w:hint="eastAsia"/>
          <w:highlight w:val="none"/>
          <w:lang w:eastAsia="zh" w:bidi="ar"/>
        </w:rPr>
        <w:t>财政部门汇总阶段</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r>
        <w:rPr>
          <w:rFonts w:hint="eastAsia"/>
          <w:highlight w:val="none"/>
          <w:lang w:eastAsia="zh-CN" w:bidi="ar"/>
        </w:rPr>
        <w:t>。</w:t>
      </w:r>
      <w:bookmarkEnd w:id="605"/>
    </w:p>
    <w:p>
      <w:pPr>
        <w:spacing w:line="588" w:lineRule="exact"/>
        <w:ind w:firstLine="632"/>
        <w:jc w:val="both"/>
        <w:rPr>
          <w:rFonts w:hAnsi="Calibri" w:cs="仿宋_GB2312"/>
          <w:spacing w:val="-2"/>
          <w:sz w:val="32"/>
          <w:szCs w:val="32"/>
          <w:highlight w:val="none"/>
          <w:lang w:bidi="ar"/>
        </w:rPr>
      </w:pPr>
      <w:r>
        <w:rPr>
          <w:rFonts w:hAnsi="Calibri" w:cs="仿宋_GB2312"/>
          <w:spacing w:val="-2"/>
          <w:sz w:val="32"/>
          <w:szCs w:val="32"/>
          <w:highlight w:val="none"/>
          <w:lang w:bidi="ar"/>
        </w:rPr>
        <w:t>财政部门接收</w:t>
      </w:r>
      <w:r>
        <w:rPr>
          <w:rFonts w:hint="eastAsia" w:hAnsi="Calibri" w:cs="仿宋_GB2312"/>
          <w:spacing w:val="-2"/>
          <w:sz w:val="32"/>
          <w:szCs w:val="32"/>
          <w:highlight w:val="none"/>
          <w:lang w:eastAsia="zh" w:bidi="ar"/>
        </w:rPr>
        <w:t>同级政府</w:t>
      </w:r>
      <w:r>
        <w:rPr>
          <w:rFonts w:hAnsi="Calibri" w:cs="仿宋_GB2312"/>
          <w:spacing w:val="-2"/>
          <w:sz w:val="32"/>
          <w:szCs w:val="32"/>
          <w:highlight w:val="none"/>
          <w:lang w:bidi="ar"/>
        </w:rPr>
        <w:t>部门内部控制评价报告</w:t>
      </w:r>
      <w:r>
        <w:rPr>
          <w:rFonts w:hint="eastAsia" w:hAnsi="Calibri" w:cs="仿宋_GB2312"/>
          <w:spacing w:val="-2"/>
          <w:sz w:val="32"/>
          <w:szCs w:val="32"/>
          <w:highlight w:val="none"/>
          <w:lang w:eastAsia="zh" w:bidi="ar"/>
        </w:rPr>
        <w:t>，</w:t>
      </w:r>
      <w:r>
        <w:rPr>
          <w:rFonts w:hAnsi="Calibri" w:cs="仿宋_GB2312"/>
          <w:spacing w:val="-2"/>
          <w:sz w:val="32"/>
          <w:szCs w:val="32"/>
          <w:highlight w:val="none"/>
          <w:lang w:bidi="ar"/>
        </w:rPr>
        <w:t>汇总</w:t>
      </w:r>
      <w:r>
        <w:rPr>
          <w:rFonts w:hint="eastAsia" w:hAnsi="Calibri" w:cs="仿宋_GB2312"/>
          <w:spacing w:val="-2"/>
          <w:sz w:val="32"/>
          <w:szCs w:val="32"/>
          <w:highlight w:val="none"/>
          <w:lang w:eastAsia="zh" w:bidi="ar"/>
        </w:rPr>
        <w:t>同级政府</w:t>
      </w:r>
      <w:r>
        <w:rPr>
          <w:rFonts w:hAnsi="Calibri" w:cs="仿宋_GB2312"/>
          <w:spacing w:val="-2"/>
          <w:sz w:val="32"/>
          <w:szCs w:val="32"/>
          <w:highlight w:val="none"/>
          <w:lang w:bidi="ar"/>
        </w:rPr>
        <w:t>部门</w:t>
      </w:r>
      <w:r>
        <w:rPr>
          <w:rFonts w:hint="eastAsia" w:hAnsi="Calibri" w:cs="仿宋_GB2312"/>
          <w:spacing w:val="-2"/>
          <w:sz w:val="32"/>
          <w:szCs w:val="32"/>
          <w:highlight w:val="none"/>
          <w:lang w:eastAsia="zh" w:bidi="ar"/>
        </w:rPr>
        <w:t>的部门汇总报告与下级财政部门地区汇总</w:t>
      </w:r>
      <w:r>
        <w:rPr>
          <w:rFonts w:hAnsi="Calibri" w:cs="仿宋_GB2312"/>
          <w:spacing w:val="-2"/>
          <w:sz w:val="32"/>
          <w:szCs w:val="32"/>
          <w:highlight w:val="none"/>
          <w:lang w:bidi="ar"/>
        </w:rPr>
        <w:t>内部控制报告，编制</w:t>
      </w:r>
      <w:r>
        <w:rPr>
          <w:rFonts w:hint="eastAsia" w:hAnsi="Calibri" w:cs="仿宋_GB2312"/>
          <w:spacing w:val="-2"/>
          <w:sz w:val="32"/>
          <w:szCs w:val="32"/>
          <w:highlight w:val="none"/>
          <w:lang w:val="en-US" w:eastAsia="zh-CN" w:bidi="ar"/>
        </w:rPr>
        <w:t>本</w:t>
      </w:r>
      <w:r>
        <w:rPr>
          <w:rFonts w:hAnsi="Calibri" w:cs="仿宋_GB2312"/>
          <w:spacing w:val="-2"/>
          <w:sz w:val="32"/>
          <w:szCs w:val="32"/>
          <w:highlight w:val="none"/>
          <w:lang w:bidi="ar"/>
        </w:rPr>
        <w:t>地区汇总内部控制报告，向上级财政部门上报</w:t>
      </w:r>
      <w:r>
        <w:rPr>
          <w:rFonts w:hint="eastAsia" w:hAnsi="Calibri" w:cs="仿宋_GB2312"/>
          <w:spacing w:val="-2"/>
          <w:sz w:val="32"/>
          <w:szCs w:val="32"/>
          <w:highlight w:val="none"/>
          <w:lang w:eastAsia="zh" w:bidi="ar"/>
        </w:rPr>
        <w:t>2025年度</w:t>
      </w:r>
      <w:r>
        <w:rPr>
          <w:rFonts w:hAnsi="Calibri" w:cs="仿宋_GB2312"/>
          <w:spacing w:val="-2"/>
          <w:sz w:val="32"/>
          <w:szCs w:val="32"/>
          <w:highlight w:val="none"/>
          <w:lang w:bidi="ar"/>
        </w:rPr>
        <w:t>地区汇总内部控制报告。</w:t>
      </w:r>
    </w:p>
    <w:p>
      <w:pPr>
        <w:spacing w:line="588" w:lineRule="exact"/>
        <w:ind w:firstLine="632"/>
        <w:jc w:val="both"/>
        <w:rPr>
          <w:rFonts w:hint="eastAsia" w:hAnsi="Calibri" w:cs="仿宋_GB2312"/>
          <w:spacing w:val="-2"/>
          <w:sz w:val="32"/>
          <w:szCs w:val="32"/>
          <w:highlight w:val="none"/>
          <w:lang w:bidi="ar"/>
        </w:rPr>
      </w:pPr>
    </w:p>
    <w:p>
      <w:pPr>
        <w:pStyle w:val="4"/>
        <w:rPr>
          <w:rFonts w:hint="eastAsia"/>
          <w:highlight w:val="none"/>
        </w:rPr>
      </w:pPr>
      <w:bookmarkStart w:id="606" w:name="_Toc765401860"/>
      <w:bookmarkStart w:id="607" w:name="_Toc1250937411"/>
      <w:bookmarkStart w:id="608" w:name="_Toc772300785"/>
      <w:bookmarkStart w:id="609" w:name="_Toc1298022301"/>
      <w:bookmarkStart w:id="610" w:name="_Toc1975472681"/>
      <w:bookmarkStart w:id="611" w:name="_Toc1308477066"/>
      <w:bookmarkStart w:id="612" w:name="_Toc1654159077"/>
      <w:bookmarkStart w:id="613" w:name="_Toc95167884"/>
      <w:bookmarkStart w:id="614" w:name="_Toc1235981466"/>
      <w:bookmarkStart w:id="615" w:name="_Toc1279328265"/>
      <w:bookmarkStart w:id="616" w:name="_Toc427470249"/>
      <w:bookmarkStart w:id="617" w:name="_Toc115793108"/>
      <w:bookmarkStart w:id="618" w:name="_Toc555220156"/>
      <w:bookmarkStart w:id="619" w:name="_Toc247186226"/>
      <w:bookmarkStart w:id="620" w:name="_Toc25675"/>
      <w:bookmarkStart w:id="621" w:name="_Toc431935481"/>
      <w:bookmarkStart w:id="622" w:name="_Toc214429908"/>
      <w:bookmarkStart w:id="623" w:name="_Toc1313125456"/>
      <w:bookmarkStart w:id="624" w:name="_Toc1314222342"/>
      <w:bookmarkStart w:id="625" w:name="_Toc250269235"/>
      <w:bookmarkStart w:id="626" w:name="_Toc304501708"/>
      <w:bookmarkStart w:id="627" w:name="_Toc1996763968"/>
      <w:bookmarkStart w:id="628" w:name="_Toc1349707660"/>
      <w:bookmarkStart w:id="629" w:name="_Toc1096892824"/>
      <w:bookmarkStart w:id="630" w:name="_Toc555440361"/>
      <w:bookmarkStart w:id="631" w:name="_Toc82591211"/>
      <w:bookmarkStart w:id="632" w:name="_Toc1929792110"/>
      <w:bookmarkStart w:id="633" w:name="_Toc1932580635"/>
      <w:bookmarkStart w:id="634" w:name="_Toc1421159471"/>
      <w:bookmarkStart w:id="635" w:name="_Toc173493069"/>
      <w:bookmarkStart w:id="636" w:name="_Toc1790219359"/>
      <w:bookmarkStart w:id="637" w:name="_Toc1778213967"/>
      <w:bookmarkStart w:id="638" w:name="_Toc1600269062"/>
      <w:bookmarkStart w:id="639" w:name="_Toc220681881"/>
      <w:bookmarkStart w:id="640" w:name="_Toc532151339"/>
      <w:bookmarkStart w:id="641" w:name="_Toc1921722089"/>
      <w:bookmarkStart w:id="642" w:name="_Toc4733"/>
      <w:bookmarkStart w:id="643" w:name="_Toc1032146654"/>
      <w:bookmarkStart w:id="644" w:name="_Toc1902675580"/>
      <w:r>
        <w:rPr>
          <w:rFonts w:hint="eastAsia"/>
          <w:highlight w:val="none"/>
        </w:rPr>
        <w:t>单位工作说明</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5"/>
        <w:numPr>
          <w:ilvl w:val="255"/>
          <w:numId w:val="0"/>
        </w:numPr>
        <w:ind w:firstLine="640" w:firstLineChars="200"/>
        <w:jc w:val="both"/>
        <w:rPr>
          <w:rFonts w:hint="eastAsia"/>
          <w:highlight w:val="none"/>
        </w:rPr>
      </w:pPr>
      <w:bookmarkStart w:id="645" w:name="_Toc877589775"/>
      <w:bookmarkStart w:id="646" w:name="_Toc1909814551"/>
      <w:bookmarkStart w:id="647" w:name="_Toc1600888636"/>
      <w:bookmarkStart w:id="648" w:name="_Toc676075542"/>
      <w:bookmarkStart w:id="649" w:name="_Toc119045631"/>
      <w:bookmarkStart w:id="650" w:name="_Toc1045764781"/>
      <w:bookmarkStart w:id="651" w:name="_Toc1540386361"/>
      <w:bookmarkStart w:id="652" w:name="_Toc1140157952"/>
      <w:bookmarkStart w:id="653" w:name="_Toc133777503"/>
      <w:bookmarkStart w:id="654" w:name="_Toc673"/>
      <w:bookmarkStart w:id="655" w:name="_Toc482185710"/>
      <w:bookmarkStart w:id="656" w:name="_Toc1704192756"/>
      <w:bookmarkStart w:id="657" w:name="_Toc615777680"/>
      <w:bookmarkStart w:id="658" w:name="_Toc1615289591"/>
      <w:bookmarkStart w:id="659" w:name="_Toc303126400"/>
      <w:bookmarkStart w:id="660" w:name="_Toc707640475"/>
      <w:bookmarkStart w:id="661" w:name="_Toc594038732"/>
      <w:bookmarkStart w:id="662" w:name="_Toc498493232"/>
      <w:bookmarkStart w:id="663" w:name="_Toc1437781297"/>
      <w:bookmarkStart w:id="664" w:name="_Toc495486809"/>
      <w:bookmarkStart w:id="665" w:name="_Toc220681882"/>
      <w:bookmarkStart w:id="666" w:name="_Toc232667803"/>
      <w:bookmarkStart w:id="667" w:name="_Toc2043877854"/>
      <w:bookmarkStart w:id="668" w:name="_Toc1914257152"/>
      <w:bookmarkStart w:id="669" w:name="_Toc564545444"/>
      <w:bookmarkStart w:id="670" w:name="_Toc1757715542"/>
      <w:bookmarkStart w:id="671" w:name="_Toc239753645"/>
      <w:bookmarkStart w:id="672" w:name="_Toc414647629"/>
      <w:bookmarkStart w:id="673" w:name="_Toc2146662736"/>
      <w:bookmarkStart w:id="674" w:name="_Toc1977686593"/>
      <w:bookmarkStart w:id="675" w:name="_Toc893580626"/>
      <w:bookmarkStart w:id="676" w:name="_Toc305404774"/>
      <w:bookmarkStart w:id="677" w:name="_Toc1003018925"/>
      <w:bookmarkStart w:id="678" w:name="_Toc531394192"/>
      <w:bookmarkStart w:id="679" w:name="_Toc1465038065"/>
      <w:bookmarkStart w:id="680" w:name="_Toc1982141150"/>
      <w:bookmarkStart w:id="681" w:name="_Toc132305605"/>
    </w:p>
    <w:p>
      <w:pPr>
        <w:pStyle w:val="5"/>
        <w:numPr>
          <w:ilvl w:val="255"/>
          <w:numId w:val="0"/>
        </w:numPr>
        <w:spacing w:line="588" w:lineRule="exact"/>
        <w:ind w:firstLine="640" w:firstLineChars="200"/>
        <w:jc w:val="both"/>
        <w:rPr>
          <w:rFonts w:hint="eastAsia"/>
          <w:b/>
          <w:bCs/>
          <w:highlight w:val="none"/>
        </w:rPr>
      </w:pPr>
      <w:bookmarkStart w:id="682" w:name="_Toc1540211043"/>
      <w:r>
        <w:rPr>
          <w:rFonts w:hint="eastAsia"/>
          <w:highlight w:val="none"/>
        </w:rPr>
        <w:t>一、内部控制评价</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spacing w:line="588" w:lineRule="exact"/>
        <w:ind w:firstLine="632"/>
        <w:jc w:val="both"/>
        <w:rPr>
          <w:rFonts w:hint="eastAsia"/>
          <w:sz w:val="32"/>
          <w:szCs w:val="32"/>
          <w:highlight w:val="none"/>
        </w:rPr>
      </w:pPr>
      <w:r>
        <w:rPr>
          <w:rFonts w:hAnsi="Calibri" w:cs="仿宋_GB2312"/>
          <w:spacing w:val="-2"/>
          <w:sz w:val="32"/>
          <w:szCs w:val="32"/>
          <w:highlight w:val="none"/>
          <w:lang w:bidi="ar"/>
        </w:rPr>
        <w:t>单位</w:t>
      </w:r>
      <w:r>
        <w:rPr>
          <w:rFonts w:hint="eastAsia" w:hAnsi="Calibri" w:cs="仿宋_GB2312"/>
          <w:spacing w:val="-2"/>
          <w:sz w:val="32"/>
          <w:szCs w:val="32"/>
          <w:highlight w:val="none"/>
          <w:lang w:eastAsia="zh" w:bidi="ar"/>
        </w:rPr>
        <w:t>应当按照《办法》明确</w:t>
      </w:r>
      <w:r>
        <w:rPr>
          <w:rFonts w:hAnsi="Calibri" w:cs="仿宋_GB2312"/>
          <w:spacing w:val="-2"/>
          <w:sz w:val="32"/>
          <w:szCs w:val="32"/>
          <w:highlight w:val="none"/>
          <w:lang w:bidi="ar"/>
        </w:rPr>
        <w:t>内部控制评价牵头部门或岗位，负责具体开展内部控制评价工作</w:t>
      </w:r>
      <w:r>
        <w:rPr>
          <w:rFonts w:hint="eastAsia" w:hAnsi="Calibri" w:cs="仿宋_GB2312"/>
          <w:spacing w:val="-2"/>
          <w:sz w:val="32"/>
          <w:szCs w:val="32"/>
          <w:highlight w:val="none"/>
          <w:lang w:eastAsia="zh" w:bidi="ar"/>
        </w:rPr>
        <w:t>，并指定专门的评价填报人员在系统中录入相关内容</w:t>
      </w:r>
      <w:r>
        <w:rPr>
          <w:rFonts w:hAnsi="Calibri" w:cs="仿宋_GB2312"/>
          <w:spacing w:val="-2"/>
          <w:sz w:val="32"/>
          <w:szCs w:val="32"/>
          <w:highlight w:val="none"/>
          <w:lang w:bidi="ar"/>
        </w:rPr>
        <w:t>。</w:t>
      </w:r>
    </w:p>
    <w:p>
      <w:pPr>
        <w:pStyle w:val="6"/>
        <w:numPr>
          <w:ilvl w:val="255"/>
          <w:numId w:val="0"/>
        </w:numPr>
        <w:spacing w:line="588" w:lineRule="exact"/>
        <w:ind w:firstLine="640" w:firstLineChars="200"/>
        <w:rPr>
          <w:rFonts w:hint="eastAsia" w:eastAsia="楷体_GB2312"/>
          <w:highlight w:val="none"/>
          <w:lang w:eastAsia="zh-CN"/>
        </w:rPr>
      </w:pPr>
      <w:bookmarkStart w:id="683" w:name="_Toc340334725"/>
      <w:bookmarkStart w:id="684" w:name="_Toc1659481885"/>
      <w:bookmarkStart w:id="685" w:name="_Toc1405405022"/>
      <w:bookmarkStart w:id="686" w:name="_Toc818836052"/>
      <w:bookmarkStart w:id="687" w:name="_Toc627713610"/>
      <w:bookmarkStart w:id="688" w:name="_Toc113177177"/>
      <w:bookmarkStart w:id="689" w:name="_Toc1897106223"/>
      <w:bookmarkStart w:id="690" w:name="_Toc336447429"/>
      <w:bookmarkStart w:id="691" w:name="_Toc331096001"/>
      <w:bookmarkStart w:id="692" w:name="_Toc1702730997"/>
      <w:bookmarkStart w:id="693" w:name="_Toc336497482"/>
      <w:bookmarkStart w:id="694" w:name="_Toc764049176"/>
      <w:bookmarkStart w:id="695" w:name="_Toc1031832375"/>
      <w:bookmarkStart w:id="696" w:name="_Toc2076115074"/>
      <w:bookmarkStart w:id="697" w:name="_Toc15157661"/>
      <w:bookmarkStart w:id="698" w:name="_Toc1087838359"/>
      <w:bookmarkStart w:id="699" w:name="_Toc220681883"/>
      <w:bookmarkStart w:id="700" w:name="_Toc1935742222"/>
      <w:bookmarkStart w:id="701" w:name="_Toc1588864212"/>
      <w:bookmarkStart w:id="702" w:name="_Toc801480213"/>
      <w:bookmarkStart w:id="703" w:name="_Toc1338199640"/>
      <w:bookmarkStart w:id="704" w:name="_Toc192978830"/>
      <w:bookmarkStart w:id="705" w:name="_Toc783083620"/>
      <w:bookmarkStart w:id="706" w:name="_Toc1949731128"/>
      <w:bookmarkStart w:id="707" w:name="_Toc1810045976"/>
      <w:bookmarkStart w:id="708" w:name="_Toc423917220"/>
      <w:bookmarkStart w:id="709" w:name="_Toc306148407"/>
      <w:bookmarkStart w:id="710" w:name="_Toc446409173"/>
      <w:bookmarkStart w:id="711" w:name="_Toc142983581"/>
      <w:bookmarkStart w:id="712" w:name="_Toc858587913"/>
      <w:bookmarkStart w:id="713" w:name="_Toc1625819891"/>
      <w:bookmarkStart w:id="714" w:name="_Toc6511"/>
      <w:bookmarkStart w:id="715" w:name="_Toc662738333"/>
      <w:bookmarkStart w:id="716" w:name="_Toc772387622"/>
      <w:bookmarkStart w:id="717" w:name="_Toc1348789016"/>
      <w:bookmarkStart w:id="718" w:name="_Toc1207877567"/>
      <w:bookmarkStart w:id="719" w:name="_Toc1975452564"/>
      <w:bookmarkStart w:id="720" w:name="_Toc1484573628"/>
      <w:r>
        <w:rPr>
          <w:rFonts w:hint="eastAsia"/>
          <w:highlight w:val="none"/>
        </w:rPr>
        <w:t>（一）</w:t>
      </w:r>
      <w:r>
        <w:rPr>
          <w:rFonts w:hint="eastAsia"/>
          <w:highlight w:val="none"/>
          <w:lang w:eastAsia="zh"/>
        </w:rPr>
        <w:t>指标设置</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r>
        <w:rPr>
          <w:rFonts w:hint="eastAsia"/>
          <w:highlight w:val="none"/>
          <w:lang w:eastAsia="zh-CN"/>
        </w:rPr>
        <w:t>。</w:t>
      </w:r>
      <w:bookmarkEnd w:id="720"/>
    </w:p>
    <w:p>
      <w:pPr>
        <w:pStyle w:val="7"/>
        <w:numPr>
          <w:ilvl w:val="255"/>
          <w:numId w:val="0"/>
        </w:numPr>
        <w:spacing w:line="588" w:lineRule="exact"/>
        <w:ind w:firstLine="640" w:firstLineChars="200"/>
        <w:rPr>
          <w:rFonts w:hint="eastAsia"/>
          <w:sz w:val="32"/>
          <w:szCs w:val="32"/>
          <w:highlight w:val="none"/>
          <w:lang w:eastAsia="zh"/>
        </w:rPr>
      </w:pPr>
      <w:bookmarkStart w:id="721" w:name="_Toc396793111"/>
      <w:bookmarkStart w:id="722" w:name="_Toc1357502782"/>
      <w:bookmarkStart w:id="723" w:name="_Toc552730283"/>
      <w:bookmarkStart w:id="724" w:name="_Toc734786887"/>
      <w:bookmarkStart w:id="725" w:name="_Toc1057884896"/>
      <w:bookmarkStart w:id="726" w:name="_Toc155867041"/>
      <w:bookmarkStart w:id="727" w:name="_Toc641872522"/>
      <w:bookmarkStart w:id="728" w:name="_Toc131988660"/>
      <w:bookmarkStart w:id="729" w:name="_Toc800821928"/>
      <w:bookmarkStart w:id="730" w:name="_Toc1580834913"/>
      <w:bookmarkStart w:id="731" w:name="_Toc1381749094"/>
      <w:bookmarkStart w:id="732" w:name="_Toc210469458"/>
      <w:bookmarkStart w:id="733" w:name="_Toc1712063016"/>
      <w:bookmarkStart w:id="734" w:name="_Toc1972456461"/>
      <w:bookmarkStart w:id="735" w:name="_Toc720122509"/>
      <w:bookmarkStart w:id="736" w:name="_Toc703313070"/>
      <w:bookmarkStart w:id="737" w:name="_Toc1011490163"/>
      <w:bookmarkStart w:id="738" w:name="_Toc628764592"/>
      <w:bookmarkStart w:id="739" w:name="_Toc988264672"/>
      <w:bookmarkStart w:id="740" w:name="_Toc604725899"/>
      <w:bookmarkStart w:id="741" w:name="_Toc1505534280"/>
      <w:bookmarkStart w:id="742" w:name="_Toc1662021501"/>
      <w:bookmarkStart w:id="743" w:name="_Toc861028647"/>
      <w:bookmarkStart w:id="744" w:name="_Toc1329128395"/>
      <w:bookmarkStart w:id="745" w:name="_Toc2000672753"/>
      <w:bookmarkStart w:id="746" w:name="_Toc1866137602"/>
      <w:r>
        <w:rPr>
          <w:rFonts w:hint="eastAsia"/>
          <w:highlight w:val="none"/>
        </w:rPr>
        <w:t>1.</w:t>
      </w:r>
      <w:r>
        <w:rPr>
          <w:highlight w:val="none"/>
        </w:rPr>
        <w:t>工作描述</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r>
        <w:rPr>
          <w:rFonts w:hint="eastAsia"/>
          <w:highlight w:val="none"/>
          <w:lang w:eastAsia="zh-CN"/>
        </w:rPr>
        <w:t>。</w:t>
      </w:r>
      <w:r>
        <w:rPr>
          <w:rFonts w:hint="eastAsia"/>
          <w:sz w:val="32"/>
          <w:szCs w:val="32"/>
          <w:highlight w:val="none"/>
        </w:rPr>
        <w:t>按照《办法》第七条</w:t>
      </w:r>
      <w:r>
        <w:rPr>
          <w:rFonts w:hint="eastAsia"/>
          <w:sz w:val="32"/>
          <w:szCs w:val="32"/>
          <w:highlight w:val="none"/>
          <w:lang w:eastAsia="zh"/>
        </w:rPr>
        <w:t>规定</w:t>
      </w:r>
      <w:r>
        <w:rPr>
          <w:rFonts w:hint="eastAsia"/>
          <w:sz w:val="32"/>
          <w:szCs w:val="32"/>
          <w:highlight w:val="none"/>
        </w:rPr>
        <w:t>，单位应当根据本办法有关要求和主管部门制定的内部控制评价指标，结合单位内部控制建立与实施实际情况，可补充本单位内部控制评价指标</w:t>
      </w:r>
      <w:r>
        <w:rPr>
          <w:rFonts w:hint="eastAsia"/>
          <w:sz w:val="32"/>
          <w:szCs w:val="32"/>
          <w:highlight w:val="none"/>
          <w:lang w:eastAsia="zh"/>
        </w:rPr>
        <w:t>。</w:t>
      </w:r>
    </w:p>
    <w:p>
      <w:pPr>
        <w:spacing w:line="588" w:lineRule="exact"/>
        <w:ind w:firstLine="640"/>
        <w:jc w:val="both"/>
        <w:rPr>
          <w:rFonts w:hint="eastAsia"/>
          <w:sz w:val="32"/>
          <w:szCs w:val="32"/>
          <w:highlight w:val="none"/>
          <w:lang w:eastAsia="zh"/>
        </w:rPr>
      </w:pPr>
      <w:r>
        <w:rPr>
          <w:rFonts w:hint="eastAsia"/>
          <w:sz w:val="32"/>
          <w:szCs w:val="32"/>
          <w:highlight w:val="none"/>
          <w:lang w:eastAsia="zh"/>
        </w:rPr>
        <w:t>单位需要与部门协商补充指标</w:t>
      </w:r>
      <w:r>
        <w:rPr>
          <w:rFonts w:hint="eastAsia"/>
          <w:sz w:val="32"/>
          <w:szCs w:val="32"/>
          <w:highlight w:val="none"/>
        </w:rPr>
        <w:t>的设置</w:t>
      </w:r>
      <w:r>
        <w:rPr>
          <w:rFonts w:hint="eastAsia"/>
          <w:sz w:val="32"/>
          <w:szCs w:val="32"/>
          <w:highlight w:val="none"/>
          <w:lang w:eastAsia="zh"/>
        </w:rPr>
        <w:t>规则，确定具体的补充指标。</w:t>
      </w:r>
    </w:p>
    <w:p>
      <w:pPr>
        <w:spacing w:line="588" w:lineRule="exact"/>
        <w:ind w:firstLine="640"/>
        <w:jc w:val="both"/>
        <w:rPr>
          <w:rFonts w:hint="eastAsia"/>
          <w:sz w:val="32"/>
          <w:szCs w:val="32"/>
          <w:highlight w:val="none"/>
          <w:lang w:eastAsia="zh"/>
        </w:rPr>
      </w:pPr>
      <w:r>
        <w:rPr>
          <w:rFonts w:hint="eastAsia"/>
          <w:sz w:val="32"/>
          <w:szCs w:val="32"/>
          <w:highlight w:val="none"/>
          <w:lang w:eastAsia="zh"/>
        </w:rPr>
        <w:t>如果补充指标均由部门细化</w:t>
      </w:r>
      <w:r>
        <w:rPr>
          <w:rFonts w:hint="eastAsia"/>
          <w:sz w:val="32"/>
          <w:szCs w:val="32"/>
          <w:highlight w:val="none"/>
        </w:rPr>
        <w:t>，</w:t>
      </w:r>
      <w:r>
        <w:rPr>
          <w:rFonts w:hint="eastAsia"/>
          <w:sz w:val="32"/>
          <w:szCs w:val="32"/>
          <w:highlight w:val="none"/>
          <w:lang w:eastAsia="zh"/>
        </w:rPr>
        <w:t>单位无需进行补充指标设置操作；如果部门不细化，或者部门与单位共同细化补充指标</w:t>
      </w:r>
      <w:r>
        <w:rPr>
          <w:rFonts w:hint="eastAsia"/>
          <w:sz w:val="32"/>
          <w:szCs w:val="32"/>
          <w:highlight w:val="none"/>
        </w:rPr>
        <w:t>，</w:t>
      </w:r>
      <w:r>
        <w:rPr>
          <w:rFonts w:hint="eastAsia"/>
          <w:sz w:val="32"/>
          <w:szCs w:val="32"/>
          <w:highlight w:val="none"/>
          <w:lang w:eastAsia="zh"/>
        </w:rPr>
        <w:t>单位需要进行补充指标设置操作。</w:t>
      </w:r>
    </w:p>
    <w:p>
      <w:pPr>
        <w:spacing w:line="588" w:lineRule="exact"/>
        <w:ind w:firstLine="640"/>
        <w:jc w:val="both"/>
        <w:rPr>
          <w:rFonts w:hint="eastAsia"/>
          <w:sz w:val="32"/>
          <w:szCs w:val="32"/>
          <w:highlight w:val="none"/>
          <w:lang w:eastAsia="zh"/>
        </w:rPr>
      </w:pPr>
      <w:r>
        <w:rPr>
          <w:rFonts w:hint="eastAsia"/>
          <w:sz w:val="32"/>
          <w:szCs w:val="32"/>
          <w:highlight w:val="none"/>
          <w:lang w:eastAsia="zh"/>
        </w:rPr>
        <w:t>若设置补充指标，单位补充指标分值之和应为10分。</w:t>
      </w:r>
    </w:p>
    <w:p>
      <w:pPr>
        <w:spacing w:line="588" w:lineRule="exact"/>
        <w:ind w:firstLine="640"/>
        <w:jc w:val="both"/>
        <w:rPr>
          <w:rFonts w:hint="eastAsia"/>
          <w:sz w:val="32"/>
          <w:szCs w:val="32"/>
          <w:highlight w:val="none"/>
          <w:lang w:eastAsia="zh"/>
        </w:rPr>
      </w:pPr>
      <w:bookmarkStart w:id="747" w:name="_Toc140018901"/>
      <w:bookmarkStart w:id="748" w:name="_Toc1876346210"/>
      <w:bookmarkStart w:id="749" w:name="_Toc741125292"/>
      <w:bookmarkStart w:id="750" w:name="_Toc345426034"/>
      <w:bookmarkStart w:id="751" w:name="_Toc869261044"/>
      <w:bookmarkStart w:id="752" w:name="_Toc2059519911"/>
      <w:bookmarkStart w:id="753" w:name="_Toc2048008753"/>
      <w:bookmarkStart w:id="754" w:name="_Toc1802294954"/>
      <w:bookmarkStart w:id="755" w:name="_Toc114936361"/>
      <w:bookmarkStart w:id="756" w:name="_Toc1435982926"/>
      <w:bookmarkStart w:id="757" w:name="_Toc1435025862"/>
      <w:bookmarkStart w:id="758" w:name="_Toc1494350311"/>
      <w:bookmarkStart w:id="759" w:name="_Toc1946378437"/>
      <w:bookmarkStart w:id="760" w:name="_Toc1650486921"/>
      <w:bookmarkStart w:id="761" w:name="_Toc335278341"/>
      <w:bookmarkStart w:id="762" w:name="_Toc568801038"/>
      <w:bookmarkStart w:id="763" w:name="_Toc794923156"/>
      <w:bookmarkStart w:id="764" w:name="_Toc1404703805"/>
      <w:bookmarkStart w:id="765" w:name="_Toc326316109"/>
      <w:bookmarkStart w:id="766" w:name="_Toc727301899"/>
      <w:bookmarkStart w:id="767" w:name="_Toc2015398426"/>
      <w:bookmarkStart w:id="768" w:name="_Toc1434911498"/>
      <w:bookmarkStart w:id="769" w:name="_Toc542920673"/>
      <w:bookmarkStart w:id="770" w:name="_Toc1006053862"/>
      <w:bookmarkStart w:id="771" w:name="_Toc928507200"/>
      <w:bookmarkStart w:id="772" w:name="_Toc163970508"/>
      <w:r>
        <w:rPr>
          <w:rFonts w:hint="eastAsia"/>
          <w:sz w:val="32"/>
          <w:szCs w:val="32"/>
          <w:highlight w:val="none"/>
          <w:lang w:eastAsia="zh"/>
        </w:rPr>
        <w:t>2.系统操作</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r>
        <w:rPr>
          <w:rFonts w:hint="eastAsia"/>
          <w:sz w:val="32"/>
          <w:szCs w:val="32"/>
          <w:highlight w:val="none"/>
          <w:lang w:eastAsia="zh"/>
        </w:rPr>
        <w:t>。系统提供设置补充指标功能，点击左侧菜单栏的【设置补充指标】，进入设置补充指标功能模块，可查看主管部门下发的补充指标、新建本单位的补充指标。详见图2-1。</w:t>
      </w:r>
    </w:p>
    <w:p>
      <w:pPr>
        <w:ind w:firstLine="0" w:firstLineChars="0"/>
        <w:jc w:val="center"/>
        <w:rPr>
          <w:rFonts w:hint="eastAsia"/>
          <w:sz w:val="32"/>
          <w:szCs w:val="32"/>
          <w:highlight w:val="none"/>
          <w:lang w:eastAsia="zh"/>
        </w:rPr>
      </w:pPr>
      <w:r>
        <w:rPr>
          <w:sz w:val="32"/>
          <w:szCs w:val="32"/>
          <w:highlight w:val="none"/>
          <w:lang w:eastAsia="zh"/>
        </w:rPr>
        <w:drawing>
          <wp:inline distT="0" distB="0" distL="114300" distR="114300">
            <wp:extent cx="5246370" cy="2501900"/>
            <wp:effectExtent l="0" t="0" r="11430" b="1270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2"/>
                    <a:stretch>
                      <a:fillRect/>
                    </a:stretch>
                  </pic:blipFill>
                  <pic:spPr>
                    <a:xfrm>
                      <a:off x="0" y="0"/>
                      <a:ext cx="5246370" cy="2501900"/>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图2-1 设置补充指标功能模块</w:t>
      </w:r>
    </w:p>
    <w:p>
      <w:pPr>
        <w:pStyle w:val="8"/>
        <w:numPr>
          <w:ilvl w:val="255"/>
          <w:numId w:val="0"/>
        </w:numPr>
        <w:ind w:firstLine="640" w:firstLineChars="200"/>
        <w:rPr>
          <w:rFonts w:hint="eastAsia"/>
          <w:sz w:val="32"/>
          <w:szCs w:val="32"/>
          <w:highlight w:val="none"/>
          <w:lang w:eastAsia="zh"/>
        </w:rPr>
      </w:pPr>
      <w:r>
        <w:rPr>
          <w:rFonts w:hint="eastAsia"/>
          <w:highlight w:val="none"/>
          <w:lang w:eastAsia="zh-CN"/>
        </w:rPr>
        <w:t>（1）</w:t>
      </w:r>
      <w:r>
        <w:rPr>
          <w:rFonts w:hint="eastAsia"/>
          <w:highlight w:val="none"/>
        </w:rPr>
        <w:t>查看主管部门下发的补充指标</w:t>
      </w:r>
      <w:r>
        <w:rPr>
          <w:rFonts w:hint="eastAsia"/>
          <w:highlight w:val="none"/>
          <w:lang w:eastAsia="zh-CN"/>
        </w:rPr>
        <w:t>。</w:t>
      </w:r>
      <w:r>
        <w:rPr>
          <w:rFonts w:hint="eastAsia"/>
          <w:sz w:val="32"/>
          <w:szCs w:val="32"/>
          <w:highlight w:val="none"/>
          <w:lang w:eastAsia="zh"/>
        </w:rPr>
        <w:t>在设置补充指标功能模块的指标列表中，可查看主管部门下发的补充指标。指标来源列显示设置该补充指标的单位名称，若指标来源是主管部门名称，则表明该补充指标是由主管部门下发给本单位的</w:t>
      </w:r>
      <w:r>
        <w:rPr>
          <w:rFonts w:hint="eastAsia"/>
          <w:sz w:val="32"/>
          <w:szCs w:val="32"/>
          <w:highlight w:val="none"/>
        </w:rPr>
        <w:t>。</w:t>
      </w:r>
      <w:r>
        <w:rPr>
          <w:rFonts w:hint="eastAsia"/>
          <w:sz w:val="32"/>
          <w:szCs w:val="32"/>
          <w:highlight w:val="none"/>
          <w:lang w:eastAsia="zh"/>
        </w:rPr>
        <w:t>详见图2-2。</w:t>
      </w:r>
    </w:p>
    <w:p>
      <w:pPr>
        <w:ind w:firstLine="0" w:firstLineChars="0"/>
        <w:rPr>
          <w:rFonts w:hint="eastAsia"/>
          <w:sz w:val="32"/>
          <w:szCs w:val="32"/>
          <w:highlight w:val="none"/>
          <w:lang w:eastAsia="zh"/>
        </w:rPr>
      </w:pPr>
      <w:r>
        <w:rPr>
          <w:rFonts w:hint="eastAsia"/>
          <w:sz w:val="32"/>
          <w:szCs w:val="32"/>
          <w:highlight w:val="none"/>
          <w:lang w:eastAsia="zh"/>
        </w:rPr>
        <w:drawing>
          <wp:inline distT="0" distB="0" distL="114300" distR="114300">
            <wp:extent cx="5263515" cy="1802765"/>
            <wp:effectExtent l="0" t="0" r="13335" b="698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3"/>
                    <a:srcRect b="28108"/>
                    <a:stretch>
                      <a:fillRect/>
                    </a:stretch>
                  </pic:blipFill>
                  <pic:spPr>
                    <a:xfrm>
                      <a:off x="0" y="0"/>
                      <a:ext cx="5263515" cy="1802765"/>
                    </a:xfrm>
                    <a:prstGeom prst="rect">
                      <a:avLst/>
                    </a:prstGeom>
                  </pic:spPr>
                </pic:pic>
              </a:graphicData>
            </a:graphic>
          </wp:inline>
        </w:drawing>
      </w:r>
    </w:p>
    <w:p>
      <w:pPr>
        <w:spacing w:line="588" w:lineRule="exact"/>
        <w:ind w:firstLine="0" w:firstLineChars="0"/>
        <w:jc w:val="center"/>
        <w:rPr>
          <w:rFonts w:hint="eastAsia"/>
          <w:sz w:val="32"/>
          <w:szCs w:val="32"/>
          <w:highlight w:val="none"/>
          <w:lang w:eastAsia="zh"/>
        </w:rPr>
      </w:pPr>
      <w:r>
        <w:rPr>
          <w:rFonts w:hint="eastAsia"/>
          <w:sz w:val="28"/>
          <w:szCs w:val="28"/>
          <w:highlight w:val="none"/>
          <w:lang w:eastAsia="zh"/>
        </w:rPr>
        <w:t>图2-2 查看部门下发的补充指标</w:t>
      </w:r>
    </w:p>
    <w:p>
      <w:pPr>
        <w:pStyle w:val="8"/>
        <w:numPr>
          <w:ilvl w:val="255"/>
          <w:numId w:val="0"/>
        </w:numPr>
        <w:ind w:firstLine="640" w:firstLineChars="200"/>
        <w:jc w:val="both"/>
        <w:rPr>
          <w:rFonts w:hint="eastAsia"/>
          <w:sz w:val="32"/>
          <w:szCs w:val="32"/>
          <w:highlight w:val="none"/>
          <w:lang w:eastAsia="zh"/>
        </w:rPr>
      </w:pPr>
      <w:r>
        <w:rPr>
          <w:rFonts w:hint="eastAsia"/>
          <w:highlight w:val="none"/>
          <w:lang w:eastAsia="zh-CN"/>
        </w:rPr>
        <w:t>（2）</w:t>
      </w:r>
      <w:r>
        <w:rPr>
          <w:rFonts w:hint="eastAsia"/>
          <w:highlight w:val="none"/>
        </w:rPr>
        <w:t>新建补充指标</w:t>
      </w:r>
      <w:r>
        <w:rPr>
          <w:rFonts w:hint="eastAsia"/>
          <w:highlight w:val="none"/>
          <w:lang w:eastAsia="zh-CN"/>
        </w:rPr>
        <w:t>。</w:t>
      </w:r>
      <w:r>
        <w:rPr>
          <w:rFonts w:hint="eastAsia"/>
          <w:sz w:val="32"/>
          <w:szCs w:val="32"/>
          <w:highlight w:val="none"/>
          <w:lang w:eastAsia="zh"/>
        </w:rPr>
        <w:t>点击右侧的【新建指标】按钮，在弹出的新建指标窗口中按要求设置补充指标</w:t>
      </w:r>
      <w:r>
        <w:rPr>
          <w:rFonts w:hint="eastAsia"/>
          <w:sz w:val="32"/>
          <w:szCs w:val="32"/>
          <w:highlight w:val="none"/>
        </w:rPr>
        <w:t>。</w:t>
      </w:r>
      <w:r>
        <w:rPr>
          <w:rFonts w:hint="eastAsia"/>
          <w:sz w:val="32"/>
          <w:szCs w:val="32"/>
          <w:highlight w:val="none"/>
          <w:lang w:eastAsia="zh"/>
        </w:rPr>
        <w:t>详见图2-3。</w:t>
      </w:r>
    </w:p>
    <w:p>
      <w:pPr>
        <w:ind w:firstLine="0" w:firstLineChars="0"/>
        <w:rPr>
          <w:rFonts w:hint="eastAsia"/>
          <w:sz w:val="32"/>
          <w:szCs w:val="32"/>
          <w:highlight w:val="none"/>
          <w:lang w:eastAsia="zh"/>
        </w:rPr>
      </w:pPr>
      <w:r>
        <w:rPr>
          <w:sz w:val="32"/>
          <w:szCs w:val="32"/>
          <w:highlight w:val="none"/>
          <w:lang w:eastAsia="zh"/>
        </w:rPr>
        <w:drawing>
          <wp:inline distT="0" distB="0" distL="114300" distR="114300">
            <wp:extent cx="5264785" cy="2823845"/>
            <wp:effectExtent l="0" t="0" r="12065" b="14605"/>
            <wp:docPr id="145" name="图片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145"/>
                    <pic:cNvPicPr>
                      <a:picLocks noChangeAspect="1"/>
                    </pic:cNvPicPr>
                  </pic:nvPicPr>
                  <pic:blipFill>
                    <a:blip r:embed="rId14"/>
                    <a:stretch>
                      <a:fillRect/>
                    </a:stretch>
                  </pic:blipFill>
                  <pic:spPr>
                    <a:xfrm>
                      <a:off x="0" y="0"/>
                      <a:ext cx="5264785" cy="2823845"/>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图2-3 新建补充指标</w:t>
      </w:r>
    </w:p>
    <w:p>
      <w:pPr>
        <w:spacing w:line="588" w:lineRule="exact"/>
        <w:ind w:firstLine="640"/>
        <w:jc w:val="both"/>
        <w:rPr>
          <w:rFonts w:hint="eastAsia"/>
          <w:sz w:val="32"/>
          <w:szCs w:val="32"/>
          <w:highlight w:val="none"/>
          <w:lang w:eastAsia="zh"/>
        </w:rPr>
      </w:pPr>
      <w:r>
        <w:rPr>
          <w:rFonts w:hint="eastAsia"/>
          <w:sz w:val="32"/>
          <w:szCs w:val="32"/>
          <w:highlight w:val="none"/>
          <w:lang w:eastAsia="zh"/>
        </w:rPr>
        <w:t>评价类别</w:t>
      </w:r>
      <w:r>
        <w:rPr>
          <w:rFonts w:hint="eastAsia"/>
          <w:sz w:val="32"/>
          <w:szCs w:val="32"/>
          <w:highlight w:val="none"/>
        </w:rPr>
        <w:t>需</w:t>
      </w:r>
      <w:r>
        <w:rPr>
          <w:rFonts w:hint="eastAsia"/>
          <w:sz w:val="32"/>
          <w:szCs w:val="32"/>
          <w:highlight w:val="none"/>
          <w:lang w:eastAsia="zh"/>
        </w:rPr>
        <w:t>选择组织层面内部控制、业务层面内部控制、内部监督中的一个。</w:t>
      </w:r>
    </w:p>
    <w:p>
      <w:pPr>
        <w:spacing w:line="588" w:lineRule="exact"/>
        <w:ind w:firstLine="640"/>
        <w:jc w:val="both"/>
        <w:rPr>
          <w:rFonts w:hint="eastAsia"/>
          <w:sz w:val="32"/>
          <w:szCs w:val="32"/>
          <w:highlight w:val="none"/>
          <w:lang w:eastAsia="zh"/>
        </w:rPr>
      </w:pPr>
      <w:r>
        <w:rPr>
          <w:rFonts w:hint="eastAsia"/>
          <w:sz w:val="32"/>
          <w:szCs w:val="32"/>
          <w:highlight w:val="none"/>
          <w:lang w:eastAsia="zh"/>
        </w:rPr>
        <w:t>一级评价指标、二级评价指标、评价内容、评分细则</w:t>
      </w:r>
      <w:r>
        <w:rPr>
          <w:rFonts w:hint="eastAsia"/>
          <w:sz w:val="32"/>
          <w:szCs w:val="32"/>
          <w:highlight w:val="none"/>
        </w:rPr>
        <w:t>需</w:t>
      </w:r>
      <w:r>
        <w:rPr>
          <w:rFonts w:hint="eastAsia"/>
          <w:sz w:val="32"/>
          <w:szCs w:val="32"/>
          <w:highlight w:val="none"/>
          <w:lang w:eastAsia="zh"/>
        </w:rPr>
        <w:t>填写具体内容。</w:t>
      </w:r>
    </w:p>
    <w:p>
      <w:pPr>
        <w:spacing w:line="588" w:lineRule="exact"/>
        <w:ind w:firstLine="640"/>
        <w:jc w:val="both"/>
        <w:rPr>
          <w:rFonts w:hint="eastAsia"/>
          <w:sz w:val="32"/>
          <w:szCs w:val="32"/>
          <w:highlight w:val="none"/>
          <w:lang w:eastAsia="zh"/>
        </w:rPr>
      </w:pPr>
      <w:r>
        <w:rPr>
          <w:rFonts w:hint="eastAsia"/>
          <w:sz w:val="32"/>
          <w:szCs w:val="32"/>
          <w:highlight w:val="none"/>
          <w:lang w:eastAsia="zh"/>
        </w:rPr>
        <w:t>分值</w:t>
      </w:r>
      <w:r>
        <w:rPr>
          <w:rFonts w:hint="eastAsia"/>
          <w:sz w:val="32"/>
          <w:szCs w:val="32"/>
          <w:highlight w:val="none"/>
        </w:rPr>
        <w:t>输入</w:t>
      </w:r>
      <w:r>
        <w:rPr>
          <w:rFonts w:hint="eastAsia"/>
          <w:sz w:val="32"/>
          <w:szCs w:val="32"/>
          <w:highlight w:val="none"/>
          <w:lang w:eastAsia="zh"/>
        </w:rPr>
        <w:t>1至10的整数。</w:t>
      </w:r>
    </w:p>
    <w:p>
      <w:pPr>
        <w:spacing w:line="588" w:lineRule="exact"/>
        <w:ind w:firstLine="640"/>
        <w:jc w:val="both"/>
        <w:rPr>
          <w:rFonts w:hint="eastAsia"/>
          <w:sz w:val="32"/>
          <w:szCs w:val="32"/>
          <w:highlight w:val="none"/>
          <w:lang w:eastAsia="zh"/>
        </w:rPr>
      </w:pPr>
      <w:r>
        <w:rPr>
          <w:rFonts w:hint="eastAsia"/>
          <w:sz w:val="32"/>
          <w:szCs w:val="32"/>
          <w:highlight w:val="none"/>
          <w:lang w:eastAsia="zh"/>
        </w:rPr>
        <w:t>设置补充指标时，需确定该补充指标是否需要上传佐证材料，</w:t>
      </w:r>
      <w:r>
        <w:rPr>
          <w:rFonts w:hint="eastAsia"/>
          <w:sz w:val="32"/>
          <w:szCs w:val="32"/>
          <w:highlight w:val="none"/>
        </w:rPr>
        <w:t>若</w:t>
      </w:r>
      <w:r>
        <w:rPr>
          <w:rFonts w:hint="eastAsia"/>
          <w:sz w:val="32"/>
          <w:szCs w:val="32"/>
          <w:highlight w:val="none"/>
          <w:lang w:eastAsia="zh"/>
        </w:rPr>
        <w:t>选</w:t>
      </w:r>
      <w:r>
        <w:rPr>
          <w:rFonts w:hint="eastAsia"/>
          <w:sz w:val="32"/>
          <w:szCs w:val="32"/>
          <w:highlight w:val="none"/>
        </w:rPr>
        <w:t>“是”</w:t>
      </w:r>
      <w:r>
        <w:rPr>
          <w:rFonts w:hint="eastAsia"/>
          <w:sz w:val="32"/>
          <w:szCs w:val="32"/>
          <w:highlight w:val="none"/>
          <w:lang w:eastAsia="zh"/>
        </w:rPr>
        <w:t>，则</w:t>
      </w:r>
      <w:r>
        <w:rPr>
          <w:rFonts w:hint="eastAsia"/>
          <w:sz w:val="32"/>
          <w:szCs w:val="32"/>
          <w:highlight w:val="none"/>
        </w:rPr>
        <w:t>需</w:t>
      </w:r>
      <w:r>
        <w:rPr>
          <w:rFonts w:hint="eastAsia"/>
          <w:sz w:val="32"/>
          <w:szCs w:val="32"/>
          <w:highlight w:val="none"/>
          <w:lang w:eastAsia="zh"/>
        </w:rPr>
        <w:t>输入上传佐证材料名称，并判断佐证材料是否必传。</w:t>
      </w:r>
    </w:p>
    <w:p>
      <w:pPr>
        <w:spacing w:line="588" w:lineRule="exact"/>
        <w:ind w:firstLine="640"/>
        <w:jc w:val="both"/>
        <w:rPr>
          <w:rFonts w:hint="eastAsia"/>
          <w:sz w:val="32"/>
          <w:szCs w:val="32"/>
          <w:highlight w:val="none"/>
          <w:lang w:eastAsia="zh"/>
        </w:rPr>
      </w:pPr>
      <w:r>
        <w:rPr>
          <w:rFonts w:hint="eastAsia"/>
          <w:sz w:val="32"/>
          <w:szCs w:val="32"/>
          <w:highlight w:val="none"/>
          <w:lang w:eastAsia="zh"/>
        </w:rPr>
        <w:t>选项个数是该指标的分值档位个数，</w:t>
      </w:r>
      <w:r>
        <w:rPr>
          <w:rFonts w:hint="eastAsia"/>
          <w:sz w:val="32"/>
          <w:szCs w:val="32"/>
          <w:highlight w:val="none"/>
        </w:rPr>
        <w:t>包含</w:t>
      </w:r>
      <w:r>
        <w:rPr>
          <w:rFonts w:hint="eastAsia"/>
          <w:sz w:val="32"/>
          <w:szCs w:val="32"/>
          <w:highlight w:val="none"/>
          <w:lang w:eastAsia="zh"/>
        </w:rPr>
        <w:t>0分选项，只能选择2、3、4、5中的一个。</w:t>
      </w:r>
    </w:p>
    <w:p>
      <w:pPr>
        <w:spacing w:line="588" w:lineRule="exact"/>
        <w:ind w:firstLine="640"/>
        <w:jc w:val="both"/>
        <w:rPr>
          <w:rFonts w:hint="eastAsia"/>
          <w:sz w:val="32"/>
          <w:szCs w:val="32"/>
          <w:highlight w:val="none"/>
          <w:lang w:eastAsia="zh"/>
        </w:rPr>
      </w:pPr>
      <w:r>
        <w:rPr>
          <w:rFonts w:hint="eastAsia"/>
          <w:sz w:val="32"/>
          <w:szCs w:val="32"/>
          <w:highlight w:val="none"/>
          <w:lang w:eastAsia="zh"/>
        </w:rPr>
        <w:t>分值档位根据分值和选项个数自动生成。支持的所有分值和选项个数组合详见表2-1，建议按下表设置分值档位。</w:t>
      </w:r>
    </w:p>
    <w:p>
      <w:pPr>
        <w:spacing w:line="588" w:lineRule="exact"/>
        <w:ind w:firstLine="0" w:firstLineChars="0"/>
        <w:jc w:val="center"/>
        <w:rPr>
          <w:rFonts w:hint="eastAsia"/>
          <w:sz w:val="32"/>
          <w:szCs w:val="32"/>
          <w:highlight w:val="none"/>
          <w:lang w:eastAsia="zh"/>
        </w:rPr>
      </w:pPr>
      <w:r>
        <w:rPr>
          <w:rFonts w:hint="eastAsia"/>
          <w:sz w:val="32"/>
          <w:szCs w:val="32"/>
          <w:highlight w:val="none"/>
          <w:lang w:eastAsia="zh"/>
        </w:rPr>
        <w:t>表2-1 分值和选项个数组合情况</w:t>
      </w:r>
    </w:p>
    <w:p>
      <w:pPr>
        <w:ind w:firstLine="0" w:firstLineChars="0"/>
        <w:rPr>
          <w:rFonts w:hint="eastAsia"/>
          <w:highlight w:val="none"/>
          <w:lang w:eastAsia="zh"/>
        </w:rPr>
      </w:pPr>
      <w:r>
        <w:rPr>
          <w:rFonts w:hint="eastAsia"/>
          <w:highlight w:val="none"/>
          <w:lang w:eastAsia="zh"/>
        </w:rPr>
        <w:drawing>
          <wp:inline distT="0" distB="0" distL="114300" distR="114300">
            <wp:extent cx="5266690" cy="2665095"/>
            <wp:effectExtent l="0" t="0" r="10160" b="1905"/>
            <wp:docPr id="144" name="图片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144"/>
                    <pic:cNvPicPr>
                      <a:picLocks noChangeAspect="1"/>
                    </pic:cNvPicPr>
                  </pic:nvPicPr>
                  <pic:blipFill>
                    <a:blip r:embed="rId15"/>
                    <a:stretch>
                      <a:fillRect/>
                    </a:stretch>
                  </pic:blipFill>
                  <pic:spPr>
                    <a:xfrm>
                      <a:off x="0" y="0"/>
                      <a:ext cx="5266690" cy="2665095"/>
                    </a:xfrm>
                    <a:prstGeom prst="rect">
                      <a:avLst/>
                    </a:prstGeom>
                  </pic:spPr>
                </pic:pic>
              </a:graphicData>
            </a:graphic>
          </wp:inline>
        </w:drawing>
      </w:r>
    </w:p>
    <w:p>
      <w:pPr>
        <w:pStyle w:val="8"/>
        <w:numPr>
          <w:ilvl w:val="255"/>
          <w:numId w:val="0"/>
        </w:numPr>
        <w:ind w:firstLine="640" w:firstLineChars="200"/>
        <w:jc w:val="both"/>
        <w:rPr>
          <w:rFonts w:hint="eastAsia"/>
          <w:sz w:val="32"/>
          <w:szCs w:val="32"/>
          <w:highlight w:val="none"/>
          <w:lang w:eastAsia="zh"/>
        </w:rPr>
      </w:pPr>
      <w:r>
        <w:rPr>
          <w:rFonts w:hint="eastAsia"/>
          <w:highlight w:val="none"/>
          <w:lang w:eastAsia="zh-CN"/>
        </w:rPr>
        <w:t>（3）</w:t>
      </w:r>
      <w:r>
        <w:rPr>
          <w:rFonts w:hint="eastAsia"/>
          <w:highlight w:val="none"/>
        </w:rPr>
        <w:t>导入补充指标</w:t>
      </w:r>
      <w:r>
        <w:rPr>
          <w:rFonts w:hint="eastAsia"/>
          <w:highlight w:val="none"/>
          <w:lang w:eastAsia="zh-CN"/>
        </w:rPr>
        <w:t>。</w:t>
      </w:r>
      <w:r>
        <w:rPr>
          <w:rFonts w:hint="eastAsia"/>
          <w:sz w:val="32"/>
          <w:szCs w:val="32"/>
          <w:highlight w:val="none"/>
        </w:rPr>
        <w:t>除</w:t>
      </w:r>
      <w:r>
        <w:rPr>
          <w:rFonts w:hint="eastAsia"/>
          <w:sz w:val="32"/>
          <w:szCs w:val="32"/>
          <w:highlight w:val="none"/>
          <w:lang w:eastAsia="zh"/>
        </w:rPr>
        <w:t>通过新建指标的方式设置补充指标外，单位也可通过导入的方式设置补充指标。点击【导入指标】按钮，弹出数据导入窗口，点击窗口中的【下载模板】</w:t>
      </w:r>
      <w:r>
        <w:rPr>
          <w:rFonts w:hint="eastAsia"/>
          <w:sz w:val="32"/>
          <w:szCs w:val="32"/>
          <w:highlight w:val="none"/>
        </w:rPr>
        <w:t>可</w:t>
      </w:r>
      <w:r>
        <w:rPr>
          <w:rFonts w:hint="eastAsia"/>
          <w:sz w:val="32"/>
          <w:szCs w:val="32"/>
          <w:highlight w:val="none"/>
          <w:lang w:eastAsia="zh"/>
        </w:rPr>
        <w:t>下载补充指标设置模板；按照模板要求，设置补充指标后，点击【上传】按钮，上传要导入的补充指标。详见图2-4。</w:t>
      </w:r>
    </w:p>
    <w:p>
      <w:pPr>
        <w:ind w:firstLine="0" w:firstLineChars="0"/>
        <w:rPr>
          <w:rFonts w:hint="eastAsia"/>
          <w:sz w:val="32"/>
          <w:szCs w:val="32"/>
          <w:highlight w:val="none"/>
          <w:lang w:eastAsia="zh"/>
        </w:rPr>
      </w:pPr>
      <w:r>
        <w:rPr>
          <w:sz w:val="32"/>
          <w:szCs w:val="32"/>
          <w:highlight w:val="none"/>
          <w:lang w:eastAsia="zh"/>
        </w:rPr>
        <w:drawing>
          <wp:inline distT="0" distB="0" distL="114300" distR="114300">
            <wp:extent cx="5247640" cy="2828290"/>
            <wp:effectExtent l="0" t="0" r="10160" b="1016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6"/>
                    <a:stretch>
                      <a:fillRect/>
                    </a:stretch>
                  </pic:blipFill>
                  <pic:spPr>
                    <a:xfrm>
                      <a:off x="0" y="0"/>
                      <a:ext cx="5247640" cy="2828290"/>
                    </a:xfrm>
                    <a:prstGeom prst="rect">
                      <a:avLst/>
                    </a:prstGeom>
                  </pic:spPr>
                </pic:pic>
              </a:graphicData>
            </a:graphic>
          </wp:inline>
        </w:drawing>
      </w:r>
    </w:p>
    <w:p>
      <w:pPr>
        <w:spacing w:line="588" w:lineRule="exact"/>
        <w:ind w:firstLine="0" w:firstLineChars="0"/>
        <w:jc w:val="center"/>
        <w:rPr>
          <w:rFonts w:hint="eastAsia"/>
          <w:sz w:val="32"/>
          <w:szCs w:val="32"/>
          <w:highlight w:val="none"/>
          <w:lang w:eastAsia="zh"/>
        </w:rPr>
      </w:pPr>
      <w:r>
        <w:rPr>
          <w:rFonts w:hint="eastAsia"/>
          <w:sz w:val="28"/>
          <w:szCs w:val="28"/>
          <w:highlight w:val="none"/>
          <w:lang w:eastAsia="zh"/>
        </w:rPr>
        <w:t>图2-4 导入单位补充指标</w:t>
      </w:r>
    </w:p>
    <w:p>
      <w:pPr>
        <w:pStyle w:val="8"/>
        <w:numPr>
          <w:ilvl w:val="255"/>
          <w:numId w:val="0"/>
        </w:numPr>
        <w:ind w:firstLine="640" w:firstLineChars="200"/>
        <w:rPr>
          <w:rFonts w:hint="eastAsia"/>
          <w:sz w:val="32"/>
          <w:szCs w:val="32"/>
          <w:highlight w:val="none"/>
          <w:lang w:eastAsia="zh"/>
        </w:rPr>
      </w:pPr>
      <w:r>
        <w:rPr>
          <w:rFonts w:hint="eastAsia"/>
          <w:highlight w:val="none"/>
          <w:lang w:eastAsia="zh-CN"/>
        </w:rPr>
        <w:t>（4）</w:t>
      </w:r>
      <w:r>
        <w:rPr>
          <w:rFonts w:hint="eastAsia"/>
          <w:highlight w:val="none"/>
        </w:rPr>
        <w:t>发布补充指标</w:t>
      </w:r>
      <w:r>
        <w:rPr>
          <w:rFonts w:hint="eastAsia"/>
          <w:highlight w:val="none"/>
          <w:lang w:eastAsia="zh-CN"/>
        </w:rPr>
        <w:t>。</w:t>
      </w:r>
      <w:r>
        <w:rPr>
          <w:rFonts w:hint="eastAsia"/>
          <w:sz w:val="32"/>
          <w:szCs w:val="32"/>
          <w:highlight w:val="none"/>
          <w:lang w:eastAsia="zh"/>
        </w:rPr>
        <w:t>发布补充指标是指将补充指标发布至内部控制评价填报</w:t>
      </w:r>
      <w:r>
        <w:rPr>
          <w:rFonts w:hint="eastAsia"/>
          <w:sz w:val="32"/>
          <w:szCs w:val="32"/>
          <w:highlight w:val="none"/>
          <w:lang w:eastAsia="zh-CN"/>
        </w:rPr>
        <w:t>界面</w:t>
      </w:r>
      <w:r>
        <w:rPr>
          <w:rFonts w:hint="eastAsia"/>
          <w:sz w:val="32"/>
          <w:szCs w:val="32"/>
          <w:highlight w:val="none"/>
          <w:lang w:eastAsia="zh"/>
        </w:rPr>
        <w:t>。</w:t>
      </w:r>
    </w:p>
    <w:p>
      <w:pPr>
        <w:spacing w:line="588" w:lineRule="exact"/>
        <w:ind w:firstLine="640"/>
        <w:jc w:val="both"/>
        <w:rPr>
          <w:rFonts w:hint="eastAsia"/>
          <w:sz w:val="32"/>
          <w:szCs w:val="32"/>
          <w:highlight w:val="none"/>
          <w:lang w:eastAsia="zh"/>
        </w:rPr>
      </w:pPr>
      <w:r>
        <w:rPr>
          <w:rFonts w:hint="eastAsia"/>
          <w:sz w:val="32"/>
          <w:szCs w:val="32"/>
          <w:highlight w:val="none"/>
          <w:lang w:eastAsia="zh"/>
        </w:rPr>
        <w:t>点击【发布补充指标】</w:t>
      </w:r>
      <w:r>
        <w:rPr>
          <w:rFonts w:hint="eastAsia"/>
          <w:sz w:val="32"/>
          <w:szCs w:val="32"/>
          <w:highlight w:val="none"/>
        </w:rPr>
        <w:t>按钮，弹</w:t>
      </w:r>
      <w:r>
        <w:rPr>
          <w:rFonts w:hint="eastAsia"/>
          <w:sz w:val="32"/>
          <w:szCs w:val="32"/>
          <w:highlight w:val="none"/>
          <w:lang w:eastAsia="zh"/>
        </w:rPr>
        <w:t>出发布补充指标窗口</w:t>
      </w:r>
      <w:r>
        <w:rPr>
          <w:rFonts w:hint="eastAsia"/>
          <w:sz w:val="32"/>
          <w:szCs w:val="32"/>
          <w:highlight w:val="none"/>
        </w:rPr>
        <w:t>，</w:t>
      </w:r>
      <w:r>
        <w:rPr>
          <w:rFonts w:hint="eastAsia"/>
          <w:sz w:val="32"/>
          <w:szCs w:val="32"/>
          <w:highlight w:val="none"/>
          <w:lang w:eastAsia="zh"/>
        </w:rPr>
        <w:t>详见图2-5。</w:t>
      </w:r>
    </w:p>
    <w:p>
      <w:pPr>
        <w:ind w:firstLine="0" w:firstLineChars="0"/>
        <w:jc w:val="both"/>
        <w:rPr>
          <w:rFonts w:hint="eastAsia"/>
          <w:sz w:val="32"/>
          <w:szCs w:val="32"/>
          <w:highlight w:val="none"/>
          <w:lang w:eastAsia="zh"/>
        </w:rPr>
      </w:pPr>
      <w:r>
        <w:rPr>
          <w:rFonts w:hint="eastAsia"/>
          <w:sz w:val="32"/>
          <w:szCs w:val="32"/>
          <w:highlight w:val="none"/>
          <w:lang w:eastAsia="zh"/>
        </w:rPr>
        <w:drawing>
          <wp:inline distT="0" distB="0" distL="114300" distR="114300">
            <wp:extent cx="5264785" cy="2823845"/>
            <wp:effectExtent l="0" t="0" r="12065" b="14605"/>
            <wp:docPr id="147" name="图片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147"/>
                    <pic:cNvPicPr>
                      <a:picLocks noChangeAspect="1"/>
                    </pic:cNvPicPr>
                  </pic:nvPicPr>
                  <pic:blipFill>
                    <a:blip r:embed="rId17"/>
                    <a:stretch>
                      <a:fillRect/>
                    </a:stretch>
                  </pic:blipFill>
                  <pic:spPr>
                    <a:xfrm>
                      <a:off x="0" y="0"/>
                      <a:ext cx="5264785" cy="2823845"/>
                    </a:xfrm>
                    <a:prstGeom prst="rect">
                      <a:avLst/>
                    </a:prstGeom>
                  </pic:spPr>
                </pic:pic>
              </a:graphicData>
            </a:graphic>
          </wp:inline>
        </w:drawing>
      </w:r>
    </w:p>
    <w:p>
      <w:pPr>
        <w:spacing w:line="588" w:lineRule="exact"/>
        <w:ind w:firstLine="0" w:firstLineChars="0"/>
        <w:jc w:val="center"/>
        <w:rPr>
          <w:rFonts w:hint="eastAsia"/>
          <w:sz w:val="32"/>
          <w:szCs w:val="32"/>
          <w:highlight w:val="none"/>
          <w:lang w:eastAsia="zh"/>
        </w:rPr>
      </w:pPr>
      <w:r>
        <w:rPr>
          <w:rFonts w:hint="eastAsia"/>
          <w:sz w:val="28"/>
          <w:szCs w:val="28"/>
          <w:highlight w:val="none"/>
          <w:lang w:eastAsia="zh"/>
        </w:rPr>
        <w:t>图2-5 发布单位补充指标</w:t>
      </w:r>
    </w:p>
    <w:p>
      <w:pPr>
        <w:spacing w:line="588" w:lineRule="exact"/>
        <w:ind w:firstLine="640"/>
        <w:jc w:val="both"/>
        <w:rPr>
          <w:rFonts w:hint="eastAsia"/>
          <w:sz w:val="32"/>
          <w:szCs w:val="32"/>
          <w:highlight w:val="none"/>
          <w:lang w:eastAsia="zh"/>
        </w:rPr>
      </w:pPr>
      <w:r>
        <w:rPr>
          <w:rFonts w:hint="eastAsia"/>
          <w:sz w:val="32"/>
          <w:szCs w:val="32"/>
          <w:highlight w:val="none"/>
          <w:lang w:eastAsia="zh"/>
        </w:rPr>
        <w:t>主管部门下发的补充指标默认为必选，可</w:t>
      </w:r>
      <w:r>
        <w:rPr>
          <w:rFonts w:hint="eastAsia"/>
          <w:sz w:val="32"/>
          <w:szCs w:val="32"/>
          <w:highlight w:val="none"/>
          <w:lang w:val="en-US" w:eastAsia="zh-CN"/>
        </w:rPr>
        <w:t>另外</w:t>
      </w:r>
      <w:r>
        <w:rPr>
          <w:rFonts w:hint="eastAsia"/>
          <w:sz w:val="32"/>
          <w:szCs w:val="32"/>
          <w:highlight w:val="none"/>
          <w:lang w:eastAsia="zh"/>
        </w:rPr>
        <w:t>勾选本单位设置的指标一并发布。若设置补充指标，发布的指标总分必须等于10分。点击【确定</w:t>
      </w:r>
      <w:r>
        <w:rPr>
          <w:rFonts w:hint="eastAsia"/>
          <w:sz w:val="32"/>
          <w:szCs w:val="32"/>
          <w:highlight w:val="none"/>
        </w:rPr>
        <w:t>】</w:t>
      </w:r>
      <w:r>
        <w:rPr>
          <w:rFonts w:hint="eastAsia"/>
          <w:sz w:val="32"/>
          <w:szCs w:val="32"/>
          <w:highlight w:val="none"/>
          <w:lang w:eastAsia="zh"/>
        </w:rPr>
        <w:t>执行发布操作，发布成功后可开始填报内部控制评价，详见图2-6。</w:t>
      </w:r>
    </w:p>
    <w:p>
      <w:pPr>
        <w:spacing w:line="240" w:lineRule="auto"/>
        <w:ind w:firstLine="0" w:firstLineChars="0"/>
        <w:jc w:val="center"/>
        <w:rPr>
          <w:rFonts w:hint="eastAsia"/>
          <w:sz w:val="32"/>
          <w:szCs w:val="32"/>
          <w:highlight w:val="none"/>
          <w:lang w:eastAsia="zh"/>
        </w:rPr>
      </w:pPr>
      <w:r>
        <w:rPr>
          <w:sz w:val="32"/>
          <w:szCs w:val="32"/>
          <w:highlight w:val="none"/>
          <w:lang w:eastAsia="zh"/>
        </w:rPr>
        <w:drawing>
          <wp:inline distT="0" distB="0" distL="114300" distR="114300">
            <wp:extent cx="5264785" cy="2823845"/>
            <wp:effectExtent l="0" t="0" r="12065" b="14605"/>
            <wp:docPr id="146" name="图片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146"/>
                    <pic:cNvPicPr>
                      <a:picLocks noChangeAspect="1"/>
                    </pic:cNvPicPr>
                  </pic:nvPicPr>
                  <pic:blipFill>
                    <a:blip r:embed="rId18"/>
                    <a:stretch>
                      <a:fillRect/>
                    </a:stretch>
                  </pic:blipFill>
                  <pic:spPr>
                    <a:xfrm>
                      <a:off x="0" y="0"/>
                      <a:ext cx="5264785" cy="2823845"/>
                    </a:xfrm>
                    <a:prstGeom prst="rect">
                      <a:avLst/>
                    </a:prstGeom>
                  </pic:spPr>
                </pic:pic>
              </a:graphicData>
            </a:graphic>
          </wp:inline>
        </w:drawing>
      </w:r>
      <w:r>
        <w:rPr>
          <w:rFonts w:hint="eastAsia"/>
          <w:sz w:val="28"/>
          <w:szCs w:val="28"/>
          <w:highlight w:val="none"/>
          <w:lang w:eastAsia="zh"/>
        </w:rPr>
        <w:t>图2-6 单位选择补充指标</w:t>
      </w:r>
    </w:p>
    <w:p>
      <w:pPr>
        <w:pStyle w:val="8"/>
        <w:numPr>
          <w:ilvl w:val="255"/>
          <w:numId w:val="0"/>
        </w:numPr>
        <w:ind w:firstLine="640" w:firstLineChars="200"/>
        <w:rPr>
          <w:rFonts w:hint="eastAsia"/>
          <w:sz w:val="32"/>
          <w:szCs w:val="32"/>
          <w:highlight w:val="none"/>
          <w:lang w:eastAsia="zh"/>
        </w:rPr>
      </w:pPr>
      <w:r>
        <w:rPr>
          <w:rFonts w:hint="eastAsia"/>
          <w:highlight w:val="none"/>
          <w:lang w:eastAsia="zh-CN"/>
        </w:rPr>
        <w:t>（5）</w:t>
      </w:r>
      <w:r>
        <w:rPr>
          <w:rFonts w:hint="eastAsia"/>
          <w:highlight w:val="none"/>
        </w:rPr>
        <w:t>停止发布补充指标</w:t>
      </w:r>
      <w:r>
        <w:rPr>
          <w:rFonts w:hint="eastAsia"/>
          <w:highlight w:val="none"/>
          <w:lang w:eastAsia="zh-CN"/>
        </w:rPr>
        <w:t>。</w:t>
      </w:r>
      <w:r>
        <w:rPr>
          <w:rFonts w:hint="eastAsia"/>
          <w:sz w:val="32"/>
          <w:szCs w:val="32"/>
          <w:highlight w:val="none"/>
          <w:lang w:eastAsia="zh"/>
        </w:rPr>
        <w:t>若补充指标已发布，单位</w:t>
      </w:r>
      <w:r>
        <w:rPr>
          <w:rFonts w:hint="eastAsia"/>
          <w:sz w:val="32"/>
          <w:szCs w:val="32"/>
          <w:highlight w:val="none"/>
        </w:rPr>
        <w:t>若需要</w:t>
      </w:r>
      <w:r>
        <w:rPr>
          <w:rFonts w:hint="eastAsia"/>
          <w:sz w:val="32"/>
          <w:szCs w:val="32"/>
          <w:highlight w:val="none"/>
          <w:lang w:eastAsia="zh"/>
        </w:rPr>
        <w:t>修改</w:t>
      </w:r>
      <w:r>
        <w:rPr>
          <w:rFonts w:hint="eastAsia"/>
          <w:sz w:val="32"/>
          <w:szCs w:val="32"/>
          <w:highlight w:val="none"/>
          <w:lang w:val="en-US" w:eastAsia="zh-CN"/>
        </w:rPr>
        <w:t>已</w:t>
      </w:r>
      <w:r>
        <w:rPr>
          <w:rFonts w:hint="eastAsia"/>
          <w:sz w:val="32"/>
          <w:szCs w:val="32"/>
          <w:highlight w:val="none"/>
          <w:lang w:eastAsia="zh"/>
        </w:rPr>
        <w:t>设置的补充指标，可通过【停止发布】将补充指标从填报</w:t>
      </w:r>
      <w:r>
        <w:rPr>
          <w:rFonts w:hint="eastAsia"/>
          <w:sz w:val="32"/>
          <w:szCs w:val="32"/>
          <w:highlight w:val="none"/>
          <w:lang w:eastAsia="zh-CN"/>
        </w:rPr>
        <w:t>界面</w:t>
      </w:r>
      <w:r>
        <w:rPr>
          <w:rFonts w:hint="eastAsia"/>
          <w:sz w:val="32"/>
          <w:szCs w:val="32"/>
          <w:highlight w:val="none"/>
          <w:lang w:eastAsia="zh"/>
        </w:rPr>
        <w:t>中收回，详见图2-7。修改补充指标后</w:t>
      </w:r>
      <w:r>
        <w:rPr>
          <w:rFonts w:hint="eastAsia"/>
          <w:sz w:val="32"/>
          <w:szCs w:val="32"/>
          <w:highlight w:val="none"/>
        </w:rPr>
        <w:t>，可</w:t>
      </w:r>
      <w:r>
        <w:rPr>
          <w:rFonts w:hint="eastAsia"/>
          <w:sz w:val="32"/>
          <w:szCs w:val="32"/>
          <w:highlight w:val="none"/>
          <w:lang w:eastAsia="zh"/>
        </w:rPr>
        <w:t>再次通过【发布补充指标】</w:t>
      </w:r>
      <w:r>
        <w:rPr>
          <w:rFonts w:hint="eastAsia"/>
          <w:sz w:val="32"/>
          <w:szCs w:val="32"/>
          <w:highlight w:val="none"/>
          <w:lang w:val="en-US" w:eastAsia="zh-CN"/>
        </w:rPr>
        <w:t>操作</w:t>
      </w:r>
      <w:r>
        <w:rPr>
          <w:rFonts w:hint="eastAsia"/>
          <w:sz w:val="32"/>
          <w:szCs w:val="32"/>
          <w:highlight w:val="none"/>
        </w:rPr>
        <w:t>发布</w:t>
      </w:r>
      <w:r>
        <w:rPr>
          <w:rFonts w:hint="eastAsia"/>
          <w:sz w:val="32"/>
          <w:szCs w:val="32"/>
          <w:highlight w:val="none"/>
          <w:lang w:eastAsia="zh"/>
        </w:rPr>
        <w:t>补充</w:t>
      </w:r>
      <w:r>
        <w:rPr>
          <w:rFonts w:hint="eastAsia"/>
          <w:sz w:val="32"/>
          <w:szCs w:val="32"/>
          <w:highlight w:val="none"/>
        </w:rPr>
        <w:t>指标</w:t>
      </w:r>
      <w:r>
        <w:rPr>
          <w:rFonts w:hint="eastAsia"/>
          <w:sz w:val="32"/>
          <w:szCs w:val="32"/>
          <w:highlight w:val="none"/>
          <w:lang w:eastAsia="zh"/>
        </w:rPr>
        <w:t>至评价填报</w:t>
      </w:r>
      <w:r>
        <w:rPr>
          <w:rFonts w:hint="eastAsia"/>
          <w:sz w:val="32"/>
          <w:szCs w:val="32"/>
          <w:highlight w:val="none"/>
          <w:lang w:eastAsia="zh-CN"/>
        </w:rPr>
        <w:t>界面</w:t>
      </w:r>
      <w:r>
        <w:rPr>
          <w:rFonts w:hint="eastAsia"/>
          <w:sz w:val="32"/>
          <w:szCs w:val="32"/>
          <w:highlight w:val="none"/>
          <w:lang w:eastAsia="zh"/>
        </w:rPr>
        <w:t>。</w:t>
      </w:r>
    </w:p>
    <w:p>
      <w:pPr>
        <w:ind w:firstLine="0" w:firstLineChars="0"/>
        <w:rPr>
          <w:rFonts w:hint="eastAsia"/>
          <w:sz w:val="32"/>
          <w:szCs w:val="32"/>
          <w:highlight w:val="none"/>
          <w:lang w:eastAsia="zh"/>
        </w:rPr>
      </w:pPr>
      <w:r>
        <w:rPr>
          <w:sz w:val="32"/>
          <w:szCs w:val="32"/>
          <w:highlight w:val="none"/>
          <w:lang w:eastAsia="zh"/>
        </w:rPr>
        <w:drawing>
          <wp:inline distT="0" distB="0" distL="114300" distR="114300">
            <wp:extent cx="5246370" cy="2623185"/>
            <wp:effectExtent l="0" t="0" r="11430" b="5715"/>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r:embed="rId19"/>
                    <a:stretch>
                      <a:fillRect/>
                    </a:stretch>
                  </pic:blipFill>
                  <pic:spPr>
                    <a:xfrm>
                      <a:off x="0" y="0"/>
                      <a:ext cx="5246370" cy="2623185"/>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图2-7 停止发布补充指标</w:t>
      </w:r>
    </w:p>
    <w:p>
      <w:pPr>
        <w:spacing w:line="588" w:lineRule="exact"/>
        <w:ind w:firstLine="640"/>
        <w:jc w:val="both"/>
        <w:rPr>
          <w:rFonts w:hint="eastAsia" w:ascii="楷体_GB2312" w:hAnsi="楷体_GB2312" w:eastAsia="楷体_GB2312" w:cs="楷体_GB2312"/>
          <w:sz w:val="32"/>
          <w:szCs w:val="32"/>
          <w:highlight w:val="none"/>
          <w:lang w:eastAsia="zh"/>
        </w:rPr>
      </w:pPr>
      <w:r>
        <w:rPr>
          <w:rFonts w:hint="eastAsia" w:ascii="楷体_GB2312" w:hAnsi="楷体_GB2312" w:eastAsia="楷体_GB2312" w:cs="楷体_GB2312"/>
          <w:sz w:val="32"/>
          <w:szCs w:val="32"/>
          <w:highlight w:val="none"/>
          <w:lang w:eastAsia="zh"/>
        </w:rPr>
        <w:t>注意：若已经在评价填报</w:t>
      </w:r>
      <w:r>
        <w:rPr>
          <w:rFonts w:hint="eastAsia" w:ascii="楷体_GB2312" w:hAnsi="楷体_GB2312" w:eastAsia="楷体_GB2312" w:cs="楷体_GB2312"/>
          <w:sz w:val="32"/>
          <w:szCs w:val="32"/>
          <w:highlight w:val="none"/>
          <w:lang w:eastAsia="zh-CN"/>
        </w:rPr>
        <w:t>界面</w:t>
      </w:r>
      <w:r>
        <w:rPr>
          <w:rFonts w:hint="eastAsia" w:ascii="楷体_GB2312" w:hAnsi="楷体_GB2312" w:eastAsia="楷体_GB2312" w:cs="楷体_GB2312"/>
          <w:sz w:val="32"/>
          <w:szCs w:val="32"/>
          <w:highlight w:val="none"/>
          <w:lang w:eastAsia="zh"/>
        </w:rPr>
        <w:t>对补充指标进行了填报，停止发布将会清除补充指标的历史填报数据，请谨慎操作。</w:t>
      </w:r>
    </w:p>
    <w:p>
      <w:pPr>
        <w:pStyle w:val="6"/>
        <w:numPr>
          <w:ilvl w:val="255"/>
          <w:numId w:val="0"/>
        </w:numPr>
        <w:spacing w:line="588" w:lineRule="exact"/>
        <w:ind w:firstLine="640" w:firstLineChars="200"/>
        <w:rPr>
          <w:rFonts w:hint="eastAsia" w:eastAsia="楷体_GB2312"/>
          <w:highlight w:val="none"/>
          <w:lang w:eastAsia="zh-CN"/>
        </w:rPr>
      </w:pPr>
      <w:bookmarkStart w:id="773" w:name="_Toc1354197174"/>
      <w:bookmarkStart w:id="774" w:name="_Toc1646428970"/>
      <w:bookmarkStart w:id="775" w:name="_Toc464381430"/>
      <w:bookmarkStart w:id="776" w:name="_Toc617926643"/>
      <w:bookmarkStart w:id="777" w:name="_Toc1032192241"/>
      <w:bookmarkStart w:id="778" w:name="_Toc530158391"/>
      <w:bookmarkStart w:id="779" w:name="_Toc1918811033"/>
      <w:bookmarkStart w:id="780" w:name="_Toc1064982872"/>
      <w:bookmarkStart w:id="781" w:name="_Toc1674090938"/>
      <w:bookmarkStart w:id="782" w:name="_Toc1355553801"/>
      <w:bookmarkStart w:id="783" w:name="_Toc1974938146"/>
      <w:bookmarkStart w:id="784" w:name="_Toc330503524"/>
      <w:bookmarkStart w:id="785" w:name="_Toc1433068802"/>
      <w:bookmarkStart w:id="786" w:name="_Toc67910074"/>
      <w:bookmarkStart w:id="787" w:name="_Toc616283866"/>
      <w:bookmarkStart w:id="788" w:name="_Toc1802215266"/>
      <w:bookmarkStart w:id="789" w:name="_Toc530220143"/>
      <w:bookmarkStart w:id="790" w:name="_Toc599066882"/>
      <w:bookmarkStart w:id="791" w:name="_Toc1497727249"/>
      <w:bookmarkStart w:id="792" w:name="_Toc1852315568"/>
      <w:bookmarkStart w:id="793" w:name="_Toc417477428"/>
      <w:bookmarkStart w:id="794" w:name="_Toc890850973"/>
      <w:bookmarkStart w:id="795" w:name="_Toc710360763"/>
      <w:bookmarkStart w:id="796" w:name="_Toc1864"/>
      <w:bookmarkStart w:id="797" w:name="_Toc220681884"/>
      <w:bookmarkStart w:id="798" w:name="_Toc1549509590"/>
      <w:bookmarkStart w:id="799" w:name="_Toc709985257"/>
      <w:bookmarkStart w:id="800" w:name="_Toc1655527242"/>
      <w:bookmarkStart w:id="801" w:name="_Toc417534319"/>
      <w:bookmarkStart w:id="802" w:name="_Toc1163763858"/>
      <w:bookmarkStart w:id="803" w:name="_Toc1999233734"/>
      <w:bookmarkStart w:id="804" w:name="_Toc1895095318"/>
      <w:bookmarkStart w:id="805" w:name="_Toc1919556443"/>
      <w:bookmarkStart w:id="806" w:name="_Toc1967553099"/>
      <w:bookmarkStart w:id="807" w:name="_Toc728994367"/>
      <w:bookmarkStart w:id="808" w:name="_Toc1216341650"/>
      <w:bookmarkStart w:id="809" w:name="_Toc1665027382"/>
      <w:bookmarkStart w:id="810" w:name="_Toc726704793"/>
      <w:r>
        <w:rPr>
          <w:rFonts w:hint="eastAsia"/>
          <w:highlight w:val="none"/>
        </w:rPr>
        <w:t>（二）</w:t>
      </w:r>
      <w:r>
        <w:rPr>
          <w:rFonts w:hint="eastAsia"/>
          <w:highlight w:val="none"/>
          <w:lang w:eastAsia="zh"/>
        </w:rPr>
        <w:t>开展</w:t>
      </w:r>
      <w:r>
        <w:rPr>
          <w:rFonts w:hint="eastAsia"/>
          <w:highlight w:val="none"/>
        </w:rPr>
        <w:t>单位内部控制评价</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r>
        <w:rPr>
          <w:rFonts w:hint="eastAsia"/>
          <w:highlight w:val="none"/>
          <w:lang w:eastAsia="zh-CN"/>
        </w:rPr>
        <w:t>。</w:t>
      </w:r>
      <w:bookmarkEnd w:id="810"/>
    </w:p>
    <w:p>
      <w:pPr>
        <w:pStyle w:val="7"/>
        <w:numPr>
          <w:ilvl w:val="255"/>
          <w:numId w:val="0"/>
        </w:numPr>
        <w:spacing w:line="588" w:lineRule="exact"/>
        <w:ind w:firstLine="640" w:firstLineChars="200"/>
        <w:rPr>
          <w:rFonts w:hint="eastAsia"/>
          <w:sz w:val="32"/>
          <w:szCs w:val="32"/>
          <w:highlight w:val="none"/>
        </w:rPr>
      </w:pPr>
      <w:bookmarkStart w:id="811" w:name="_Toc2145829579"/>
      <w:bookmarkStart w:id="812" w:name="_Toc1645026182"/>
      <w:bookmarkStart w:id="813" w:name="_Toc1193249977"/>
      <w:bookmarkStart w:id="814" w:name="_Toc692104669"/>
      <w:bookmarkStart w:id="815" w:name="_Toc1088408980"/>
      <w:bookmarkStart w:id="816" w:name="_Toc294845669"/>
      <w:bookmarkStart w:id="817" w:name="_Toc2133518744"/>
      <w:bookmarkStart w:id="818" w:name="_Toc1978121106"/>
      <w:bookmarkStart w:id="819" w:name="_Toc1479978649"/>
      <w:bookmarkStart w:id="820" w:name="_Toc1976064354"/>
      <w:bookmarkStart w:id="821" w:name="_Toc187602008"/>
      <w:bookmarkStart w:id="822" w:name="_Toc2093139587"/>
      <w:bookmarkStart w:id="823" w:name="_Toc2126614219"/>
      <w:bookmarkStart w:id="824" w:name="_Toc525631642"/>
      <w:bookmarkStart w:id="825" w:name="_Toc888983537"/>
      <w:bookmarkStart w:id="826" w:name="_Toc478379049"/>
      <w:bookmarkStart w:id="827" w:name="_Toc1906758545"/>
      <w:bookmarkStart w:id="828" w:name="_Toc367824908"/>
      <w:bookmarkStart w:id="829" w:name="_Toc896654802"/>
      <w:bookmarkStart w:id="830" w:name="_Toc1403412863"/>
      <w:bookmarkStart w:id="831" w:name="_Toc1122618605"/>
      <w:bookmarkStart w:id="832" w:name="_Toc1770682605"/>
      <w:bookmarkStart w:id="833" w:name="_Toc639222863"/>
      <w:bookmarkStart w:id="834" w:name="_Toc1293460128"/>
      <w:bookmarkStart w:id="835" w:name="_Toc115748514"/>
      <w:bookmarkStart w:id="836" w:name="_Toc1477170741"/>
      <w:r>
        <w:rPr>
          <w:rFonts w:hint="eastAsia"/>
          <w:highlight w:val="none"/>
        </w:rPr>
        <w:t>1.</w:t>
      </w:r>
      <w:r>
        <w:rPr>
          <w:highlight w:val="none"/>
        </w:rPr>
        <w:t>工作描述</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r>
        <w:rPr>
          <w:rFonts w:hint="eastAsia"/>
          <w:highlight w:val="none"/>
          <w:lang w:eastAsia="zh-CN"/>
        </w:rPr>
        <w:t>。</w:t>
      </w:r>
      <w:r>
        <w:rPr>
          <w:rFonts w:hint="eastAsia"/>
          <w:sz w:val="32"/>
          <w:szCs w:val="32"/>
          <w:highlight w:val="none"/>
          <w:lang w:eastAsia="zh"/>
        </w:rPr>
        <w:t>根据《办法》</w:t>
      </w:r>
      <w:r>
        <w:rPr>
          <w:rFonts w:hint="eastAsia"/>
          <w:sz w:val="32"/>
          <w:szCs w:val="32"/>
          <w:highlight w:val="none"/>
        </w:rPr>
        <w:t>第十五条与</w:t>
      </w:r>
      <w:r>
        <w:rPr>
          <w:rFonts w:hint="eastAsia"/>
          <w:sz w:val="32"/>
          <w:szCs w:val="32"/>
          <w:highlight w:val="none"/>
          <w:lang w:eastAsia="zh"/>
        </w:rPr>
        <w:t>第十八条</w:t>
      </w:r>
      <w:r>
        <w:rPr>
          <w:rFonts w:hint="eastAsia"/>
          <w:sz w:val="32"/>
          <w:szCs w:val="32"/>
          <w:highlight w:val="none"/>
        </w:rPr>
        <w:t>规定，单位应当根据细化后的评价指标体系，结合评价内容，对本单位内部控制建立与实施情况进行评价打分，形成单位内部控制自评得分；单位应当根据内部控制评价得分和评价结果等材料，编制内部控制评价报告并提交主管部门（上级单位）复核，同时提供能够准确反映各项评价指标得分情况的证明材料。</w:t>
      </w:r>
    </w:p>
    <w:p>
      <w:pPr>
        <w:pStyle w:val="7"/>
        <w:numPr>
          <w:ilvl w:val="255"/>
          <w:numId w:val="0"/>
        </w:numPr>
        <w:spacing w:line="588" w:lineRule="exact"/>
        <w:ind w:firstLine="640" w:firstLineChars="200"/>
        <w:rPr>
          <w:rFonts w:hint="eastAsia"/>
          <w:sz w:val="32"/>
          <w:szCs w:val="32"/>
          <w:highlight w:val="none"/>
        </w:rPr>
      </w:pPr>
      <w:bookmarkStart w:id="837" w:name="_Toc1224312015"/>
      <w:bookmarkStart w:id="838" w:name="_Toc1275417823"/>
      <w:bookmarkStart w:id="839" w:name="_Toc806219614"/>
      <w:bookmarkStart w:id="840" w:name="_Toc948529125"/>
      <w:bookmarkStart w:id="841" w:name="_Toc1014482483"/>
      <w:bookmarkStart w:id="842" w:name="_Toc1354766767"/>
      <w:bookmarkStart w:id="843" w:name="_Toc1478759443"/>
      <w:bookmarkStart w:id="844" w:name="_Toc417344629"/>
      <w:bookmarkStart w:id="845" w:name="_Toc1508028650"/>
      <w:bookmarkStart w:id="846" w:name="_Toc1593067409"/>
      <w:bookmarkStart w:id="847" w:name="_Toc24296976"/>
      <w:bookmarkStart w:id="848" w:name="_Toc2072677093"/>
      <w:r>
        <w:rPr>
          <w:rFonts w:hint="eastAsia"/>
          <w:highlight w:val="none"/>
        </w:rPr>
        <w:t>2.评价指标说明</w:t>
      </w:r>
      <w:bookmarkEnd w:id="837"/>
      <w:bookmarkEnd w:id="838"/>
      <w:bookmarkEnd w:id="839"/>
      <w:bookmarkEnd w:id="840"/>
      <w:bookmarkEnd w:id="841"/>
      <w:bookmarkEnd w:id="842"/>
      <w:bookmarkEnd w:id="843"/>
      <w:bookmarkEnd w:id="844"/>
      <w:bookmarkEnd w:id="845"/>
      <w:bookmarkEnd w:id="846"/>
      <w:bookmarkEnd w:id="847"/>
      <w:bookmarkEnd w:id="848"/>
      <w:r>
        <w:rPr>
          <w:rFonts w:hint="eastAsia"/>
          <w:highlight w:val="none"/>
          <w:lang w:eastAsia="zh-CN"/>
        </w:rPr>
        <w:t>。</w:t>
      </w:r>
      <w:bookmarkStart w:id="849" w:name="_Toc609550808"/>
      <w:r>
        <w:rPr>
          <w:kern w:val="2"/>
          <w:sz w:val="32"/>
          <w:szCs w:val="32"/>
          <w:highlight w:val="none"/>
        </w:rPr>
        <w:t>详</w:t>
      </w:r>
      <w:bookmarkEnd w:id="849"/>
      <w:bookmarkStart w:id="850" w:name="_Toc1105402502"/>
      <w:r>
        <w:rPr>
          <w:rFonts w:hint="eastAsia"/>
          <w:kern w:val="2"/>
          <w:sz w:val="32"/>
          <w:szCs w:val="32"/>
          <w:highlight w:val="none"/>
        </w:rPr>
        <w:t>见附件1。</w:t>
      </w:r>
      <w:bookmarkEnd w:id="850"/>
    </w:p>
    <w:p>
      <w:pPr>
        <w:pStyle w:val="7"/>
        <w:numPr>
          <w:ilvl w:val="255"/>
          <w:numId w:val="0"/>
        </w:numPr>
        <w:spacing w:line="588" w:lineRule="exact"/>
        <w:ind w:firstLine="640" w:firstLineChars="200"/>
        <w:rPr>
          <w:rFonts w:hint="eastAsia" w:cs="Times New Roman"/>
          <w:sz w:val="32"/>
          <w:szCs w:val="32"/>
          <w:highlight w:val="none"/>
        </w:rPr>
      </w:pPr>
      <w:bookmarkStart w:id="851" w:name="_Toc788601567"/>
      <w:bookmarkStart w:id="852" w:name="_Toc1704639679"/>
      <w:bookmarkStart w:id="853" w:name="_Toc1893072784"/>
      <w:bookmarkStart w:id="854" w:name="_Toc1803420596"/>
      <w:bookmarkStart w:id="855" w:name="_Toc1980704969"/>
      <w:bookmarkStart w:id="856" w:name="_Toc769959935"/>
      <w:bookmarkStart w:id="857" w:name="_Toc2144781504"/>
      <w:bookmarkStart w:id="858" w:name="_Toc309736742"/>
      <w:bookmarkStart w:id="859" w:name="_Toc155720065"/>
      <w:bookmarkStart w:id="860" w:name="_Toc1806147125"/>
      <w:bookmarkStart w:id="861" w:name="_Toc701463347"/>
      <w:bookmarkStart w:id="862" w:name="_Toc1156719006"/>
      <w:bookmarkStart w:id="863" w:name="_Toc1731704274"/>
      <w:bookmarkStart w:id="864" w:name="_Toc421259374"/>
      <w:bookmarkStart w:id="865" w:name="_Toc1894525161"/>
      <w:bookmarkStart w:id="866" w:name="_Toc1763401090"/>
      <w:bookmarkStart w:id="867" w:name="_Toc1577597039"/>
      <w:bookmarkStart w:id="868" w:name="_Toc1958625955"/>
      <w:bookmarkStart w:id="869" w:name="_Toc1829502572"/>
      <w:r>
        <w:rPr>
          <w:rFonts w:hint="eastAsia"/>
          <w:highlight w:val="none"/>
        </w:rPr>
        <w:t>3.评价报告内容说明</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r>
        <w:rPr>
          <w:rFonts w:hint="eastAsia"/>
          <w:highlight w:val="none"/>
          <w:lang w:eastAsia="zh-CN"/>
        </w:rPr>
        <w:t>。</w:t>
      </w:r>
      <w:r>
        <w:rPr>
          <w:rFonts w:cs="Times New Roman"/>
          <w:sz w:val="32"/>
          <w:szCs w:val="32"/>
          <w:highlight w:val="none"/>
          <w:lang w:bidi="ar"/>
        </w:rPr>
        <w:t>评价报告内容包括评价得分情况、评价结果、发现的问题及整改情况等内容。</w:t>
      </w:r>
    </w:p>
    <w:p>
      <w:pPr>
        <w:pStyle w:val="8"/>
        <w:numPr>
          <w:ilvl w:val="255"/>
          <w:numId w:val="0"/>
        </w:numPr>
        <w:ind w:firstLine="640" w:firstLineChars="200"/>
        <w:rPr>
          <w:rFonts w:hint="eastAsia"/>
          <w:sz w:val="32"/>
          <w:szCs w:val="32"/>
          <w:highlight w:val="none"/>
          <w:lang w:eastAsia="zh"/>
        </w:rPr>
      </w:pPr>
      <w:r>
        <w:rPr>
          <w:rFonts w:hint="eastAsia"/>
          <w:highlight w:val="none"/>
          <w:lang w:eastAsia="zh-CN"/>
        </w:rPr>
        <w:t>（1）</w:t>
      </w:r>
      <w:r>
        <w:rPr>
          <w:highlight w:val="none"/>
        </w:rPr>
        <w:t>单位内部控制评价得分和评价结果</w:t>
      </w:r>
      <w:r>
        <w:rPr>
          <w:rFonts w:hint="eastAsia"/>
          <w:highlight w:val="none"/>
          <w:lang w:eastAsia="zh-CN"/>
        </w:rPr>
        <w:t>。</w:t>
      </w:r>
      <w:r>
        <w:rPr>
          <w:rFonts w:cs="Times New Roman"/>
          <w:sz w:val="32"/>
          <w:szCs w:val="32"/>
          <w:highlight w:val="none"/>
          <w:lang w:bidi="ar"/>
        </w:rPr>
        <w:t>评价</w:t>
      </w:r>
      <w:r>
        <w:rPr>
          <w:rFonts w:hint="eastAsia" w:cs="Times New Roman"/>
          <w:sz w:val="32"/>
          <w:szCs w:val="32"/>
          <w:highlight w:val="none"/>
          <w:lang w:bidi="ar"/>
        </w:rPr>
        <w:t>填报</w:t>
      </w:r>
      <w:r>
        <w:rPr>
          <w:rFonts w:cs="Times New Roman"/>
          <w:sz w:val="32"/>
          <w:szCs w:val="32"/>
          <w:highlight w:val="none"/>
          <w:lang w:bidi="ar"/>
        </w:rPr>
        <w:t>人员在系统中对每一个评价指标打分，同时提供能够准确反映各项评价指标得分情况的证明材料；系统自动</w:t>
      </w:r>
      <w:r>
        <w:rPr>
          <w:rFonts w:hint="eastAsia" w:cs="Times New Roman"/>
          <w:sz w:val="32"/>
          <w:szCs w:val="32"/>
          <w:highlight w:val="none"/>
          <w:lang w:eastAsia="zh" w:bidi="ar"/>
        </w:rPr>
        <w:t>形</w:t>
      </w:r>
      <w:r>
        <w:rPr>
          <w:rFonts w:cs="Times New Roman"/>
          <w:sz w:val="32"/>
          <w:szCs w:val="32"/>
          <w:highlight w:val="none"/>
          <w:lang w:bidi="ar"/>
        </w:rPr>
        <w:t>成单位评价的</w:t>
      </w:r>
      <w:r>
        <w:rPr>
          <w:rFonts w:hint="eastAsia" w:cs="Times New Roman"/>
          <w:sz w:val="32"/>
          <w:szCs w:val="32"/>
          <w:highlight w:val="none"/>
          <w:lang w:eastAsia="zh" w:bidi="ar"/>
        </w:rPr>
        <w:t>汇总</w:t>
      </w:r>
      <w:r>
        <w:rPr>
          <w:rFonts w:cs="Times New Roman"/>
          <w:sz w:val="32"/>
          <w:szCs w:val="32"/>
          <w:highlight w:val="none"/>
          <w:lang w:bidi="ar"/>
        </w:rPr>
        <w:t>得分和评价结果。</w:t>
      </w:r>
    </w:p>
    <w:p>
      <w:pPr>
        <w:pStyle w:val="8"/>
        <w:numPr>
          <w:ilvl w:val="255"/>
          <w:numId w:val="0"/>
        </w:numPr>
        <w:ind w:firstLine="640" w:firstLineChars="200"/>
        <w:rPr>
          <w:rFonts w:hint="eastAsia"/>
          <w:sz w:val="32"/>
          <w:szCs w:val="32"/>
          <w:highlight w:val="none"/>
          <w:lang w:eastAsia="zh"/>
        </w:rPr>
      </w:pPr>
      <w:r>
        <w:rPr>
          <w:rFonts w:hint="eastAsia"/>
          <w:highlight w:val="none"/>
          <w:lang w:eastAsia="zh-CN"/>
        </w:rPr>
        <w:t>（2）</w:t>
      </w:r>
      <w:r>
        <w:rPr>
          <w:highlight w:val="none"/>
        </w:rPr>
        <w:t>单位内部控制评价发现问题及整改情况</w:t>
      </w:r>
      <w:r>
        <w:rPr>
          <w:rFonts w:hint="eastAsia"/>
          <w:highlight w:val="none"/>
          <w:lang w:eastAsia="zh-CN"/>
        </w:rPr>
        <w:t>。</w:t>
      </w:r>
      <w:r>
        <w:rPr>
          <w:rFonts w:hint="eastAsia"/>
          <w:sz w:val="32"/>
          <w:szCs w:val="32"/>
          <w:highlight w:val="none"/>
          <w:lang w:eastAsia="zh"/>
        </w:rPr>
        <w:t>对于存在扣分的评价指标，</w:t>
      </w:r>
      <w:r>
        <w:rPr>
          <w:rFonts w:hint="eastAsia"/>
          <w:sz w:val="32"/>
          <w:szCs w:val="32"/>
          <w:highlight w:val="none"/>
          <w:lang w:eastAsia="zh-CN"/>
        </w:rPr>
        <w:t>评价填报人员</w:t>
      </w:r>
      <w:r>
        <w:rPr>
          <w:rFonts w:hint="eastAsia"/>
          <w:sz w:val="32"/>
          <w:szCs w:val="32"/>
          <w:highlight w:val="none"/>
          <w:lang w:eastAsia="zh"/>
        </w:rPr>
        <w:t>必须在系统中填写扣分原因；若确定为存在问题的，还应当录入评价发现问题</w:t>
      </w:r>
      <w:r>
        <w:rPr>
          <w:rFonts w:hint="eastAsia"/>
          <w:sz w:val="32"/>
          <w:szCs w:val="32"/>
          <w:highlight w:val="none"/>
          <w:lang w:eastAsia="zh-CN"/>
        </w:rPr>
        <w:t>、</w:t>
      </w:r>
      <w:r>
        <w:rPr>
          <w:rFonts w:hint="eastAsia"/>
          <w:sz w:val="32"/>
          <w:szCs w:val="32"/>
          <w:highlight w:val="none"/>
          <w:lang w:eastAsia="zh"/>
        </w:rPr>
        <w:t>认定依据</w:t>
      </w:r>
      <w:r>
        <w:rPr>
          <w:rFonts w:hint="eastAsia"/>
          <w:sz w:val="32"/>
          <w:szCs w:val="32"/>
          <w:highlight w:val="none"/>
          <w:lang w:eastAsia="zh-CN"/>
        </w:rPr>
        <w:t>、</w:t>
      </w:r>
      <w:r>
        <w:rPr>
          <w:rFonts w:hint="eastAsia"/>
          <w:sz w:val="32"/>
          <w:szCs w:val="32"/>
          <w:highlight w:val="none"/>
          <w:lang w:val="en-US" w:eastAsia="zh-CN"/>
        </w:rPr>
        <w:t>整改措施、计划完成时间及整改情况</w:t>
      </w:r>
      <w:r>
        <w:rPr>
          <w:rFonts w:hint="eastAsia"/>
          <w:sz w:val="32"/>
          <w:szCs w:val="32"/>
          <w:highlight w:val="none"/>
          <w:lang w:eastAsia="zh"/>
        </w:rPr>
        <w:t>等信息。确定为问题的依据包括巡视巡察、纪检监察、审计、财会监督等工作中发现的</w:t>
      </w:r>
      <w:r>
        <w:rPr>
          <w:rFonts w:hint="eastAsia"/>
          <w:sz w:val="32"/>
          <w:szCs w:val="32"/>
          <w:highlight w:val="none"/>
        </w:rPr>
        <w:t>问题，以及</w:t>
      </w:r>
      <w:r>
        <w:rPr>
          <w:rFonts w:hint="eastAsia"/>
          <w:sz w:val="32"/>
          <w:szCs w:val="32"/>
          <w:highlight w:val="none"/>
          <w:lang w:eastAsia="zh"/>
        </w:rPr>
        <w:t>需要明确整改措施和整改时限的</w:t>
      </w:r>
      <w:r>
        <w:rPr>
          <w:rFonts w:hint="eastAsia"/>
          <w:sz w:val="32"/>
          <w:szCs w:val="32"/>
          <w:highlight w:val="none"/>
        </w:rPr>
        <w:t>其他</w:t>
      </w:r>
      <w:r>
        <w:rPr>
          <w:rFonts w:hint="eastAsia"/>
          <w:sz w:val="32"/>
          <w:szCs w:val="32"/>
          <w:highlight w:val="none"/>
          <w:lang w:eastAsia="zh"/>
        </w:rPr>
        <w:t>自行确认的事项。在单位评价报告中仅展示问题列表。</w:t>
      </w:r>
    </w:p>
    <w:p>
      <w:pPr>
        <w:pStyle w:val="8"/>
        <w:numPr>
          <w:ilvl w:val="255"/>
          <w:numId w:val="0"/>
        </w:numPr>
        <w:ind w:firstLine="640" w:firstLineChars="200"/>
        <w:rPr>
          <w:rFonts w:hint="eastAsia"/>
          <w:sz w:val="32"/>
          <w:szCs w:val="32"/>
          <w:highlight w:val="none"/>
        </w:rPr>
      </w:pPr>
      <w:r>
        <w:rPr>
          <w:rFonts w:hint="eastAsia"/>
          <w:highlight w:val="none"/>
          <w:lang w:eastAsia="zh-CN"/>
        </w:rPr>
        <w:t>（3）</w:t>
      </w:r>
      <w:r>
        <w:rPr>
          <w:highlight w:val="none"/>
        </w:rPr>
        <w:t>对于内部控制评价结果下调档次的说明</w:t>
      </w:r>
      <w:r>
        <w:rPr>
          <w:rFonts w:hint="eastAsia"/>
          <w:highlight w:val="none"/>
          <w:lang w:eastAsia="zh-CN"/>
        </w:rPr>
        <w:t>。</w:t>
      </w:r>
      <w:r>
        <w:rPr>
          <w:rFonts w:hint="eastAsia"/>
          <w:sz w:val="32"/>
          <w:szCs w:val="32"/>
          <w:highlight w:val="none"/>
        </w:rPr>
        <w:t>按照《办法》第十六条</w:t>
      </w:r>
      <w:r>
        <w:rPr>
          <w:rFonts w:hint="eastAsia"/>
          <w:sz w:val="32"/>
          <w:szCs w:val="32"/>
          <w:highlight w:val="none"/>
          <w:lang w:eastAsia="zh"/>
        </w:rPr>
        <w:t>的规定</w:t>
      </w:r>
      <w:r>
        <w:rPr>
          <w:rFonts w:hint="eastAsia"/>
          <w:sz w:val="32"/>
          <w:szCs w:val="32"/>
          <w:highlight w:val="none"/>
        </w:rPr>
        <w:t>，在内部控制评价基准年度内，单位被认定为存在与内部控制相关的违法违纪行为的，内部控制评价结果根据违法违纪程度下调档次，且最终结果不得高于“中”。</w:t>
      </w:r>
    </w:p>
    <w:p>
      <w:pPr>
        <w:spacing w:line="588" w:lineRule="exact"/>
        <w:ind w:firstLine="640"/>
        <w:jc w:val="both"/>
        <w:rPr>
          <w:rFonts w:hint="eastAsia"/>
          <w:sz w:val="32"/>
          <w:szCs w:val="32"/>
          <w:highlight w:val="none"/>
        </w:rPr>
      </w:pPr>
      <w:r>
        <w:rPr>
          <w:rFonts w:hint="eastAsia"/>
          <w:sz w:val="32"/>
          <w:szCs w:val="32"/>
          <w:highlight w:val="none"/>
        </w:rPr>
        <w:t>评价基准年度内，单位被认定为存在与内部控制相关的违法违纪</w:t>
      </w:r>
      <w:r>
        <w:rPr>
          <w:rFonts w:hint="eastAsia"/>
          <w:sz w:val="32"/>
          <w:szCs w:val="32"/>
          <w:highlight w:val="none"/>
          <w:lang w:eastAsia="zh"/>
        </w:rPr>
        <w:t>行为</w:t>
      </w:r>
      <w:r>
        <w:rPr>
          <w:rFonts w:hint="eastAsia"/>
          <w:sz w:val="32"/>
          <w:szCs w:val="32"/>
          <w:highlight w:val="none"/>
        </w:rPr>
        <w:t>，是指行为的认定年度在评价年度，而不是行为的具体发生年度。一旦确定了本年度存在被认定的</w:t>
      </w:r>
      <w:r>
        <w:rPr>
          <w:rFonts w:hint="eastAsia"/>
          <w:sz w:val="32"/>
          <w:szCs w:val="32"/>
          <w:highlight w:val="none"/>
          <w:lang w:eastAsia="zh"/>
        </w:rPr>
        <w:t>违法违纪行为</w:t>
      </w:r>
      <w:r>
        <w:rPr>
          <w:rFonts w:hint="eastAsia"/>
          <w:sz w:val="32"/>
          <w:szCs w:val="32"/>
          <w:highlight w:val="none"/>
        </w:rPr>
        <w:t>则需要调整评价档次</w:t>
      </w:r>
      <w:r>
        <w:rPr>
          <w:rFonts w:hint="eastAsia"/>
          <w:sz w:val="32"/>
          <w:szCs w:val="32"/>
          <w:highlight w:val="none"/>
          <w:lang w:eastAsia="zh"/>
        </w:rPr>
        <w:t>，但不用调整分数。</w:t>
      </w:r>
      <w:r>
        <w:rPr>
          <w:rFonts w:hint="eastAsia"/>
          <w:sz w:val="32"/>
          <w:szCs w:val="32"/>
          <w:highlight w:val="none"/>
        </w:rPr>
        <w:t>具体</w:t>
      </w:r>
      <w:r>
        <w:rPr>
          <w:rFonts w:hint="eastAsia"/>
          <w:sz w:val="32"/>
          <w:szCs w:val="32"/>
          <w:highlight w:val="none"/>
          <w:lang w:eastAsia="zh"/>
        </w:rPr>
        <w:t>调整</w:t>
      </w:r>
      <w:r>
        <w:rPr>
          <w:rFonts w:hint="eastAsia"/>
          <w:sz w:val="32"/>
          <w:szCs w:val="32"/>
          <w:highlight w:val="none"/>
        </w:rPr>
        <w:t>情况如表</w:t>
      </w:r>
      <w:r>
        <w:rPr>
          <w:rFonts w:hint="eastAsia"/>
          <w:sz w:val="32"/>
          <w:szCs w:val="32"/>
          <w:highlight w:val="none"/>
          <w:lang w:eastAsia="zh"/>
        </w:rPr>
        <w:t>2-2</w:t>
      </w:r>
      <w:r>
        <w:rPr>
          <w:rFonts w:hint="eastAsia"/>
          <w:sz w:val="32"/>
          <w:szCs w:val="32"/>
          <w:highlight w:val="none"/>
        </w:rPr>
        <w:t>所示：</w:t>
      </w:r>
    </w:p>
    <w:p>
      <w:pPr>
        <w:spacing w:line="588" w:lineRule="exact"/>
        <w:ind w:firstLine="0" w:firstLineChars="0"/>
        <w:jc w:val="center"/>
        <w:rPr>
          <w:rFonts w:hint="eastAsia"/>
          <w:sz w:val="32"/>
          <w:szCs w:val="32"/>
          <w:highlight w:val="none"/>
          <w:lang w:eastAsia="zh"/>
        </w:rPr>
      </w:pPr>
      <w:r>
        <w:rPr>
          <w:rFonts w:hint="eastAsia"/>
          <w:sz w:val="32"/>
          <w:szCs w:val="32"/>
          <w:highlight w:val="none"/>
          <w:lang w:eastAsia="zh"/>
        </w:rPr>
        <w:t>表2-2 内部控制评价结果档次下调情况</w:t>
      </w:r>
    </w:p>
    <w:tbl>
      <w:tblPr>
        <w:tblStyle w:val="37"/>
        <w:tblW w:w="82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122"/>
        <w:gridCol w:w="3045"/>
        <w:gridCol w:w="30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84" w:hRule="atLeast"/>
        </w:trPr>
        <w:tc>
          <w:tcPr>
            <w:tcW w:w="2122" w:type="dxa"/>
            <w:shd w:val="clear" w:color="auto" w:fill="F1F1F1" w:themeFill="background1" w:themeFillShade="F2"/>
            <w:tcMar>
              <w:top w:w="72" w:type="dxa"/>
              <w:left w:w="144" w:type="dxa"/>
              <w:bottom w:w="72" w:type="dxa"/>
              <w:right w:w="144" w:type="dxa"/>
            </w:tcMar>
            <w:vAlign w:val="center"/>
          </w:tcPr>
          <w:p>
            <w:pPr>
              <w:keepNext w:val="0"/>
              <w:keepLines w:val="0"/>
              <w:widowControl/>
              <w:suppressLineNumbers w:val="0"/>
              <w:spacing w:before="0" w:beforeAutospacing="0" w:after="0" w:afterAutospacing="0" w:line="240" w:lineRule="auto"/>
              <w:ind w:left="0" w:right="0" w:firstLine="0" w:firstLineChars="0"/>
              <w:jc w:val="center"/>
              <w:rPr>
                <w:rFonts w:hint="eastAsia"/>
                <w:highlight w:val="none"/>
              </w:rPr>
            </w:pPr>
            <w:r>
              <w:rPr>
                <w:rFonts w:hint="eastAsia"/>
                <w:highlight w:val="none"/>
              </w:rPr>
              <w:t>分数范围</w:t>
            </w:r>
          </w:p>
        </w:tc>
        <w:tc>
          <w:tcPr>
            <w:tcW w:w="3045" w:type="dxa"/>
            <w:shd w:val="clear" w:color="auto" w:fill="F1F1F1" w:themeFill="background1" w:themeFillShade="F2"/>
            <w:tcMar>
              <w:top w:w="72" w:type="dxa"/>
              <w:left w:w="144" w:type="dxa"/>
              <w:bottom w:w="72" w:type="dxa"/>
              <w:right w:w="144" w:type="dxa"/>
            </w:tcMar>
            <w:vAlign w:val="center"/>
          </w:tcPr>
          <w:p>
            <w:pPr>
              <w:keepNext w:val="0"/>
              <w:keepLines w:val="0"/>
              <w:widowControl/>
              <w:suppressLineNumbers w:val="0"/>
              <w:spacing w:before="0" w:beforeAutospacing="0" w:after="0" w:afterAutospacing="0" w:line="240" w:lineRule="auto"/>
              <w:ind w:left="0" w:right="0" w:firstLine="0" w:firstLineChars="0"/>
              <w:jc w:val="center"/>
              <w:rPr>
                <w:rFonts w:hint="eastAsia"/>
                <w:highlight w:val="none"/>
              </w:rPr>
            </w:pPr>
            <w:r>
              <w:rPr>
                <w:rFonts w:hint="eastAsia"/>
                <w:highlight w:val="none"/>
                <w:lang w:eastAsia="zh"/>
              </w:rPr>
              <w:t>初始</w:t>
            </w:r>
            <w:r>
              <w:rPr>
                <w:rFonts w:hint="eastAsia"/>
                <w:highlight w:val="none"/>
              </w:rPr>
              <w:t>评价结果档次</w:t>
            </w:r>
          </w:p>
        </w:tc>
        <w:tc>
          <w:tcPr>
            <w:tcW w:w="3046" w:type="dxa"/>
            <w:shd w:val="clear" w:color="auto" w:fill="F1F1F1" w:themeFill="background1" w:themeFillShade="F2"/>
            <w:tcMar>
              <w:top w:w="72" w:type="dxa"/>
              <w:left w:w="144" w:type="dxa"/>
              <w:bottom w:w="72" w:type="dxa"/>
              <w:right w:w="144" w:type="dxa"/>
            </w:tcMar>
            <w:vAlign w:val="center"/>
          </w:tcPr>
          <w:p>
            <w:pPr>
              <w:keepNext w:val="0"/>
              <w:keepLines w:val="0"/>
              <w:widowControl/>
              <w:suppressLineNumbers w:val="0"/>
              <w:spacing w:before="0" w:beforeAutospacing="0" w:after="0" w:afterAutospacing="0" w:line="240" w:lineRule="auto"/>
              <w:ind w:left="0" w:right="0" w:firstLine="0" w:firstLineChars="0"/>
              <w:jc w:val="center"/>
              <w:rPr>
                <w:rFonts w:hint="eastAsia"/>
                <w:highlight w:val="none"/>
              </w:rPr>
            </w:pPr>
            <w:r>
              <w:rPr>
                <w:rFonts w:hint="eastAsia"/>
                <w:highlight w:val="none"/>
              </w:rPr>
              <w:t>调整</w:t>
            </w:r>
            <w:r>
              <w:rPr>
                <w:rFonts w:hint="eastAsia"/>
                <w:highlight w:val="none"/>
                <w:lang w:eastAsia="zh"/>
              </w:rPr>
              <w:t>后评价</w:t>
            </w:r>
            <w:r>
              <w:rPr>
                <w:rFonts w:hint="eastAsia"/>
                <w:highlight w:val="none"/>
              </w:rPr>
              <w:t>结果档次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84" w:hRule="atLeast"/>
        </w:trPr>
        <w:tc>
          <w:tcPr>
            <w:tcW w:w="2122" w:type="dxa"/>
            <w:tcMar>
              <w:top w:w="72" w:type="dxa"/>
              <w:left w:w="144" w:type="dxa"/>
              <w:bottom w:w="72" w:type="dxa"/>
              <w:right w:w="144" w:type="dxa"/>
            </w:tcMar>
            <w:vAlign w:val="center"/>
          </w:tcPr>
          <w:p>
            <w:pPr>
              <w:keepNext w:val="0"/>
              <w:keepLines w:val="0"/>
              <w:widowControl/>
              <w:suppressLineNumbers w:val="0"/>
              <w:spacing w:before="0" w:beforeAutospacing="0" w:after="0" w:afterAutospacing="0" w:line="240" w:lineRule="auto"/>
              <w:ind w:left="0" w:right="0" w:firstLine="0" w:firstLineChars="0"/>
              <w:rPr>
                <w:rFonts w:hint="eastAsia"/>
                <w:highlight w:val="none"/>
              </w:rPr>
            </w:pPr>
            <w:r>
              <w:rPr>
                <w:rFonts w:hint="eastAsia"/>
                <w:highlight w:val="none"/>
              </w:rPr>
              <w:t>90≤分数≤100</w:t>
            </w:r>
          </w:p>
        </w:tc>
        <w:tc>
          <w:tcPr>
            <w:tcW w:w="3045" w:type="dxa"/>
            <w:tcMar>
              <w:top w:w="72" w:type="dxa"/>
              <w:left w:w="144" w:type="dxa"/>
              <w:bottom w:w="72" w:type="dxa"/>
              <w:right w:w="144" w:type="dxa"/>
            </w:tcMar>
            <w:vAlign w:val="center"/>
          </w:tcPr>
          <w:p>
            <w:pPr>
              <w:keepNext w:val="0"/>
              <w:keepLines w:val="0"/>
              <w:widowControl/>
              <w:suppressLineNumbers w:val="0"/>
              <w:spacing w:before="0" w:beforeAutospacing="0" w:after="0" w:afterAutospacing="0" w:line="240" w:lineRule="auto"/>
              <w:ind w:left="0" w:right="0" w:firstLine="0" w:firstLineChars="0"/>
              <w:jc w:val="center"/>
              <w:rPr>
                <w:rFonts w:hint="eastAsia"/>
                <w:highlight w:val="none"/>
              </w:rPr>
            </w:pPr>
            <w:r>
              <w:rPr>
                <w:rFonts w:hint="eastAsia"/>
                <w:highlight w:val="none"/>
              </w:rPr>
              <w:t>优</w:t>
            </w:r>
          </w:p>
        </w:tc>
        <w:tc>
          <w:tcPr>
            <w:tcW w:w="3046" w:type="dxa"/>
            <w:tcMar>
              <w:top w:w="72" w:type="dxa"/>
              <w:left w:w="144" w:type="dxa"/>
              <w:bottom w:w="72" w:type="dxa"/>
              <w:right w:w="144" w:type="dxa"/>
            </w:tcMar>
            <w:vAlign w:val="center"/>
          </w:tcPr>
          <w:p>
            <w:pPr>
              <w:keepNext w:val="0"/>
              <w:keepLines w:val="0"/>
              <w:widowControl/>
              <w:suppressLineNumbers w:val="0"/>
              <w:spacing w:before="0" w:beforeAutospacing="0" w:after="0" w:afterAutospacing="0" w:line="240" w:lineRule="auto"/>
              <w:ind w:left="0" w:right="0" w:firstLine="0" w:firstLineChars="0"/>
              <w:jc w:val="center"/>
              <w:rPr>
                <w:rFonts w:hint="eastAsia"/>
                <w:highlight w:val="none"/>
              </w:rPr>
            </w:pPr>
            <w:r>
              <w:rPr>
                <w:rFonts w:hint="eastAsia"/>
                <w:highlight w:val="none"/>
              </w:rPr>
              <w:t>中、差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84" w:hRule="atLeast"/>
        </w:trPr>
        <w:tc>
          <w:tcPr>
            <w:tcW w:w="2122" w:type="dxa"/>
            <w:tcMar>
              <w:top w:w="72" w:type="dxa"/>
              <w:left w:w="144" w:type="dxa"/>
              <w:bottom w:w="72" w:type="dxa"/>
              <w:right w:w="144" w:type="dxa"/>
            </w:tcMar>
            <w:vAlign w:val="center"/>
          </w:tcPr>
          <w:p>
            <w:pPr>
              <w:keepNext w:val="0"/>
              <w:keepLines w:val="0"/>
              <w:widowControl/>
              <w:suppressLineNumbers w:val="0"/>
              <w:spacing w:before="0" w:beforeAutospacing="0" w:after="0" w:afterAutospacing="0" w:line="240" w:lineRule="auto"/>
              <w:ind w:left="0" w:right="0" w:firstLine="0" w:firstLineChars="0"/>
              <w:rPr>
                <w:rFonts w:hint="eastAsia"/>
                <w:highlight w:val="none"/>
              </w:rPr>
            </w:pPr>
            <w:r>
              <w:rPr>
                <w:rFonts w:hint="eastAsia"/>
                <w:highlight w:val="none"/>
              </w:rPr>
              <w:t>80≤分数＜90</w:t>
            </w:r>
          </w:p>
        </w:tc>
        <w:tc>
          <w:tcPr>
            <w:tcW w:w="3045" w:type="dxa"/>
            <w:tcMar>
              <w:top w:w="72" w:type="dxa"/>
              <w:left w:w="144" w:type="dxa"/>
              <w:bottom w:w="72" w:type="dxa"/>
              <w:right w:w="144" w:type="dxa"/>
            </w:tcMar>
            <w:vAlign w:val="center"/>
          </w:tcPr>
          <w:p>
            <w:pPr>
              <w:keepNext w:val="0"/>
              <w:keepLines w:val="0"/>
              <w:widowControl/>
              <w:suppressLineNumbers w:val="0"/>
              <w:spacing w:before="0" w:beforeAutospacing="0" w:after="0" w:afterAutospacing="0" w:line="240" w:lineRule="auto"/>
              <w:ind w:left="0" w:right="0" w:firstLine="0" w:firstLineChars="0"/>
              <w:jc w:val="center"/>
              <w:rPr>
                <w:rFonts w:hint="eastAsia"/>
                <w:highlight w:val="none"/>
              </w:rPr>
            </w:pPr>
            <w:r>
              <w:rPr>
                <w:rFonts w:hint="eastAsia"/>
                <w:highlight w:val="none"/>
              </w:rPr>
              <w:t>良</w:t>
            </w:r>
          </w:p>
        </w:tc>
        <w:tc>
          <w:tcPr>
            <w:tcW w:w="3046" w:type="dxa"/>
            <w:tcMar>
              <w:top w:w="72" w:type="dxa"/>
              <w:left w:w="144" w:type="dxa"/>
              <w:bottom w:w="72" w:type="dxa"/>
              <w:right w:w="144" w:type="dxa"/>
            </w:tcMar>
            <w:vAlign w:val="center"/>
          </w:tcPr>
          <w:p>
            <w:pPr>
              <w:keepNext w:val="0"/>
              <w:keepLines w:val="0"/>
              <w:widowControl/>
              <w:suppressLineNumbers w:val="0"/>
              <w:spacing w:before="0" w:beforeAutospacing="0" w:after="0" w:afterAutospacing="0" w:line="240" w:lineRule="auto"/>
              <w:ind w:left="0" w:right="0" w:firstLine="0" w:firstLineChars="0"/>
              <w:jc w:val="center"/>
              <w:rPr>
                <w:rFonts w:hint="eastAsia"/>
                <w:highlight w:val="none"/>
              </w:rPr>
            </w:pPr>
            <w:r>
              <w:rPr>
                <w:rFonts w:hint="eastAsia"/>
                <w:highlight w:val="none"/>
              </w:rPr>
              <w:t>中、差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84" w:hRule="atLeast"/>
        </w:trPr>
        <w:tc>
          <w:tcPr>
            <w:tcW w:w="2122" w:type="dxa"/>
            <w:tcMar>
              <w:top w:w="72" w:type="dxa"/>
              <w:left w:w="144" w:type="dxa"/>
              <w:bottom w:w="72" w:type="dxa"/>
              <w:right w:w="144" w:type="dxa"/>
            </w:tcMar>
            <w:vAlign w:val="center"/>
          </w:tcPr>
          <w:p>
            <w:pPr>
              <w:keepNext w:val="0"/>
              <w:keepLines w:val="0"/>
              <w:widowControl/>
              <w:suppressLineNumbers w:val="0"/>
              <w:spacing w:before="0" w:beforeAutospacing="0" w:after="0" w:afterAutospacing="0" w:line="240" w:lineRule="auto"/>
              <w:ind w:left="0" w:right="0" w:firstLine="0" w:firstLineChars="0"/>
              <w:rPr>
                <w:rFonts w:hint="eastAsia"/>
                <w:highlight w:val="none"/>
              </w:rPr>
            </w:pPr>
            <w:r>
              <w:rPr>
                <w:rFonts w:hint="eastAsia"/>
                <w:highlight w:val="none"/>
              </w:rPr>
              <w:t>60≤分数＜80</w:t>
            </w:r>
          </w:p>
        </w:tc>
        <w:tc>
          <w:tcPr>
            <w:tcW w:w="3045" w:type="dxa"/>
            <w:tcMar>
              <w:top w:w="72" w:type="dxa"/>
              <w:left w:w="144" w:type="dxa"/>
              <w:bottom w:w="72" w:type="dxa"/>
              <w:right w:w="144" w:type="dxa"/>
            </w:tcMar>
            <w:vAlign w:val="center"/>
          </w:tcPr>
          <w:p>
            <w:pPr>
              <w:keepNext w:val="0"/>
              <w:keepLines w:val="0"/>
              <w:widowControl/>
              <w:suppressLineNumbers w:val="0"/>
              <w:spacing w:before="0" w:beforeAutospacing="0" w:after="0" w:afterAutospacing="0" w:line="240" w:lineRule="auto"/>
              <w:ind w:left="0" w:right="0" w:firstLine="0" w:firstLineChars="0"/>
              <w:jc w:val="center"/>
              <w:rPr>
                <w:rFonts w:hint="eastAsia"/>
                <w:highlight w:val="none"/>
              </w:rPr>
            </w:pPr>
            <w:r>
              <w:rPr>
                <w:rFonts w:hint="eastAsia"/>
                <w:highlight w:val="none"/>
              </w:rPr>
              <w:t>中</w:t>
            </w:r>
          </w:p>
        </w:tc>
        <w:tc>
          <w:tcPr>
            <w:tcW w:w="3046" w:type="dxa"/>
            <w:tcMar>
              <w:top w:w="72" w:type="dxa"/>
              <w:left w:w="144" w:type="dxa"/>
              <w:bottom w:w="72" w:type="dxa"/>
              <w:right w:w="144" w:type="dxa"/>
            </w:tcMar>
            <w:vAlign w:val="center"/>
          </w:tcPr>
          <w:p>
            <w:pPr>
              <w:keepNext w:val="0"/>
              <w:keepLines w:val="0"/>
              <w:widowControl/>
              <w:suppressLineNumbers w:val="0"/>
              <w:spacing w:before="0" w:beforeAutospacing="0" w:after="0" w:afterAutospacing="0" w:line="240" w:lineRule="auto"/>
              <w:ind w:left="0" w:right="0" w:firstLine="0" w:firstLineChars="0"/>
              <w:jc w:val="center"/>
              <w:rPr>
                <w:rFonts w:hint="eastAsia"/>
                <w:highlight w:val="none"/>
              </w:rPr>
            </w:pPr>
            <w:r>
              <w:rPr>
                <w:rFonts w:hint="eastAsia"/>
                <w:highlight w:val="none"/>
              </w:rPr>
              <w:t>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84" w:hRule="atLeast"/>
        </w:trPr>
        <w:tc>
          <w:tcPr>
            <w:tcW w:w="2122" w:type="dxa"/>
            <w:tcMar>
              <w:top w:w="72" w:type="dxa"/>
              <w:left w:w="144" w:type="dxa"/>
              <w:bottom w:w="72" w:type="dxa"/>
              <w:right w:w="144" w:type="dxa"/>
            </w:tcMar>
            <w:vAlign w:val="center"/>
          </w:tcPr>
          <w:p>
            <w:pPr>
              <w:keepNext w:val="0"/>
              <w:keepLines w:val="0"/>
              <w:widowControl/>
              <w:suppressLineNumbers w:val="0"/>
              <w:spacing w:before="0" w:beforeAutospacing="0" w:after="0" w:afterAutospacing="0" w:line="240" w:lineRule="auto"/>
              <w:ind w:left="0" w:right="0"/>
              <w:rPr>
                <w:rFonts w:hint="eastAsia"/>
                <w:highlight w:val="none"/>
              </w:rPr>
            </w:pPr>
            <w:r>
              <w:rPr>
                <w:rFonts w:hint="eastAsia"/>
                <w:highlight w:val="none"/>
              </w:rPr>
              <w:t>分数&lt;60</w:t>
            </w:r>
          </w:p>
        </w:tc>
        <w:tc>
          <w:tcPr>
            <w:tcW w:w="3045" w:type="dxa"/>
            <w:tcMar>
              <w:top w:w="72" w:type="dxa"/>
              <w:left w:w="144" w:type="dxa"/>
              <w:bottom w:w="72" w:type="dxa"/>
              <w:right w:w="144" w:type="dxa"/>
            </w:tcMar>
            <w:vAlign w:val="center"/>
          </w:tcPr>
          <w:p>
            <w:pPr>
              <w:keepNext w:val="0"/>
              <w:keepLines w:val="0"/>
              <w:widowControl/>
              <w:suppressLineNumbers w:val="0"/>
              <w:spacing w:before="0" w:beforeAutospacing="0" w:after="0" w:afterAutospacing="0" w:line="240" w:lineRule="auto"/>
              <w:ind w:left="0" w:right="0" w:firstLine="0" w:firstLineChars="0"/>
              <w:jc w:val="center"/>
              <w:rPr>
                <w:rFonts w:hint="eastAsia"/>
                <w:highlight w:val="none"/>
              </w:rPr>
            </w:pPr>
            <w:r>
              <w:rPr>
                <w:rFonts w:hint="eastAsia"/>
                <w:highlight w:val="none"/>
              </w:rPr>
              <w:t>差</w:t>
            </w:r>
          </w:p>
        </w:tc>
        <w:tc>
          <w:tcPr>
            <w:tcW w:w="3046" w:type="dxa"/>
            <w:tcMar>
              <w:top w:w="72" w:type="dxa"/>
              <w:left w:w="144" w:type="dxa"/>
              <w:bottom w:w="72" w:type="dxa"/>
              <w:right w:w="144" w:type="dxa"/>
            </w:tcMar>
            <w:vAlign w:val="center"/>
          </w:tcPr>
          <w:p>
            <w:pPr>
              <w:keepNext w:val="0"/>
              <w:keepLines w:val="0"/>
              <w:widowControl/>
              <w:suppressLineNumbers w:val="0"/>
              <w:spacing w:before="0" w:beforeAutospacing="0" w:after="0" w:afterAutospacing="0" w:line="240" w:lineRule="auto"/>
              <w:ind w:left="0" w:right="0" w:firstLine="0" w:firstLineChars="0"/>
              <w:jc w:val="center"/>
              <w:rPr>
                <w:rFonts w:hint="eastAsia"/>
                <w:highlight w:val="none"/>
              </w:rPr>
            </w:pPr>
            <w:r>
              <w:rPr>
                <w:rFonts w:hint="eastAsia"/>
                <w:highlight w:val="none"/>
              </w:rPr>
              <w:t>差</w:t>
            </w:r>
          </w:p>
        </w:tc>
      </w:tr>
    </w:tbl>
    <w:p>
      <w:pPr>
        <w:pStyle w:val="7"/>
        <w:numPr>
          <w:ilvl w:val="255"/>
          <w:numId w:val="0"/>
        </w:numPr>
        <w:spacing w:line="588" w:lineRule="exact"/>
        <w:ind w:firstLine="640" w:firstLineChars="200"/>
        <w:rPr>
          <w:rFonts w:hint="eastAsia" w:eastAsia="仿宋_GB2312"/>
          <w:highlight w:val="none"/>
          <w:lang w:eastAsia="zh-CN"/>
        </w:rPr>
      </w:pPr>
      <w:bookmarkStart w:id="870" w:name="_Toc10527268"/>
      <w:bookmarkStart w:id="871" w:name="_Toc213765177"/>
      <w:bookmarkStart w:id="872" w:name="_Toc867920211"/>
      <w:bookmarkStart w:id="873" w:name="_Toc172227583"/>
      <w:bookmarkStart w:id="874" w:name="_Toc462239845"/>
      <w:bookmarkStart w:id="875" w:name="_Toc1966613441"/>
      <w:bookmarkStart w:id="876" w:name="_Toc74576005"/>
      <w:bookmarkStart w:id="877" w:name="_Toc2032441946"/>
      <w:bookmarkStart w:id="878" w:name="_Toc1123519994"/>
      <w:bookmarkStart w:id="879" w:name="_Toc573118225"/>
      <w:bookmarkStart w:id="880" w:name="_Toc1140353161"/>
      <w:bookmarkStart w:id="881" w:name="_Toc383003617"/>
      <w:bookmarkStart w:id="882" w:name="_Toc1330587260"/>
      <w:bookmarkStart w:id="883" w:name="_Toc1725337693"/>
      <w:bookmarkStart w:id="884" w:name="_Toc649812489"/>
      <w:bookmarkStart w:id="885" w:name="_Toc379186233"/>
      <w:bookmarkStart w:id="886" w:name="_Toc511794902"/>
      <w:bookmarkStart w:id="887" w:name="_Toc2130113341"/>
      <w:bookmarkStart w:id="888" w:name="_Toc726388117"/>
      <w:bookmarkStart w:id="889" w:name="_Toc1091892835"/>
      <w:bookmarkStart w:id="890" w:name="_Toc2138278029"/>
      <w:bookmarkStart w:id="891" w:name="_Toc455898711"/>
      <w:bookmarkStart w:id="892" w:name="_Toc1013522029"/>
      <w:bookmarkStart w:id="893" w:name="_Toc1133608963"/>
      <w:bookmarkStart w:id="894" w:name="_Toc226177002"/>
      <w:bookmarkStart w:id="895" w:name="_Toc298154820"/>
      <w:r>
        <w:rPr>
          <w:rFonts w:hint="eastAsia"/>
          <w:highlight w:val="none"/>
        </w:rPr>
        <w:t>4.</w:t>
      </w:r>
      <w:r>
        <w:rPr>
          <w:highlight w:val="none"/>
          <w:lang w:eastAsia="zh"/>
        </w:rPr>
        <w:t>系统操作</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r>
        <w:rPr>
          <w:rFonts w:hint="eastAsia"/>
          <w:highlight w:val="none"/>
          <w:lang w:eastAsia="zh-CN"/>
        </w:rPr>
        <w:t>。</w:t>
      </w:r>
    </w:p>
    <w:p>
      <w:pPr>
        <w:pStyle w:val="8"/>
        <w:numPr>
          <w:ilvl w:val="255"/>
          <w:numId w:val="0"/>
        </w:numPr>
        <w:ind w:firstLine="640" w:firstLineChars="200"/>
        <w:rPr>
          <w:rFonts w:hint="eastAsia"/>
          <w:sz w:val="32"/>
          <w:szCs w:val="32"/>
          <w:highlight w:val="none"/>
          <w:lang w:eastAsia="zh"/>
        </w:rPr>
      </w:pPr>
      <w:r>
        <w:rPr>
          <w:rFonts w:hint="eastAsia"/>
          <w:highlight w:val="none"/>
          <w:lang w:eastAsia="zh-CN"/>
        </w:rPr>
        <w:t>（1）</w:t>
      </w:r>
      <w:r>
        <w:rPr>
          <w:rFonts w:hint="eastAsia"/>
          <w:highlight w:val="none"/>
        </w:rPr>
        <w:t>单位基本信息</w:t>
      </w:r>
      <w:r>
        <w:rPr>
          <w:rFonts w:hint="eastAsia"/>
          <w:highlight w:val="none"/>
          <w:lang w:eastAsia="zh-CN"/>
        </w:rPr>
        <w:t>。</w:t>
      </w:r>
      <w:r>
        <w:rPr>
          <w:rFonts w:hint="eastAsia"/>
          <w:sz w:val="32"/>
          <w:szCs w:val="32"/>
          <w:highlight w:val="none"/>
          <w:lang w:eastAsia="zh"/>
        </w:rPr>
        <w:t>单位评价填报人员进入系统首页后，可查看【单位内控评价业务引导】，点击【基本信息】，详见图2-8。</w:t>
      </w:r>
    </w:p>
    <w:p>
      <w:pPr>
        <w:ind w:firstLine="0" w:firstLineChars="0"/>
        <w:rPr>
          <w:rFonts w:hint="eastAsia"/>
          <w:sz w:val="32"/>
          <w:szCs w:val="32"/>
          <w:highlight w:val="none"/>
          <w:lang w:eastAsia="zh"/>
        </w:rPr>
      </w:pPr>
      <w:r>
        <w:rPr>
          <w:rFonts w:hint="eastAsia"/>
          <w:sz w:val="32"/>
          <w:szCs w:val="32"/>
          <w:highlight w:val="none"/>
          <w:lang w:eastAsia="zh"/>
        </w:rPr>
        <w:drawing>
          <wp:inline distT="0" distB="0" distL="114300" distR="114300">
            <wp:extent cx="5264785" cy="2823845"/>
            <wp:effectExtent l="0" t="0" r="2540" b="508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r:embed="rId20"/>
                    <a:stretch>
                      <a:fillRect/>
                    </a:stretch>
                  </pic:blipFill>
                  <pic:spPr>
                    <a:xfrm>
                      <a:off x="0" y="0"/>
                      <a:ext cx="5264785" cy="2823845"/>
                    </a:xfrm>
                    <a:prstGeom prst="rect">
                      <a:avLst/>
                    </a:prstGeom>
                  </pic:spPr>
                </pic:pic>
              </a:graphicData>
            </a:graphic>
          </wp:inline>
        </w:drawing>
      </w:r>
    </w:p>
    <w:p>
      <w:pPr>
        <w:spacing w:line="588" w:lineRule="exact"/>
        <w:ind w:firstLine="0" w:firstLineChars="0"/>
        <w:jc w:val="center"/>
        <w:rPr>
          <w:rFonts w:hint="eastAsia"/>
          <w:sz w:val="32"/>
          <w:szCs w:val="32"/>
          <w:highlight w:val="none"/>
          <w:lang w:eastAsia="zh"/>
        </w:rPr>
      </w:pPr>
      <w:r>
        <w:rPr>
          <w:rFonts w:hint="eastAsia"/>
          <w:sz w:val="28"/>
          <w:szCs w:val="28"/>
          <w:highlight w:val="none"/>
          <w:lang w:eastAsia="zh"/>
        </w:rPr>
        <w:t>图2-8 单位内控评价业务引导</w:t>
      </w:r>
    </w:p>
    <w:p>
      <w:pPr>
        <w:spacing w:line="588" w:lineRule="exact"/>
        <w:ind w:firstLine="640"/>
        <w:jc w:val="both"/>
        <w:rPr>
          <w:rFonts w:hint="eastAsia"/>
          <w:sz w:val="32"/>
          <w:szCs w:val="32"/>
          <w:highlight w:val="none"/>
          <w:lang w:eastAsia="zh"/>
        </w:rPr>
      </w:pPr>
      <w:r>
        <w:rPr>
          <w:rFonts w:hint="eastAsia"/>
          <w:sz w:val="32"/>
          <w:szCs w:val="32"/>
          <w:highlight w:val="none"/>
          <w:lang w:eastAsia="zh"/>
        </w:rPr>
        <w:t>进入“基本信息”界面，根据单位实际情况填写单位基本信息。填写完成后，点击【保存】，详见图2-9。</w:t>
      </w:r>
    </w:p>
    <w:p>
      <w:pPr>
        <w:ind w:firstLine="0" w:firstLineChars="0"/>
        <w:jc w:val="both"/>
        <w:rPr>
          <w:rFonts w:hint="eastAsia"/>
          <w:sz w:val="32"/>
          <w:szCs w:val="32"/>
          <w:highlight w:val="none"/>
          <w:lang w:eastAsia="zh"/>
        </w:rPr>
      </w:pPr>
      <w:r>
        <w:rPr>
          <w:rFonts w:hint="eastAsia"/>
          <w:sz w:val="32"/>
          <w:szCs w:val="32"/>
          <w:highlight w:val="none"/>
          <w:lang w:eastAsia="zh"/>
        </w:rPr>
        <w:drawing>
          <wp:inline distT="0" distB="0" distL="114300" distR="114300">
            <wp:extent cx="5257800" cy="2519045"/>
            <wp:effectExtent l="0" t="0" r="0" b="508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r:embed="rId21"/>
                    <a:stretch>
                      <a:fillRect/>
                    </a:stretch>
                  </pic:blipFill>
                  <pic:spPr>
                    <a:xfrm>
                      <a:off x="0" y="0"/>
                      <a:ext cx="5257800" cy="2519045"/>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图2-9 基本信息</w:t>
      </w:r>
    </w:p>
    <w:p>
      <w:pPr>
        <w:spacing w:line="588" w:lineRule="exact"/>
        <w:ind w:firstLine="640"/>
        <w:jc w:val="both"/>
        <w:rPr>
          <w:rFonts w:hint="eastAsia"/>
          <w:sz w:val="32"/>
          <w:szCs w:val="32"/>
          <w:highlight w:val="none"/>
          <w:lang w:eastAsia="zh"/>
        </w:rPr>
      </w:pPr>
      <w:r>
        <w:rPr>
          <w:rFonts w:hint="eastAsia"/>
          <w:sz w:val="32"/>
          <w:szCs w:val="32"/>
          <w:highlight w:val="none"/>
          <w:lang w:eastAsia="zh"/>
        </w:rPr>
        <w:t>若点击【基本信息】后提示“请先在设置补充指标中，发布单位补充指标”，则表明未执行补充评价指标的操作，需要按照本章“（一）指标设置”部分的系统操作描述，设置并发布本单位的补充指标，提示信息详见图2-10。</w:t>
      </w:r>
    </w:p>
    <w:p>
      <w:pPr>
        <w:ind w:firstLine="0" w:firstLineChars="0"/>
        <w:rPr>
          <w:rFonts w:hint="eastAsia"/>
          <w:sz w:val="32"/>
          <w:szCs w:val="32"/>
          <w:highlight w:val="none"/>
          <w:lang w:eastAsia="zh"/>
        </w:rPr>
      </w:pPr>
      <w:r>
        <w:rPr>
          <w:rFonts w:hint="eastAsia"/>
          <w:sz w:val="32"/>
          <w:szCs w:val="32"/>
          <w:highlight w:val="none"/>
          <w:lang w:eastAsia="zh"/>
        </w:rPr>
        <w:drawing>
          <wp:inline distT="0" distB="0" distL="114300" distR="114300">
            <wp:extent cx="5264785" cy="2823845"/>
            <wp:effectExtent l="0" t="0" r="2540" b="508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r:embed="rId22"/>
                    <a:stretch>
                      <a:fillRect/>
                    </a:stretch>
                  </pic:blipFill>
                  <pic:spPr>
                    <a:xfrm>
                      <a:off x="0" y="0"/>
                      <a:ext cx="5264785" cy="2823845"/>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图2-10 补充指标设置提示</w:t>
      </w:r>
    </w:p>
    <w:p>
      <w:pPr>
        <w:pStyle w:val="8"/>
        <w:numPr>
          <w:ilvl w:val="255"/>
          <w:numId w:val="0"/>
        </w:numPr>
        <w:ind w:firstLine="640" w:firstLineChars="200"/>
        <w:rPr>
          <w:rFonts w:hint="eastAsia"/>
          <w:sz w:val="32"/>
          <w:szCs w:val="32"/>
          <w:highlight w:val="none"/>
          <w:lang w:eastAsia="zh"/>
        </w:rPr>
      </w:pPr>
      <w:r>
        <w:rPr>
          <w:rFonts w:hint="eastAsia"/>
          <w:highlight w:val="none"/>
          <w:lang w:eastAsia="zh-CN"/>
        </w:rPr>
        <w:t>（2）</w:t>
      </w:r>
      <w:r>
        <w:rPr>
          <w:rFonts w:hint="eastAsia"/>
          <w:highlight w:val="none"/>
        </w:rPr>
        <w:t>单位评价指标打分</w:t>
      </w:r>
      <w:r>
        <w:rPr>
          <w:rFonts w:hint="eastAsia"/>
          <w:highlight w:val="none"/>
          <w:lang w:eastAsia="zh-CN"/>
        </w:rPr>
        <w:t>。</w:t>
      </w:r>
      <w:r>
        <w:rPr>
          <w:rFonts w:hint="eastAsia"/>
          <w:sz w:val="32"/>
          <w:szCs w:val="32"/>
          <w:highlight w:val="none"/>
          <w:lang w:eastAsia="zh"/>
        </w:rPr>
        <w:t>可以直接点击上方</w:t>
      </w:r>
      <w:r>
        <w:rPr>
          <w:rFonts w:hint="eastAsia"/>
          <w:sz w:val="32"/>
          <w:szCs w:val="32"/>
          <w:highlight w:val="none"/>
          <w:lang w:val="en-US" w:eastAsia="zh-CN"/>
        </w:rPr>
        <w:t>导航条</w:t>
      </w:r>
      <w:r>
        <w:rPr>
          <w:rFonts w:hint="eastAsia"/>
          <w:sz w:val="32"/>
          <w:szCs w:val="32"/>
          <w:highlight w:val="none"/>
          <w:lang w:eastAsia="zh"/>
        </w:rPr>
        <w:t>的【评价指标打分】进入评价打分界面。</w:t>
      </w:r>
      <w:r>
        <w:rPr>
          <w:rFonts w:hint="default" w:ascii="仿宋_GB2312" w:hAnsi="仿宋" w:eastAsia="仿宋_GB2312" w:cs="仿宋_GB2312"/>
          <w:sz w:val="32"/>
          <w:szCs w:val="32"/>
          <w:highlight w:val="none"/>
        </w:rPr>
        <w:t>根据</w:t>
      </w:r>
      <w:r>
        <w:rPr>
          <w:rFonts w:hint="eastAsia"/>
          <w:sz w:val="32"/>
          <w:szCs w:val="32"/>
          <w:highlight w:val="none"/>
          <w:lang w:eastAsia="zh"/>
        </w:rPr>
        <w:t>单位实际情况</w:t>
      </w:r>
      <w:r>
        <w:rPr>
          <w:rFonts w:hint="default" w:ascii="仿宋_GB2312" w:hAnsi="仿宋" w:eastAsia="仿宋_GB2312" w:cs="仿宋_GB2312"/>
          <w:sz w:val="32"/>
          <w:szCs w:val="32"/>
          <w:highlight w:val="none"/>
        </w:rPr>
        <w:t>填写评价指标打分情况并上传相应佐证材料，所有指标打分完成后点击保存，</w:t>
      </w:r>
      <w:r>
        <w:rPr>
          <w:rFonts w:hint="eastAsia"/>
          <w:sz w:val="32"/>
          <w:szCs w:val="32"/>
          <w:highlight w:val="none"/>
          <w:lang w:eastAsia="zh"/>
        </w:rPr>
        <w:t>详见图2-11。</w:t>
      </w:r>
    </w:p>
    <w:p>
      <w:pPr>
        <w:ind w:firstLine="0" w:firstLineChars="0"/>
        <w:jc w:val="both"/>
        <w:rPr>
          <w:rFonts w:hint="eastAsia"/>
          <w:sz w:val="32"/>
          <w:szCs w:val="32"/>
          <w:highlight w:val="none"/>
          <w:lang w:eastAsia="zh"/>
        </w:rPr>
      </w:pPr>
      <w:r>
        <w:rPr>
          <w:rFonts w:hint="eastAsia"/>
          <w:sz w:val="32"/>
          <w:szCs w:val="32"/>
          <w:highlight w:val="none"/>
          <w:lang w:eastAsia="zh"/>
        </w:rPr>
        <w:drawing>
          <wp:inline distT="0" distB="0" distL="114300" distR="114300">
            <wp:extent cx="5257800" cy="2056130"/>
            <wp:effectExtent l="0" t="0" r="0" b="127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r:embed="rId23"/>
                    <a:stretch>
                      <a:fillRect/>
                    </a:stretch>
                  </pic:blipFill>
                  <pic:spPr>
                    <a:xfrm>
                      <a:off x="0" y="0"/>
                      <a:ext cx="5257800" cy="2056130"/>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图2-11 评价指标打分</w:t>
      </w:r>
    </w:p>
    <w:p>
      <w:pPr>
        <w:spacing w:line="588" w:lineRule="exact"/>
        <w:ind w:firstLine="640"/>
        <w:jc w:val="both"/>
        <w:rPr>
          <w:rFonts w:hint="eastAsia"/>
          <w:sz w:val="32"/>
          <w:szCs w:val="32"/>
          <w:highlight w:val="none"/>
          <w:lang w:eastAsia="zh"/>
        </w:rPr>
      </w:pPr>
      <w:r>
        <w:rPr>
          <w:rFonts w:hint="eastAsia"/>
          <w:sz w:val="32"/>
          <w:szCs w:val="32"/>
          <w:highlight w:val="none"/>
          <w:lang w:eastAsia="zh"/>
        </w:rPr>
        <w:t>点击上传附件后，会弹出【上传</w:t>
      </w:r>
      <w:r>
        <w:rPr>
          <w:rFonts w:hint="eastAsia"/>
          <w:sz w:val="32"/>
          <w:szCs w:val="32"/>
          <w:highlight w:val="none"/>
          <w:lang w:val="en-US" w:eastAsia="zh-CN"/>
        </w:rPr>
        <w:t>资料</w:t>
      </w:r>
      <w:r>
        <w:rPr>
          <w:rFonts w:hint="eastAsia"/>
          <w:sz w:val="32"/>
          <w:szCs w:val="32"/>
          <w:highlight w:val="none"/>
          <w:lang w:eastAsia="zh"/>
        </w:rPr>
        <w:t>】弹窗，首次上传文件需要点击【上传】按钮选择本地文件进行上传，上传过的文件会自动保存在【内控资料库】中，下次选择时可通过【从内控资料库选择】的方式上传佐证材料，详见图2-12。</w:t>
      </w:r>
    </w:p>
    <w:p>
      <w:pPr>
        <w:ind w:firstLine="0" w:firstLineChars="0"/>
        <w:jc w:val="both"/>
        <w:rPr>
          <w:rFonts w:hint="eastAsia"/>
          <w:sz w:val="32"/>
          <w:szCs w:val="32"/>
          <w:highlight w:val="none"/>
          <w:lang w:eastAsia="zh"/>
        </w:rPr>
      </w:pPr>
      <w:r>
        <w:rPr>
          <w:rFonts w:hint="eastAsia"/>
          <w:sz w:val="32"/>
          <w:szCs w:val="32"/>
          <w:highlight w:val="none"/>
          <w:lang w:eastAsia="zh"/>
        </w:rPr>
        <w:drawing>
          <wp:inline distT="0" distB="0" distL="114300" distR="114300">
            <wp:extent cx="5257800" cy="2301240"/>
            <wp:effectExtent l="0" t="0" r="0" b="381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pic:cNvPicPr>
                  </pic:nvPicPr>
                  <pic:blipFill>
                    <a:blip r:embed="rId24"/>
                    <a:stretch>
                      <a:fillRect/>
                    </a:stretch>
                  </pic:blipFill>
                  <pic:spPr>
                    <a:xfrm>
                      <a:off x="0" y="0"/>
                      <a:ext cx="5257800" cy="2301240"/>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图2-12 上传佐证材料</w:t>
      </w:r>
    </w:p>
    <w:p>
      <w:pPr>
        <w:spacing w:line="588" w:lineRule="exact"/>
        <w:ind w:firstLine="640"/>
        <w:jc w:val="both"/>
        <w:rPr>
          <w:rFonts w:hint="eastAsia"/>
          <w:sz w:val="32"/>
          <w:szCs w:val="32"/>
          <w:highlight w:val="none"/>
          <w:lang w:eastAsia="zh"/>
        </w:rPr>
      </w:pPr>
      <w:r>
        <w:rPr>
          <w:rFonts w:hint="eastAsia"/>
          <w:sz w:val="32"/>
          <w:szCs w:val="32"/>
          <w:highlight w:val="none"/>
          <w:lang w:eastAsia="zh"/>
        </w:rPr>
        <w:t>对于业务层面内部控制评价指标，应先选择本单位是否适用该业务。若适用，则需要填报对应业务内部控制建立与</w:t>
      </w:r>
      <w:r>
        <w:rPr>
          <w:rFonts w:hint="eastAsia"/>
          <w:sz w:val="32"/>
          <w:szCs w:val="32"/>
          <w:highlight w:val="none"/>
          <w:lang w:val="en-US" w:eastAsia="zh-CN"/>
        </w:rPr>
        <w:t>实施</w:t>
      </w:r>
      <w:r>
        <w:rPr>
          <w:rFonts w:hint="eastAsia"/>
          <w:sz w:val="32"/>
          <w:szCs w:val="32"/>
          <w:highlight w:val="none"/>
          <w:lang w:eastAsia="zh"/>
        </w:rPr>
        <w:t>情况评价指标，详见图2-13。</w:t>
      </w:r>
    </w:p>
    <w:p>
      <w:pPr>
        <w:ind w:firstLine="0" w:firstLineChars="0"/>
        <w:rPr>
          <w:rFonts w:hint="eastAsia"/>
          <w:sz w:val="32"/>
          <w:szCs w:val="32"/>
          <w:highlight w:val="none"/>
          <w:lang w:eastAsia="zh"/>
        </w:rPr>
      </w:pPr>
      <w:r>
        <w:rPr>
          <w:rFonts w:hint="eastAsia"/>
          <w:sz w:val="32"/>
          <w:szCs w:val="32"/>
          <w:highlight w:val="none"/>
          <w:lang w:eastAsia="zh"/>
        </w:rPr>
        <w:drawing>
          <wp:inline distT="0" distB="0" distL="114300" distR="114300">
            <wp:extent cx="5264785" cy="2823845"/>
            <wp:effectExtent l="0" t="0" r="2540" b="508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pic:cNvPicPr>
                  </pic:nvPicPr>
                  <pic:blipFill>
                    <a:blip r:embed="rId25"/>
                    <a:stretch>
                      <a:fillRect/>
                    </a:stretch>
                  </pic:blipFill>
                  <pic:spPr>
                    <a:xfrm>
                      <a:off x="0" y="0"/>
                      <a:ext cx="5264785" cy="2823845"/>
                    </a:xfrm>
                    <a:prstGeom prst="rect">
                      <a:avLst/>
                    </a:prstGeom>
                  </pic:spPr>
                </pic:pic>
              </a:graphicData>
            </a:graphic>
          </wp:inline>
        </w:drawing>
      </w:r>
    </w:p>
    <w:p>
      <w:pPr>
        <w:spacing w:line="588" w:lineRule="exact"/>
        <w:ind w:firstLine="0" w:firstLineChars="0"/>
        <w:jc w:val="center"/>
        <w:rPr>
          <w:rFonts w:hint="eastAsia"/>
          <w:sz w:val="32"/>
          <w:szCs w:val="32"/>
          <w:highlight w:val="none"/>
          <w:lang w:eastAsia="zh"/>
        </w:rPr>
      </w:pPr>
      <w:r>
        <w:rPr>
          <w:rFonts w:hint="eastAsia"/>
          <w:sz w:val="28"/>
          <w:szCs w:val="28"/>
          <w:highlight w:val="none"/>
          <w:lang w:eastAsia="zh"/>
        </w:rPr>
        <w:t>图2-13 业务层面内部控制评价适用情况</w:t>
      </w:r>
    </w:p>
    <w:p>
      <w:pPr>
        <w:spacing w:line="588" w:lineRule="exact"/>
        <w:ind w:firstLine="640"/>
        <w:jc w:val="both"/>
        <w:rPr>
          <w:rFonts w:hint="eastAsia"/>
          <w:sz w:val="32"/>
          <w:szCs w:val="32"/>
          <w:highlight w:val="none"/>
          <w:lang w:eastAsia="zh"/>
        </w:rPr>
      </w:pPr>
      <w:r>
        <w:rPr>
          <w:rFonts w:hint="eastAsia"/>
          <w:sz w:val="32"/>
          <w:szCs w:val="32"/>
          <w:highlight w:val="none"/>
          <w:lang w:eastAsia="zh"/>
        </w:rPr>
        <w:t>若单位不适用某个业务领域，选择不适用该业务领域后，需要上传“不适用情况</w:t>
      </w:r>
      <w:r>
        <w:rPr>
          <w:rFonts w:hint="eastAsia"/>
          <w:sz w:val="32"/>
          <w:szCs w:val="32"/>
          <w:highlight w:val="none"/>
          <w:lang w:eastAsia="zh-CN"/>
        </w:rPr>
        <w:t>的说明（应加盖单位公章）</w:t>
      </w:r>
      <w:r>
        <w:rPr>
          <w:rFonts w:hint="eastAsia"/>
          <w:sz w:val="32"/>
          <w:szCs w:val="32"/>
          <w:highlight w:val="none"/>
          <w:lang w:eastAsia="zh"/>
        </w:rPr>
        <w:t>”，详见图2-14。</w:t>
      </w:r>
    </w:p>
    <w:p>
      <w:pPr>
        <w:ind w:firstLine="0" w:firstLineChars="0"/>
        <w:jc w:val="both"/>
        <w:rPr>
          <w:rFonts w:hint="eastAsia"/>
          <w:sz w:val="32"/>
          <w:szCs w:val="32"/>
          <w:highlight w:val="none"/>
          <w:lang w:eastAsia="zh"/>
        </w:rPr>
      </w:pPr>
      <w:r>
        <w:rPr>
          <w:rFonts w:hint="eastAsia"/>
          <w:sz w:val="32"/>
          <w:szCs w:val="32"/>
          <w:highlight w:val="none"/>
          <w:lang w:eastAsia="zh"/>
        </w:rPr>
        <w:drawing>
          <wp:inline distT="0" distB="0" distL="114300" distR="114300">
            <wp:extent cx="5264785" cy="2823845"/>
            <wp:effectExtent l="0" t="0" r="2540" b="508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r:embed="rId26"/>
                    <a:stretch>
                      <a:fillRect/>
                    </a:stretch>
                  </pic:blipFill>
                  <pic:spPr>
                    <a:xfrm>
                      <a:off x="0" y="0"/>
                      <a:ext cx="5264785" cy="2823845"/>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图2-14 业务层面内部控制评价不适用情况</w:t>
      </w:r>
    </w:p>
    <w:p>
      <w:pPr>
        <w:spacing w:line="588" w:lineRule="exact"/>
        <w:ind w:firstLine="640"/>
        <w:jc w:val="both"/>
        <w:rPr>
          <w:rFonts w:hint="eastAsia"/>
          <w:sz w:val="32"/>
          <w:szCs w:val="32"/>
          <w:highlight w:val="none"/>
          <w:lang w:eastAsia="zh"/>
        </w:rPr>
      </w:pPr>
      <w:r>
        <w:rPr>
          <w:rFonts w:hint="eastAsia"/>
          <w:sz w:val="32"/>
          <w:szCs w:val="32"/>
          <w:highlight w:val="none"/>
          <w:lang w:eastAsia="zh"/>
        </w:rPr>
        <w:t>如单位某个评价指标未得满分，须填写该评价指标的扣分原因或问题，系统会自动弹出【问题管理】窗口，单位评价填报人员需要在此录入该指标扣分原因，详见图2-15。</w:t>
      </w:r>
    </w:p>
    <w:p>
      <w:pPr>
        <w:ind w:firstLine="0" w:firstLineChars="0"/>
        <w:jc w:val="both"/>
        <w:rPr>
          <w:rFonts w:hint="eastAsia"/>
          <w:sz w:val="32"/>
          <w:szCs w:val="32"/>
          <w:highlight w:val="none"/>
          <w:lang w:eastAsia="zh"/>
        </w:rPr>
      </w:pPr>
      <w:r>
        <w:rPr>
          <w:rFonts w:hint="eastAsia"/>
          <w:sz w:val="32"/>
          <w:szCs w:val="32"/>
          <w:highlight w:val="none"/>
          <w:lang w:eastAsia="zh"/>
        </w:rPr>
        <w:drawing>
          <wp:inline distT="0" distB="0" distL="114300" distR="114300">
            <wp:extent cx="5264785" cy="2823845"/>
            <wp:effectExtent l="0" t="0" r="2540" b="508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r:embed="rId27"/>
                    <a:stretch>
                      <a:fillRect/>
                    </a:stretch>
                  </pic:blipFill>
                  <pic:spPr>
                    <a:xfrm>
                      <a:off x="0" y="0"/>
                      <a:ext cx="5264785" cy="2823845"/>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图2-15 扣分原因录入</w:t>
      </w:r>
    </w:p>
    <w:p>
      <w:pPr>
        <w:spacing w:line="588" w:lineRule="exact"/>
        <w:ind w:firstLine="640"/>
        <w:jc w:val="both"/>
        <w:rPr>
          <w:rFonts w:hint="eastAsia"/>
          <w:sz w:val="32"/>
          <w:szCs w:val="32"/>
          <w:highlight w:val="none"/>
          <w:lang w:eastAsia="zh"/>
        </w:rPr>
      </w:pPr>
      <w:r>
        <w:rPr>
          <w:rFonts w:hint="eastAsia"/>
          <w:sz w:val="32"/>
          <w:szCs w:val="32"/>
          <w:highlight w:val="none"/>
          <w:lang w:eastAsia="zh"/>
        </w:rPr>
        <w:t>如存在问题的，需要录入评价发现问题。</w:t>
      </w:r>
    </w:p>
    <w:p>
      <w:pPr>
        <w:spacing w:line="588" w:lineRule="exact"/>
        <w:ind w:firstLine="640"/>
        <w:jc w:val="both"/>
        <w:rPr>
          <w:rFonts w:hint="eastAsia"/>
          <w:sz w:val="32"/>
          <w:szCs w:val="32"/>
          <w:highlight w:val="none"/>
          <w:lang w:eastAsia="zh"/>
        </w:rPr>
      </w:pPr>
      <w:r>
        <w:rPr>
          <w:rFonts w:hint="eastAsia"/>
          <w:sz w:val="32"/>
          <w:szCs w:val="32"/>
          <w:highlight w:val="none"/>
          <w:lang w:eastAsia="zh"/>
        </w:rPr>
        <w:t>录入问题时，点击【新建】按钮，弹出【问题录入】的窗口。问题描述可自动同步扣分原因，其他信息可根据实际情况填写，点击【确定】，详见图2-16。</w:t>
      </w:r>
    </w:p>
    <w:p>
      <w:pPr>
        <w:ind w:firstLine="0" w:firstLineChars="0"/>
        <w:jc w:val="both"/>
        <w:rPr>
          <w:rFonts w:hint="eastAsia"/>
          <w:sz w:val="32"/>
          <w:szCs w:val="32"/>
          <w:highlight w:val="none"/>
          <w:lang w:eastAsia="zh"/>
        </w:rPr>
      </w:pPr>
      <w:r>
        <w:rPr>
          <w:rFonts w:hint="eastAsia"/>
          <w:sz w:val="32"/>
          <w:szCs w:val="32"/>
          <w:highlight w:val="none"/>
          <w:lang w:eastAsia="zh"/>
        </w:rPr>
        <w:drawing>
          <wp:inline distT="0" distB="0" distL="114300" distR="114300">
            <wp:extent cx="5269865" cy="2933065"/>
            <wp:effectExtent l="0" t="0" r="6985" b="635"/>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r:embed="rId28"/>
                    <a:stretch>
                      <a:fillRect/>
                    </a:stretch>
                  </pic:blipFill>
                  <pic:spPr>
                    <a:xfrm>
                      <a:off x="0" y="0"/>
                      <a:ext cx="5269865" cy="2933065"/>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图2-16 问题新建及录入</w:t>
      </w:r>
    </w:p>
    <w:p>
      <w:pPr>
        <w:spacing w:line="588" w:lineRule="exact"/>
        <w:ind w:firstLine="640"/>
        <w:jc w:val="both"/>
        <w:rPr>
          <w:rFonts w:hint="eastAsia"/>
          <w:sz w:val="32"/>
          <w:szCs w:val="32"/>
          <w:highlight w:val="none"/>
          <w:lang w:eastAsia="zh"/>
        </w:rPr>
      </w:pPr>
      <w:r>
        <w:rPr>
          <w:rFonts w:hint="eastAsia"/>
          <w:sz w:val="32"/>
          <w:szCs w:val="32"/>
          <w:highlight w:val="none"/>
          <w:lang w:eastAsia="zh"/>
        </w:rPr>
        <w:t>若不想自动弹出扣分原因的窗口，可勾选【本次登录不再自动弹出】，在评价打分完成后统一填写扣分原因或问题。如不进行原因录入，最终将无法进行上报。详见图2-17。</w:t>
      </w:r>
    </w:p>
    <w:p>
      <w:pPr>
        <w:spacing w:line="588" w:lineRule="exact"/>
        <w:ind w:firstLine="0" w:firstLineChars="0"/>
        <w:jc w:val="center"/>
        <w:rPr>
          <w:rFonts w:hint="eastAsia"/>
          <w:sz w:val="32"/>
          <w:szCs w:val="32"/>
          <w:highlight w:val="none"/>
          <w:lang w:eastAsia="zh"/>
        </w:rPr>
      </w:pPr>
      <w:r>
        <w:rPr>
          <w:rFonts w:hint="eastAsia"/>
          <w:sz w:val="28"/>
          <w:szCs w:val="28"/>
          <w:highlight w:val="none"/>
          <w:lang w:eastAsia="zh"/>
        </w:rPr>
        <w:drawing>
          <wp:anchor distT="0" distB="0" distL="114300" distR="114300" simplePos="0" relativeHeight="251664384" behindDoc="0" locked="0" layoutInCell="1" allowOverlap="1">
            <wp:simplePos x="0" y="0"/>
            <wp:positionH relativeFrom="column">
              <wp:posOffset>-92710</wp:posOffset>
            </wp:positionH>
            <wp:positionV relativeFrom="paragraph">
              <wp:posOffset>108585</wp:posOffset>
            </wp:positionV>
            <wp:extent cx="5264785" cy="2477135"/>
            <wp:effectExtent l="0" t="0" r="12065" b="18415"/>
            <wp:wrapSquare wrapText="bothSides"/>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pic:cNvPicPr>
                  </pic:nvPicPr>
                  <pic:blipFill>
                    <a:blip r:embed="rId29"/>
                    <a:stretch>
                      <a:fillRect/>
                    </a:stretch>
                  </pic:blipFill>
                  <pic:spPr>
                    <a:xfrm>
                      <a:off x="0" y="0"/>
                      <a:ext cx="5264785" cy="2477135"/>
                    </a:xfrm>
                    <a:prstGeom prst="rect">
                      <a:avLst/>
                    </a:prstGeom>
                  </pic:spPr>
                </pic:pic>
              </a:graphicData>
            </a:graphic>
          </wp:anchor>
        </w:drawing>
      </w:r>
      <w:r>
        <w:rPr>
          <w:rFonts w:hint="eastAsia"/>
          <w:sz w:val="28"/>
          <w:szCs w:val="28"/>
          <w:highlight w:val="none"/>
          <w:lang w:eastAsia="zh"/>
        </w:rPr>
        <w:t>图2-17 问题新建及录入</w:t>
      </w:r>
    </w:p>
    <w:p>
      <w:pPr>
        <w:pStyle w:val="8"/>
        <w:numPr>
          <w:ilvl w:val="255"/>
          <w:numId w:val="0"/>
        </w:numPr>
        <w:ind w:firstLine="640" w:firstLineChars="200"/>
        <w:jc w:val="both"/>
        <w:rPr>
          <w:rFonts w:hint="eastAsia"/>
          <w:sz w:val="32"/>
          <w:szCs w:val="32"/>
          <w:highlight w:val="none"/>
          <w:lang w:eastAsia="zh"/>
        </w:rPr>
      </w:pPr>
      <w:r>
        <w:rPr>
          <w:rFonts w:hint="eastAsia"/>
          <w:highlight w:val="none"/>
          <w:lang w:eastAsia="zh-CN"/>
        </w:rPr>
        <w:t>（3）</w:t>
      </w:r>
      <w:r>
        <w:rPr>
          <w:rFonts w:hint="eastAsia"/>
          <w:highlight w:val="none"/>
        </w:rPr>
        <w:t>单位进行补充说明</w:t>
      </w:r>
      <w:r>
        <w:rPr>
          <w:rFonts w:hint="eastAsia"/>
          <w:highlight w:val="none"/>
          <w:lang w:eastAsia="zh-CN"/>
        </w:rPr>
        <w:t>。</w:t>
      </w:r>
      <w:r>
        <w:rPr>
          <w:rFonts w:hint="eastAsia"/>
          <w:sz w:val="32"/>
          <w:szCs w:val="32"/>
          <w:highlight w:val="none"/>
          <w:lang w:eastAsia="zh"/>
        </w:rPr>
        <w:t>可以直接点击上方导航条的【补充说明】进入界面，在此补充</w:t>
      </w:r>
      <w:r>
        <w:rPr>
          <w:rFonts w:hint="eastAsia"/>
          <w:sz w:val="32"/>
          <w:szCs w:val="32"/>
          <w:highlight w:val="none"/>
        </w:rPr>
        <w:t>说明</w:t>
      </w:r>
      <w:r>
        <w:rPr>
          <w:rFonts w:hint="eastAsia"/>
          <w:sz w:val="32"/>
          <w:szCs w:val="32"/>
          <w:highlight w:val="none"/>
          <w:lang w:eastAsia="zh"/>
        </w:rPr>
        <w:t>单位在评价基准年度内，是否被认定为存在与内部控制相关的违法违纪行为，并选择下调的评价结果，详见图2-18。</w:t>
      </w:r>
    </w:p>
    <w:p>
      <w:pPr>
        <w:ind w:firstLine="0" w:firstLineChars="0"/>
        <w:jc w:val="both"/>
        <w:rPr>
          <w:rFonts w:hint="eastAsia"/>
          <w:sz w:val="32"/>
          <w:szCs w:val="32"/>
          <w:highlight w:val="none"/>
          <w:lang w:eastAsia="zh"/>
        </w:rPr>
      </w:pPr>
      <w:r>
        <w:rPr>
          <w:rFonts w:hint="eastAsia"/>
          <w:sz w:val="32"/>
          <w:szCs w:val="32"/>
          <w:highlight w:val="none"/>
          <w:lang w:eastAsia="zh"/>
        </w:rPr>
        <w:drawing>
          <wp:inline distT="0" distB="0" distL="114300" distR="114300">
            <wp:extent cx="5257800" cy="2519045"/>
            <wp:effectExtent l="0" t="0" r="0" b="508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r:embed="rId30"/>
                    <a:stretch>
                      <a:fillRect/>
                    </a:stretch>
                  </pic:blipFill>
                  <pic:spPr>
                    <a:xfrm>
                      <a:off x="0" y="0"/>
                      <a:ext cx="5257800" cy="2519045"/>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图2-18 补充说明</w:t>
      </w:r>
    </w:p>
    <w:p>
      <w:pPr>
        <w:pStyle w:val="8"/>
        <w:numPr>
          <w:ilvl w:val="255"/>
          <w:numId w:val="0"/>
        </w:numPr>
        <w:ind w:firstLine="640" w:firstLineChars="200"/>
        <w:rPr>
          <w:rFonts w:hint="eastAsia"/>
          <w:sz w:val="32"/>
          <w:szCs w:val="32"/>
          <w:highlight w:val="none"/>
          <w:lang w:eastAsia="zh"/>
        </w:rPr>
      </w:pPr>
      <w:r>
        <w:rPr>
          <w:rFonts w:hint="eastAsia"/>
          <w:highlight w:val="none"/>
          <w:lang w:eastAsia="zh-CN"/>
        </w:rPr>
        <w:t>（4）</w:t>
      </w:r>
      <w:r>
        <w:rPr>
          <w:rFonts w:hint="eastAsia"/>
          <w:highlight w:val="none"/>
        </w:rPr>
        <w:t>单位查看结果认定</w:t>
      </w:r>
      <w:r>
        <w:rPr>
          <w:rFonts w:hint="eastAsia"/>
          <w:highlight w:val="none"/>
          <w:lang w:eastAsia="zh-CN"/>
        </w:rPr>
        <w:t>。</w:t>
      </w:r>
      <w:r>
        <w:rPr>
          <w:rFonts w:hint="eastAsia"/>
          <w:sz w:val="32"/>
          <w:szCs w:val="32"/>
          <w:highlight w:val="none"/>
          <w:lang w:eastAsia="zh"/>
        </w:rPr>
        <w:t>点击上方导航条的【结果认定】可查看单位评价得分，并确认评价结果，详见图2-19。</w:t>
      </w:r>
    </w:p>
    <w:p>
      <w:pPr>
        <w:ind w:firstLine="0" w:firstLineChars="0"/>
        <w:jc w:val="both"/>
        <w:rPr>
          <w:rFonts w:hint="eastAsia"/>
          <w:sz w:val="32"/>
          <w:szCs w:val="32"/>
          <w:highlight w:val="none"/>
          <w:lang w:eastAsia="zh"/>
        </w:rPr>
      </w:pPr>
      <w:r>
        <w:rPr>
          <w:rFonts w:hint="eastAsia"/>
          <w:sz w:val="32"/>
          <w:szCs w:val="32"/>
          <w:highlight w:val="none"/>
          <w:lang w:eastAsia="zh"/>
        </w:rPr>
        <w:drawing>
          <wp:inline distT="0" distB="0" distL="114300" distR="114300">
            <wp:extent cx="5257800" cy="2519045"/>
            <wp:effectExtent l="0" t="0" r="0" b="508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pic:cNvPicPr>
                  </pic:nvPicPr>
                  <pic:blipFill>
                    <a:blip r:embed="rId31"/>
                    <a:stretch>
                      <a:fillRect/>
                    </a:stretch>
                  </pic:blipFill>
                  <pic:spPr>
                    <a:xfrm>
                      <a:off x="0" y="0"/>
                      <a:ext cx="5257800" cy="2519045"/>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图2-19 结果认定</w:t>
      </w:r>
    </w:p>
    <w:p>
      <w:pPr>
        <w:pStyle w:val="8"/>
        <w:numPr>
          <w:ilvl w:val="255"/>
          <w:numId w:val="0"/>
        </w:numPr>
        <w:ind w:firstLine="640" w:firstLineChars="200"/>
        <w:rPr>
          <w:rFonts w:hint="eastAsia"/>
          <w:sz w:val="32"/>
          <w:szCs w:val="32"/>
          <w:highlight w:val="none"/>
          <w:lang w:eastAsia="zh"/>
        </w:rPr>
      </w:pPr>
      <w:r>
        <w:rPr>
          <w:rFonts w:hint="eastAsia"/>
          <w:highlight w:val="none"/>
        </w:rPr>
        <w:t>（5）单位查看评价扣分原因及问题</w:t>
      </w:r>
      <w:r>
        <w:rPr>
          <w:rFonts w:hint="eastAsia"/>
          <w:highlight w:val="none"/>
          <w:lang w:eastAsia="zh-CN"/>
        </w:rPr>
        <w:t>。</w:t>
      </w:r>
      <w:r>
        <w:rPr>
          <w:rFonts w:hint="eastAsia"/>
          <w:sz w:val="32"/>
          <w:szCs w:val="32"/>
          <w:highlight w:val="none"/>
          <w:lang w:eastAsia="zh"/>
        </w:rPr>
        <w:t>点击上方导航条的【评价扣分原因及问题】进入界面，可查看已经录入的扣分原因及问题，所有未得满分的评价指标将汇总在此节点，需完善评价指标扣分原因。如果在评价指标打分时扣分并录入原因及问题，后续改为不扣分，原因及问题将自动删除，详见图2-20。</w:t>
      </w:r>
    </w:p>
    <w:p>
      <w:pPr>
        <w:ind w:firstLine="0" w:firstLineChars="0"/>
        <w:jc w:val="both"/>
        <w:rPr>
          <w:rFonts w:hint="eastAsia"/>
          <w:sz w:val="32"/>
          <w:szCs w:val="32"/>
          <w:highlight w:val="none"/>
          <w:lang w:eastAsia="zh"/>
        </w:rPr>
      </w:pPr>
      <w:r>
        <w:rPr>
          <w:rFonts w:hint="eastAsia"/>
          <w:sz w:val="32"/>
          <w:szCs w:val="32"/>
          <w:highlight w:val="none"/>
          <w:lang w:eastAsia="zh"/>
        </w:rPr>
        <w:drawing>
          <wp:inline distT="0" distB="0" distL="114300" distR="114300">
            <wp:extent cx="5278120" cy="1732915"/>
            <wp:effectExtent l="0" t="0" r="17780" b="635"/>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pic:cNvPicPr>
                  </pic:nvPicPr>
                  <pic:blipFill>
                    <a:blip r:embed="rId32"/>
                    <a:stretch>
                      <a:fillRect/>
                    </a:stretch>
                  </pic:blipFill>
                  <pic:spPr>
                    <a:xfrm>
                      <a:off x="0" y="0"/>
                      <a:ext cx="5278120" cy="1732915"/>
                    </a:xfrm>
                    <a:prstGeom prst="rect">
                      <a:avLst/>
                    </a:prstGeom>
                  </pic:spPr>
                </pic:pic>
              </a:graphicData>
            </a:graphic>
          </wp:inline>
        </w:drawing>
      </w:r>
    </w:p>
    <w:p>
      <w:pPr>
        <w:spacing w:line="588" w:lineRule="exact"/>
        <w:ind w:firstLine="640"/>
        <w:jc w:val="center"/>
        <w:rPr>
          <w:rFonts w:hint="eastAsia"/>
          <w:sz w:val="32"/>
          <w:szCs w:val="32"/>
          <w:highlight w:val="none"/>
          <w:lang w:eastAsia="zh"/>
        </w:rPr>
      </w:pPr>
      <w:r>
        <w:rPr>
          <w:rFonts w:hint="eastAsia"/>
          <w:sz w:val="28"/>
          <w:szCs w:val="28"/>
          <w:highlight w:val="none"/>
          <w:lang w:eastAsia="zh"/>
        </w:rPr>
        <w:t>图2-20 扣分原因及问题汇总</w:t>
      </w:r>
    </w:p>
    <w:p>
      <w:pPr>
        <w:pStyle w:val="8"/>
        <w:numPr>
          <w:ilvl w:val="255"/>
          <w:numId w:val="0"/>
        </w:numPr>
        <w:ind w:firstLine="640" w:firstLineChars="200"/>
        <w:rPr>
          <w:rFonts w:hint="eastAsia"/>
          <w:sz w:val="32"/>
          <w:szCs w:val="32"/>
          <w:highlight w:val="none"/>
          <w:lang w:eastAsia="zh"/>
        </w:rPr>
      </w:pPr>
      <w:r>
        <w:rPr>
          <w:rFonts w:hint="eastAsia"/>
          <w:highlight w:val="none"/>
          <w:lang w:eastAsia="zh-CN"/>
        </w:rPr>
        <w:t>（6）</w:t>
      </w:r>
      <w:r>
        <w:rPr>
          <w:rFonts w:hint="eastAsia"/>
          <w:highlight w:val="none"/>
        </w:rPr>
        <w:t>单位内部控制评价报告上报</w:t>
      </w:r>
      <w:r>
        <w:rPr>
          <w:rFonts w:hint="eastAsia"/>
          <w:highlight w:val="none"/>
          <w:lang w:eastAsia="zh-CN"/>
        </w:rPr>
        <w:t>。</w:t>
      </w:r>
      <w:r>
        <w:rPr>
          <w:rFonts w:hint="default" w:ascii="仿宋_GB2312" w:hAnsi="仿宋" w:eastAsia="仿宋_GB2312" w:cs="仿宋_GB2312"/>
          <w:sz w:val="32"/>
          <w:szCs w:val="32"/>
          <w:highlight w:val="none"/>
        </w:rPr>
        <w:t>上述工作全部完成后，</w:t>
      </w:r>
      <w:r>
        <w:rPr>
          <w:rFonts w:hint="eastAsia"/>
          <w:sz w:val="32"/>
          <w:szCs w:val="32"/>
          <w:highlight w:val="none"/>
          <w:lang w:eastAsia="zh"/>
        </w:rPr>
        <w:t>点击【单位评价报告】可查看由系统自动生成的单位内部控制评价报告。如需编辑，可点击【下载报告】，下载word版的单位内部控制评价报告，详见图2-21。</w:t>
      </w:r>
    </w:p>
    <w:p>
      <w:pPr>
        <w:ind w:firstLine="0" w:firstLineChars="0"/>
        <w:jc w:val="both"/>
        <w:rPr>
          <w:rFonts w:hint="eastAsia"/>
          <w:sz w:val="32"/>
          <w:szCs w:val="32"/>
          <w:highlight w:val="none"/>
          <w:lang w:eastAsia="zh"/>
        </w:rPr>
      </w:pPr>
      <w:r>
        <w:rPr>
          <w:rFonts w:hint="eastAsia"/>
          <w:sz w:val="32"/>
          <w:szCs w:val="32"/>
          <w:highlight w:val="none"/>
          <w:lang w:eastAsia="zh"/>
        </w:rPr>
        <w:drawing>
          <wp:inline distT="0" distB="0" distL="114300" distR="114300">
            <wp:extent cx="5257800" cy="2275205"/>
            <wp:effectExtent l="0" t="0" r="0" b="10795"/>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r:embed="rId33"/>
                    <a:stretch>
                      <a:fillRect/>
                    </a:stretch>
                  </pic:blipFill>
                  <pic:spPr>
                    <a:xfrm>
                      <a:off x="0" y="0"/>
                      <a:ext cx="5257800" cy="2275205"/>
                    </a:xfrm>
                    <a:prstGeom prst="rect">
                      <a:avLst/>
                    </a:prstGeom>
                  </pic:spPr>
                </pic:pic>
              </a:graphicData>
            </a:graphic>
          </wp:inline>
        </w:drawing>
      </w:r>
    </w:p>
    <w:p>
      <w:pPr>
        <w:spacing w:line="588" w:lineRule="exact"/>
        <w:ind w:firstLine="640"/>
        <w:jc w:val="center"/>
        <w:rPr>
          <w:rFonts w:hint="eastAsia"/>
          <w:sz w:val="28"/>
          <w:szCs w:val="28"/>
          <w:highlight w:val="none"/>
          <w:lang w:eastAsia="zh"/>
        </w:rPr>
      </w:pPr>
      <w:r>
        <w:rPr>
          <w:rFonts w:hint="eastAsia"/>
          <w:sz w:val="28"/>
          <w:szCs w:val="28"/>
          <w:highlight w:val="none"/>
          <w:lang w:eastAsia="zh"/>
        </w:rPr>
        <w:t>图2-21 下载内部控制评价报告</w:t>
      </w:r>
    </w:p>
    <w:p>
      <w:pPr>
        <w:pStyle w:val="6"/>
        <w:numPr>
          <w:ilvl w:val="255"/>
          <w:numId w:val="0"/>
        </w:numPr>
        <w:spacing w:line="588" w:lineRule="exact"/>
        <w:ind w:firstLine="640" w:firstLineChars="200"/>
        <w:rPr>
          <w:rFonts w:hint="eastAsia" w:eastAsia="楷体_GB2312"/>
          <w:highlight w:val="none"/>
          <w:lang w:eastAsia="zh-CN"/>
        </w:rPr>
      </w:pPr>
      <w:bookmarkStart w:id="896" w:name="_Toc35547507"/>
      <w:bookmarkStart w:id="897" w:name="_Toc1153089692"/>
      <w:bookmarkStart w:id="898" w:name="_Toc2074285829"/>
      <w:bookmarkStart w:id="899" w:name="_Toc675087345"/>
      <w:bookmarkStart w:id="900" w:name="_Toc466552122"/>
      <w:bookmarkStart w:id="901" w:name="_Toc849385794"/>
      <w:bookmarkStart w:id="902" w:name="_Toc1573075619"/>
      <w:bookmarkStart w:id="903" w:name="_Toc860038223"/>
      <w:bookmarkStart w:id="904" w:name="_Toc808694834"/>
      <w:bookmarkStart w:id="905" w:name="_Toc1851354680"/>
      <w:bookmarkStart w:id="906" w:name="_Toc1251633856"/>
      <w:bookmarkStart w:id="907" w:name="_Toc1598550444"/>
      <w:bookmarkStart w:id="908" w:name="_Toc1567442541"/>
      <w:bookmarkStart w:id="909" w:name="_Toc1858245749"/>
      <w:bookmarkStart w:id="910" w:name="_Toc368631203"/>
      <w:bookmarkStart w:id="911" w:name="_Toc1889640811"/>
      <w:bookmarkStart w:id="912" w:name="_Toc220681885"/>
      <w:bookmarkStart w:id="913" w:name="_Toc766098305"/>
      <w:bookmarkStart w:id="914" w:name="_Toc451162390"/>
      <w:bookmarkStart w:id="915" w:name="_Toc1251044487"/>
      <w:bookmarkStart w:id="916" w:name="_Toc1118560182"/>
      <w:bookmarkStart w:id="917" w:name="_Toc1153816250"/>
      <w:bookmarkStart w:id="918" w:name="_Toc1539639271"/>
      <w:bookmarkStart w:id="919" w:name="_Toc1619557526"/>
      <w:bookmarkStart w:id="920" w:name="_Toc1389952177"/>
      <w:bookmarkStart w:id="921" w:name="_Toc1329713355"/>
      <w:bookmarkStart w:id="922" w:name="_Toc1800525595"/>
      <w:bookmarkStart w:id="923" w:name="_Toc446928474"/>
      <w:bookmarkStart w:id="924" w:name="_Toc1627236736"/>
      <w:bookmarkStart w:id="925" w:name="_Toc1267509035"/>
      <w:bookmarkStart w:id="926" w:name="_Toc2115623547"/>
      <w:bookmarkStart w:id="927" w:name="_Toc1167705782"/>
      <w:bookmarkStart w:id="928" w:name="_Toc266389487"/>
      <w:bookmarkStart w:id="929" w:name="_Toc29437255"/>
      <w:bookmarkStart w:id="930" w:name="_Toc12063"/>
      <w:bookmarkStart w:id="931" w:name="_Toc445989156"/>
      <w:bookmarkStart w:id="932" w:name="_Toc331020857"/>
      <w:bookmarkStart w:id="933" w:name="_Toc1999093034"/>
      <w:r>
        <w:rPr>
          <w:rFonts w:hint="eastAsia"/>
          <w:highlight w:val="none"/>
        </w:rPr>
        <w:t>（三）编写复核发现问题的整改措施</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r>
        <w:rPr>
          <w:rFonts w:hint="eastAsia"/>
          <w:highlight w:val="none"/>
          <w:lang w:eastAsia="zh-CN"/>
        </w:rPr>
        <w:t>。</w:t>
      </w:r>
      <w:bookmarkEnd w:id="933"/>
    </w:p>
    <w:p>
      <w:pPr>
        <w:pStyle w:val="7"/>
        <w:numPr>
          <w:ilvl w:val="255"/>
          <w:numId w:val="0"/>
        </w:numPr>
        <w:spacing w:line="588" w:lineRule="exact"/>
        <w:ind w:firstLine="640" w:firstLineChars="200"/>
        <w:rPr>
          <w:rFonts w:hint="eastAsia"/>
          <w:sz w:val="32"/>
          <w:szCs w:val="32"/>
          <w:highlight w:val="none"/>
        </w:rPr>
      </w:pPr>
      <w:bookmarkStart w:id="934" w:name="_Toc197551146"/>
      <w:bookmarkStart w:id="935" w:name="_Toc41032454"/>
      <w:bookmarkStart w:id="936" w:name="_Toc1959218399"/>
      <w:bookmarkStart w:id="937" w:name="_Toc1644953473"/>
      <w:bookmarkStart w:id="938" w:name="_Toc1528621263"/>
      <w:bookmarkStart w:id="939" w:name="_Toc772477952"/>
      <w:bookmarkStart w:id="940" w:name="_Toc1053936553"/>
      <w:bookmarkStart w:id="941" w:name="_Toc1801078048"/>
      <w:bookmarkStart w:id="942" w:name="_Toc2109656263"/>
      <w:bookmarkStart w:id="943" w:name="_Toc1427449850"/>
      <w:bookmarkStart w:id="944" w:name="_Toc1482186605"/>
      <w:bookmarkStart w:id="945" w:name="_Toc1008034031"/>
      <w:bookmarkStart w:id="946" w:name="_Toc873786818"/>
      <w:bookmarkStart w:id="947" w:name="_Toc1821481618"/>
      <w:bookmarkStart w:id="948" w:name="_Toc358367304"/>
      <w:bookmarkStart w:id="949" w:name="_Toc551142922"/>
      <w:bookmarkStart w:id="950" w:name="_Toc2014571620"/>
      <w:bookmarkStart w:id="951" w:name="_Toc1465884166"/>
      <w:bookmarkStart w:id="952" w:name="_Toc2014878024"/>
      <w:bookmarkStart w:id="953" w:name="_Toc691855070"/>
      <w:bookmarkStart w:id="954" w:name="_Toc1711797485"/>
      <w:bookmarkStart w:id="955" w:name="_Toc901647361"/>
      <w:bookmarkStart w:id="956" w:name="_Toc626895378"/>
      <w:bookmarkStart w:id="957" w:name="_Toc373877813"/>
      <w:bookmarkStart w:id="958" w:name="_Toc1274643960"/>
      <w:bookmarkStart w:id="959" w:name="_Toc239497836"/>
      <w:r>
        <w:rPr>
          <w:rFonts w:hint="eastAsia"/>
          <w:highlight w:val="none"/>
        </w:rPr>
        <w:t>1.</w:t>
      </w:r>
      <w:r>
        <w:rPr>
          <w:highlight w:val="none"/>
        </w:rPr>
        <w:t>工作描述</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r>
        <w:rPr>
          <w:rFonts w:hint="eastAsia"/>
          <w:highlight w:val="none"/>
          <w:lang w:eastAsia="zh-CN"/>
        </w:rPr>
        <w:t>。</w:t>
      </w:r>
      <w:r>
        <w:rPr>
          <w:rFonts w:hint="eastAsia"/>
          <w:sz w:val="32"/>
          <w:szCs w:val="32"/>
          <w:highlight w:val="none"/>
          <w:lang w:eastAsia="zh"/>
        </w:rPr>
        <w:t>根据《办法》第十九条描述，</w:t>
      </w:r>
      <w:r>
        <w:rPr>
          <w:rFonts w:hint="eastAsia"/>
          <w:sz w:val="32"/>
          <w:szCs w:val="32"/>
          <w:highlight w:val="none"/>
        </w:rPr>
        <w:t>单位收到复核意见书后，根据复核发现问题补充整改措施。</w:t>
      </w:r>
    </w:p>
    <w:p>
      <w:pPr>
        <w:spacing w:line="588" w:lineRule="exact"/>
        <w:ind w:firstLine="640"/>
        <w:jc w:val="both"/>
        <w:rPr>
          <w:rFonts w:hint="eastAsia"/>
          <w:sz w:val="32"/>
          <w:szCs w:val="32"/>
          <w:highlight w:val="none"/>
          <w:lang w:eastAsia="zh"/>
        </w:rPr>
      </w:pPr>
      <w:r>
        <w:rPr>
          <w:rFonts w:hint="eastAsia"/>
          <w:sz w:val="32"/>
          <w:szCs w:val="32"/>
          <w:highlight w:val="none"/>
          <w:lang w:eastAsia="zh"/>
        </w:rPr>
        <w:t>单位收到复核意见后，如有复核发现问题，需要由</w:t>
      </w:r>
      <w:r>
        <w:rPr>
          <w:rFonts w:hint="eastAsia"/>
          <w:sz w:val="32"/>
          <w:szCs w:val="32"/>
          <w:highlight w:val="none"/>
          <w:lang w:eastAsia="zh-CN"/>
        </w:rPr>
        <w:t>评价填报人员</w:t>
      </w:r>
      <w:r>
        <w:rPr>
          <w:rFonts w:hint="eastAsia"/>
          <w:sz w:val="32"/>
          <w:szCs w:val="32"/>
          <w:highlight w:val="none"/>
          <w:lang w:eastAsia="zh"/>
        </w:rPr>
        <w:t>补充复核发现问题的整改措施。</w:t>
      </w:r>
    </w:p>
    <w:p>
      <w:pPr>
        <w:spacing w:line="588" w:lineRule="exact"/>
        <w:ind w:firstLine="640"/>
        <w:jc w:val="both"/>
        <w:rPr>
          <w:rFonts w:hint="eastAsia"/>
          <w:sz w:val="32"/>
          <w:szCs w:val="32"/>
          <w:highlight w:val="none"/>
          <w:lang w:eastAsia="zh-CN"/>
        </w:rPr>
      </w:pPr>
      <w:r>
        <w:rPr>
          <w:rFonts w:hint="eastAsia"/>
          <w:sz w:val="32"/>
          <w:szCs w:val="32"/>
          <w:highlight w:val="none"/>
          <w:lang w:val="en-US" w:eastAsia="zh-CN"/>
        </w:rPr>
        <w:t>2.</w:t>
      </w:r>
      <w:bookmarkStart w:id="960" w:name="_Toc1950241589"/>
      <w:bookmarkStart w:id="961" w:name="_Toc1380436868"/>
      <w:bookmarkStart w:id="962" w:name="_Toc1595359926"/>
      <w:bookmarkStart w:id="963" w:name="_Toc1876058848"/>
      <w:bookmarkStart w:id="964" w:name="_Toc1267685683"/>
      <w:bookmarkStart w:id="965" w:name="_Toc242198843"/>
      <w:bookmarkStart w:id="966" w:name="_Toc1225691278"/>
      <w:bookmarkStart w:id="967" w:name="_Toc787265228"/>
      <w:bookmarkStart w:id="968" w:name="_Toc636226535"/>
      <w:bookmarkStart w:id="969" w:name="_Toc1295410520"/>
      <w:bookmarkStart w:id="970" w:name="_Toc1681896907"/>
      <w:bookmarkStart w:id="971" w:name="_Toc677208952"/>
      <w:bookmarkStart w:id="972" w:name="_Toc898794637"/>
      <w:bookmarkStart w:id="973" w:name="_Toc1439003593"/>
      <w:bookmarkStart w:id="974" w:name="_Toc1537501789"/>
      <w:bookmarkStart w:id="975" w:name="_Toc913948728"/>
      <w:bookmarkStart w:id="976" w:name="_Toc873657785"/>
      <w:bookmarkStart w:id="977" w:name="_Toc1411244185"/>
      <w:bookmarkStart w:id="978" w:name="_Toc2019419178"/>
      <w:bookmarkStart w:id="979" w:name="_Toc1328680615"/>
      <w:bookmarkStart w:id="980" w:name="_Toc456948094"/>
      <w:bookmarkStart w:id="981" w:name="_Toc1090881509"/>
      <w:bookmarkStart w:id="982" w:name="_Toc1106300632"/>
      <w:bookmarkStart w:id="983" w:name="_Toc1322154307"/>
      <w:bookmarkStart w:id="984" w:name="_Toc1837866900"/>
      <w:bookmarkStart w:id="985" w:name="_Toc495361284"/>
      <w:r>
        <w:rPr>
          <w:sz w:val="32"/>
          <w:szCs w:val="32"/>
          <w:highlight w:val="none"/>
          <w:lang w:eastAsia="zh"/>
        </w:rPr>
        <w:t>系统操作</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r>
        <w:rPr>
          <w:rFonts w:hint="eastAsia"/>
          <w:sz w:val="32"/>
          <w:szCs w:val="32"/>
          <w:highlight w:val="none"/>
          <w:lang w:eastAsia="zh-CN"/>
        </w:rPr>
        <w:t>。</w:t>
      </w:r>
    </w:p>
    <w:p>
      <w:pPr>
        <w:spacing w:line="588" w:lineRule="exact"/>
        <w:ind w:firstLine="640"/>
        <w:rPr>
          <w:rFonts w:hint="eastAsia"/>
          <w:sz w:val="32"/>
          <w:szCs w:val="32"/>
          <w:highlight w:val="none"/>
        </w:rPr>
      </w:pPr>
      <w:r>
        <w:rPr>
          <w:rFonts w:hint="eastAsia"/>
          <w:sz w:val="32"/>
          <w:szCs w:val="32"/>
          <w:highlight w:val="none"/>
          <w:lang w:eastAsia="zh-CN"/>
        </w:rPr>
        <w:t>（1）</w:t>
      </w:r>
      <w:r>
        <w:rPr>
          <w:rFonts w:hint="eastAsia"/>
          <w:sz w:val="32"/>
          <w:szCs w:val="32"/>
          <w:highlight w:val="none"/>
        </w:rPr>
        <w:t>首页新增节点</w:t>
      </w:r>
      <w:r>
        <w:rPr>
          <w:rFonts w:hint="eastAsia"/>
          <w:sz w:val="32"/>
          <w:szCs w:val="32"/>
          <w:highlight w:val="none"/>
          <w:lang w:eastAsia="zh-CN"/>
        </w:rPr>
        <w:t>。</w:t>
      </w:r>
      <w:r>
        <w:rPr>
          <w:rFonts w:hint="default" w:ascii="仿宋_GB2312" w:hAnsi="仿宋" w:eastAsia="仿宋_GB2312" w:cs="仿宋_GB2312"/>
          <w:sz w:val="32"/>
          <w:szCs w:val="32"/>
          <w:highlight w:val="none"/>
        </w:rPr>
        <w:t>收到复核意见后，</w:t>
      </w:r>
      <w:r>
        <w:rPr>
          <w:rFonts w:hint="eastAsia"/>
          <w:sz w:val="32"/>
          <w:szCs w:val="32"/>
          <w:highlight w:val="none"/>
          <w:lang w:eastAsia="zh"/>
        </w:rPr>
        <w:t>单位首页的【单位内控评价业务引导】将增加【复核调整原因及问题】和【查看复核意见】两个节点，详见图2-22。</w:t>
      </w:r>
    </w:p>
    <w:p>
      <w:pPr>
        <w:spacing w:line="240" w:lineRule="auto"/>
        <w:ind w:firstLine="0" w:firstLineChars="0"/>
        <w:jc w:val="center"/>
        <w:rPr>
          <w:rFonts w:hint="eastAsia"/>
          <w:sz w:val="32"/>
          <w:szCs w:val="32"/>
          <w:highlight w:val="none"/>
        </w:rPr>
      </w:pPr>
      <w:r>
        <w:rPr>
          <w:rFonts w:hint="eastAsia"/>
          <w:sz w:val="32"/>
          <w:szCs w:val="32"/>
          <w:highlight w:val="none"/>
          <w:lang w:eastAsia="zh"/>
        </w:rPr>
        <w:drawing>
          <wp:inline distT="0" distB="0" distL="0" distR="0">
            <wp:extent cx="5030470" cy="1966595"/>
            <wp:effectExtent l="0" t="0" r="17780" b="14605"/>
            <wp:docPr id="162" name="图片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图片 162"/>
                    <pic:cNvPicPr>
                      <a:picLocks noChangeAspect="1"/>
                    </pic:cNvPicPr>
                  </pic:nvPicPr>
                  <pic:blipFill>
                    <a:blip r:embed="rId34"/>
                    <a:stretch>
                      <a:fillRect/>
                    </a:stretch>
                  </pic:blipFill>
                  <pic:spPr>
                    <a:xfrm>
                      <a:off x="0" y="0"/>
                      <a:ext cx="5060319" cy="1966595"/>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图2-22 首页新增节点</w:t>
      </w:r>
    </w:p>
    <w:p>
      <w:pPr>
        <w:spacing w:line="588" w:lineRule="exact"/>
        <w:ind w:firstLine="640"/>
        <w:rPr>
          <w:rFonts w:hint="eastAsia"/>
          <w:sz w:val="32"/>
          <w:szCs w:val="32"/>
          <w:highlight w:val="none"/>
          <w:lang w:eastAsia="zh-CN"/>
        </w:rPr>
      </w:pPr>
      <w:r>
        <w:rPr>
          <w:rFonts w:hint="eastAsia"/>
          <w:sz w:val="32"/>
          <w:szCs w:val="32"/>
          <w:highlight w:val="none"/>
          <w:lang w:eastAsia="zh-CN"/>
        </w:rPr>
        <w:t>（2）</w:t>
      </w:r>
      <w:r>
        <w:rPr>
          <w:rFonts w:hint="eastAsia"/>
          <w:sz w:val="32"/>
          <w:szCs w:val="32"/>
          <w:highlight w:val="none"/>
        </w:rPr>
        <w:t>查看复核调整原因及问题</w:t>
      </w:r>
      <w:r>
        <w:rPr>
          <w:rFonts w:hint="eastAsia"/>
          <w:sz w:val="32"/>
          <w:szCs w:val="32"/>
          <w:highlight w:val="none"/>
          <w:lang w:eastAsia="zh-CN"/>
        </w:rPr>
        <w:t>。点击【复核调整原因及问题】进入界面。若存在复核发现问题，单位应补充对应的整改完成情况和整改措施，系统默认整改</w:t>
      </w:r>
      <w:r>
        <w:rPr>
          <w:rFonts w:hint="eastAsia"/>
          <w:sz w:val="32"/>
          <w:szCs w:val="32"/>
          <w:highlight w:val="none"/>
        </w:rPr>
        <w:t>完成情况</w:t>
      </w:r>
      <w:r>
        <w:rPr>
          <w:rFonts w:hint="eastAsia"/>
          <w:sz w:val="32"/>
          <w:szCs w:val="32"/>
          <w:highlight w:val="none"/>
          <w:lang w:eastAsia="zh-CN"/>
        </w:rPr>
        <w:t>为未完成，可进行修改，详见图2-23、图2-24。</w:t>
      </w:r>
    </w:p>
    <w:p>
      <w:pPr>
        <w:ind w:firstLine="0" w:firstLineChars="0"/>
        <w:jc w:val="both"/>
        <w:rPr>
          <w:rFonts w:hint="eastAsia"/>
          <w:sz w:val="32"/>
          <w:szCs w:val="32"/>
          <w:highlight w:val="none"/>
          <w:lang w:eastAsia="zh"/>
        </w:rPr>
      </w:pPr>
      <w:r>
        <w:rPr>
          <w:rFonts w:hint="eastAsia"/>
          <w:sz w:val="32"/>
          <w:szCs w:val="32"/>
          <w:highlight w:val="none"/>
          <w:lang w:eastAsia="zh"/>
        </w:rPr>
        <w:drawing>
          <wp:inline distT="0" distB="0" distL="114300" distR="114300">
            <wp:extent cx="5257800" cy="1986915"/>
            <wp:effectExtent l="0" t="0" r="0" b="13335"/>
            <wp:docPr id="180" name="图片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图片 180"/>
                    <pic:cNvPicPr>
                      <a:picLocks noChangeAspect="1"/>
                    </pic:cNvPicPr>
                  </pic:nvPicPr>
                  <pic:blipFill>
                    <a:blip r:embed="rId35"/>
                    <a:stretch>
                      <a:fillRect/>
                    </a:stretch>
                  </pic:blipFill>
                  <pic:spPr>
                    <a:xfrm>
                      <a:off x="0" y="0"/>
                      <a:ext cx="5257800" cy="1986915"/>
                    </a:xfrm>
                    <a:prstGeom prst="rect">
                      <a:avLst/>
                    </a:prstGeom>
                  </pic:spPr>
                </pic:pic>
              </a:graphicData>
            </a:graphic>
          </wp:inline>
        </w:drawing>
      </w:r>
    </w:p>
    <w:p>
      <w:pPr>
        <w:spacing w:line="588" w:lineRule="exact"/>
        <w:ind w:firstLine="0" w:firstLineChars="0"/>
        <w:jc w:val="center"/>
        <w:rPr>
          <w:rFonts w:hint="eastAsia"/>
          <w:sz w:val="32"/>
          <w:szCs w:val="32"/>
          <w:highlight w:val="none"/>
          <w:lang w:eastAsia="zh"/>
        </w:rPr>
      </w:pPr>
      <w:r>
        <w:rPr>
          <w:rFonts w:hint="eastAsia"/>
          <w:sz w:val="28"/>
          <w:szCs w:val="28"/>
          <w:highlight w:val="none"/>
          <w:lang w:eastAsia="zh"/>
        </w:rPr>
        <w:t>图2-23 查看复核调整原因及问题</w:t>
      </w:r>
    </w:p>
    <w:p>
      <w:pPr>
        <w:ind w:firstLine="0" w:firstLineChars="0"/>
        <w:jc w:val="both"/>
        <w:rPr>
          <w:rFonts w:hint="eastAsia"/>
          <w:sz w:val="32"/>
          <w:szCs w:val="32"/>
          <w:highlight w:val="none"/>
          <w:lang w:eastAsia="zh"/>
        </w:rPr>
      </w:pPr>
      <w:r>
        <w:rPr>
          <w:rFonts w:hint="eastAsia"/>
          <w:sz w:val="32"/>
          <w:szCs w:val="32"/>
          <w:highlight w:val="none"/>
          <w:lang w:eastAsia="zh"/>
        </w:rPr>
        <w:drawing>
          <wp:inline distT="0" distB="0" distL="114300" distR="114300">
            <wp:extent cx="5257800" cy="2042795"/>
            <wp:effectExtent l="0" t="0" r="0" b="14605"/>
            <wp:docPr id="181" name="图片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图片 181"/>
                    <pic:cNvPicPr>
                      <a:picLocks noChangeAspect="1"/>
                    </pic:cNvPicPr>
                  </pic:nvPicPr>
                  <pic:blipFill>
                    <a:blip r:embed="rId36"/>
                    <a:stretch>
                      <a:fillRect/>
                    </a:stretch>
                  </pic:blipFill>
                  <pic:spPr>
                    <a:xfrm>
                      <a:off x="0" y="0"/>
                      <a:ext cx="5257800" cy="2042795"/>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图2-24 补充复核问题整改措施</w:t>
      </w:r>
    </w:p>
    <w:p>
      <w:pPr>
        <w:pStyle w:val="8"/>
        <w:numPr>
          <w:ilvl w:val="255"/>
          <w:numId w:val="0"/>
        </w:numPr>
        <w:ind w:firstLine="640" w:firstLineChars="200"/>
        <w:rPr>
          <w:rFonts w:hint="eastAsia"/>
          <w:sz w:val="32"/>
          <w:szCs w:val="32"/>
          <w:highlight w:val="none"/>
          <w:lang w:eastAsia="zh"/>
        </w:rPr>
      </w:pPr>
      <w:r>
        <w:rPr>
          <w:rFonts w:hint="eastAsia"/>
          <w:highlight w:val="none"/>
          <w:lang w:eastAsia="zh-CN"/>
        </w:rPr>
        <w:t>（3）</w:t>
      </w:r>
      <w:r>
        <w:rPr>
          <w:rFonts w:hint="eastAsia"/>
          <w:highlight w:val="none"/>
        </w:rPr>
        <w:t>查看复核意见</w:t>
      </w:r>
      <w:r>
        <w:rPr>
          <w:rFonts w:hint="eastAsia"/>
          <w:highlight w:val="none"/>
          <w:lang w:eastAsia="zh-CN"/>
        </w:rPr>
        <w:t>。</w:t>
      </w:r>
      <w:r>
        <w:rPr>
          <w:rFonts w:hint="eastAsia"/>
          <w:sz w:val="32"/>
          <w:szCs w:val="32"/>
          <w:highlight w:val="none"/>
          <w:lang w:eastAsia="zh"/>
        </w:rPr>
        <w:t>点击【查看复核意见】，可查看复核意见。详见图2-25。</w:t>
      </w:r>
    </w:p>
    <w:p>
      <w:pPr>
        <w:spacing w:line="240" w:lineRule="auto"/>
        <w:ind w:firstLine="640"/>
        <w:jc w:val="both"/>
        <w:rPr>
          <w:rFonts w:hint="eastAsia"/>
          <w:sz w:val="32"/>
          <w:szCs w:val="32"/>
          <w:highlight w:val="none"/>
        </w:rPr>
      </w:pPr>
      <w:r>
        <w:rPr>
          <w:rFonts w:hint="eastAsia"/>
          <w:sz w:val="32"/>
          <w:szCs w:val="32"/>
          <w:highlight w:val="none"/>
          <w:lang w:eastAsia="zh"/>
        </w:rPr>
        <w:drawing>
          <wp:inline distT="0" distB="0" distL="0" distR="0">
            <wp:extent cx="5257800" cy="2519045"/>
            <wp:effectExtent l="0" t="0" r="0" b="14605"/>
            <wp:docPr id="217" name="图片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图片 217"/>
                    <pic:cNvPicPr>
                      <a:picLocks noChangeAspect="1"/>
                    </pic:cNvPicPr>
                  </pic:nvPicPr>
                  <pic:blipFill>
                    <a:blip r:embed="rId37"/>
                    <a:stretch>
                      <a:fillRect/>
                    </a:stretch>
                  </pic:blipFill>
                  <pic:spPr>
                    <a:xfrm>
                      <a:off x="0" y="0"/>
                      <a:ext cx="5257800" cy="2519045"/>
                    </a:xfrm>
                    <a:prstGeom prst="rect">
                      <a:avLst/>
                    </a:prstGeom>
                  </pic:spPr>
                </pic:pic>
              </a:graphicData>
            </a:graphic>
          </wp:inline>
        </w:drawing>
      </w:r>
    </w:p>
    <w:p>
      <w:pPr>
        <w:spacing w:line="588" w:lineRule="exact"/>
        <w:ind w:firstLine="0" w:firstLineChars="0"/>
        <w:jc w:val="center"/>
        <w:rPr>
          <w:rFonts w:hint="eastAsia"/>
          <w:sz w:val="28"/>
          <w:szCs w:val="28"/>
          <w:highlight w:val="none"/>
        </w:rPr>
      </w:pPr>
      <w:r>
        <w:rPr>
          <w:rFonts w:hint="eastAsia"/>
          <w:sz w:val="28"/>
          <w:szCs w:val="28"/>
          <w:highlight w:val="none"/>
          <w:lang w:eastAsia="zh"/>
        </w:rPr>
        <w:t>图2-25 查看复核意见</w:t>
      </w:r>
    </w:p>
    <w:p>
      <w:pPr>
        <w:pStyle w:val="5"/>
        <w:numPr>
          <w:ilvl w:val="255"/>
          <w:numId w:val="0"/>
        </w:numPr>
        <w:spacing w:line="588" w:lineRule="exact"/>
        <w:ind w:firstLine="640" w:firstLineChars="200"/>
        <w:rPr>
          <w:rFonts w:hint="eastAsia" w:ascii="楷体_GB2312" w:hAnsi="楷体_GB2312" w:eastAsia="楷体_GB2312" w:cs="楷体_GB2312"/>
          <w:highlight w:val="none"/>
        </w:rPr>
      </w:pPr>
      <w:bookmarkStart w:id="986" w:name="_Toc945080977"/>
      <w:bookmarkStart w:id="987" w:name="_Toc770025290"/>
      <w:bookmarkStart w:id="988" w:name="_Toc197606021"/>
      <w:bookmarkStart w:id="989" w:name="_Toc1140465477"/>
      <w:bookmarkStart w:id="990" w:name="_Toc2785"/>
      <w:bookmarkStart w:id="991" w:name="_Toc2134535365"/>
      <w:bookmarkStart w:id="992" w:name="_Toc2010732091"/>
      <w:bookmarkStart w:id="993" w:name="_Toc1537214304"/>
      <w:bookmarkStart w:id="994" w:name="_Toc1381151579"/>
      <w:bookmarkStart w:id="995" w:name="_Toc1047660843"/>
      <w:bookmarkStart w:id="996" w:name="_Toc142697162"/>
      <w:bookmarkStart w:id="997" w:name="_Toc1327974799"/>
      <w:bookmarkStart w:id="998" w:name="_Toc2100030144"/>
      <w:bookmarkStart w:id="999" w:name="_Toc220681886"/>
      <w:bookmarkStart w:id="1000" w:name="_Toc1373322370"/>
      <w:bookmarkStart w:id="1001" w:name="_Toc1810782078"/>
      <w:bookmarkStart w:id="1002" w:name="_Toc1412258769"/>
      <w:bookmarkStart w:id="1003" w:name="_Toc2035276289"/>
      <w:bookmarkStart w:id="1004" w:name="_Toc654958952"/>
      <w:bookmarkStart w:id="1005" w:name="_Toc2020501296"/>
      <w:bookmarkStart w:id="1006" w:name="_Toc1595900788"/>
      <w:bookmarkStart w:id="1007" w:name="_Toc1322202686"/>
      <w:bookmarkStart w:id="1008" w:name="_Toc1589172606"/>
      <w:bookmarkStart w:id="1009" w:name="_Toc1850555299"/>
      <w:bookmarkStart w:id="1010" w:name="_Toc1193203116"/>
      <w:bookmarkStart w:id="1011" w:name="_Toc828590213"/>
      <w:bookmarkStart w:id="1012" w:name="_Toc1708476274"/>
      <w:bookmarkStart w:id="1013" w:name="_Toc1711990572"/>
      <w:bookmarkStart w:id="1014" w:name="_Toc565711764"/>
      <w:bookmarkStart w:id="1015" w:name="_Toc684207228"/>
      <w:bookmarkStart w:id="1016" w:name="_Toc1164390361"/>
      <w:bookmarkStart w:id="1017" w:name="_Toc1083408334"/>
      <w:bookmarkStart w:id="1018" w:name="_Toc662179965"/>
      <w:bookmarkStart w:id="1019" w:name="_Toc636285367"/>
      <w:bookmarkStart w:id="1020" w:name="_Toc143717426"/>
      <w:bookmarkStart w:id="1021" w:name="_Toc1654130508"/>
      <w:bookmarkStart w:id="1022" w:name="_Toc884708051"/>
      <w:bookmarkStart w:id="1023" w:name="_Toc1951678888"/>
      <w:r>
        <w:rPr>
          <w:rFonts w:hint="eastAsia"/>
          <w:highlight w:val="none"/>
        </w:rPr>
        <w:t>二、内部控制报告</w:t>
      </w:r>
      <w:bookmarkEnd w:id="986"/>
      <w:bookmarkEnd w:id="987"/>
      <w:bookmarkEnd w:id="988"/>
      <w:bookmarkEnd w:id="989"/>
      <w:r>
        <w:rPr>
          <w:rFonts w:hint="eastAsia"/>
          <w:highlight w:val="none"/>
        </w:rPr>
        <w:t>编报</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p>
    <w:p>
      <w:pPr>
        <w:spacing w:line="588" w:lineRule="exact"/>
        <w:ind w:firstLine="640"/>
        <w:rPr>
          <w:rFonts w:hint="eastAsia"/>
          <w:sz w:val="32"/>
          <w:szCs w:val="32"/>
          <w:highlight w:val="none"/>
        </w:rPr>
      </w:pPr>
      <w:r>
        <w:rPr>
          <w:rFonts w:hAnsi="Calibri" w:cs="仿宋_GB2312"/>
          <w:spacing w:val="-2"/>
          <w:sz w:val="32"/>
          <w:szCs w:val="32"/>
          <w:highlight w:val="none"/>
          <w:lang w:bidi="ar"/>
        </w:rPr>
        <w:t>单位</w:t>
      </w:r>
      <w:r>
        <w:rPr>
          <w:rFonts w:hint="eastAsia" w:hAnsi="Calibri" w:cs="仿宋_GB2312"/>
          <w:spacing w:val="-2"/>
          <w:sz w:val="32"/>
          <w:szCs w:val="32"/>
          <w:highlight w:val="none"/>
          <w:lang w:eastAsia="zh" w:bidi="ar"/>
        </w:rPr>
        <w:t>应当按照《行政事业单位内部控制规范（试行）》（以下简称《规范》）明确内部控制建设牵头部门或岗位，</w:t>
      </w:r>
      <w:r>
        <w:rPr>
          <w:rFonts w:hAnsi="Calibri" w:cs="仿宋_GB2312"/>
          <w:spacing w:val="-2"/>
          <w:sz w:val="32"/>
          <w:szCs w:val="32"/>
          <w:highlight w:val="none"/>
          <w:lang w:bidi="ar"/>
        </w:rPr>
        <w:t>负责具体开展内部控制</w:t>
      </w:r>
      <w:r>
        <w:rPr>
          <w:rFonts w:hint="eastAsia" w:hAnsi="Calibri" w:cs="仿宋_GB2312"/>
          <w:spacing w:val="-2"/>
          <w:sz w:val="32"/>
          <w:szCs w:val="32"/>
          <w:highlight w:val="none"/>
          <w:lang w:eastAsia="zh" w:bidi="ar"/>
        </w:rPr>
        <w:t>建设</w:t>
      </w:r>
      <w:r>
        <w:rPr>
          <w:rFonts w:hAnsi="Calibri" w:cs="仿宋_GB2312"/>
          <w:spacing w:val="-2"/>
          <w:sz w:val="32"/>
          <w:szCs w:val="32"/>
          <w:highlight w:val="none"/>
          <w:lang w:bidi="ar"/>
        </w:rPr>
        <w:t>工作</w:t>
      </w:r>
      <w:r>
        <w:rPr>
          <w:rFonts w:hint="eastAsia" w:hAnsi="Calibri" w:cs="仿宋_GB2312"/>
          <w:spacing w:val="-2"/>
          <w:sz w:val="32"/>
          <w:szCs w:val="32"/>
          <w:highlight w:val="none"/>
          <w:lang w:eastAsia="zh" w:bidi="ar"/>
        </w:rPr>
        <w:t>，并指定专门的报告填报人员在系统中录入相关内容</w:t>
      </w:r>
      <w:r>
        <w:rPr>
          <w:rFonts w:hAnsi="Calibri" w:cs="仿宋_GB2312"/>
          <w:spacing w:val="-2"/>
          <w:sz w:val="32"/>
          <w:szCs w:val="32"/>
          <w:highlight w:val="none"/>
          <w:lang w:bidi="ar"/>
        </w:rPr>
        <w:t>。</w:t>
      </w:r>
    </w:p>
    <w:p>
      <w:pPr>
        <w:pStyle w:val="6"/>
        <w:numPr>
          <w:ilvl w:val="255"/>
          <w:numId w:val="0"/>
        </w:numPr>
        <w:spacing w:line="588" w:lineRule="exact"/>
        <w:ind w:firstLine="640" w:firstLineChars="200"/>
        <w:rPr>
          <w:rFonts w:hint="eastAsia" w:eastAsia="楷体_GB2312"/>
          <w:highlight w:val="none"/>
          <w:lang w:eastAsia="zh-CN"/>
        </w:rPr>
      </w:pPr>
      <w:bookmarkStart w:id="1024" w:name="_Toc400905366"/>
      <w:bookmarkStart w:id="1025" w:name="_Toc951035445"/>
      <w:bookmarkStart w:id="1026" w:name="_Toc513758585"/>
      <w:bookmarkStart w:id="1027" w:name="_Toc1035634634"/>
      <w:bookmarkStart w:id="1028" w:name="_Toc69942922"/>
      <w:bookmarkStart w:id="1029" w:name="_Toc1917506223"/>
      <w:bookmarkStart w:id="1030" w:name="_Toc39461297"/>
      <w:bookmarkStart w:id="1031" w:name="_Toc1208552498"/>
      <w:bookmarkStart w:id="1032" w:name="_Toc416282239"/>
      <w:bookmarkStart w:id="1033" w:name="_Toc220681887"/>
      <w:bookmarkStart w:id="1034" w:name="_Toc497938970"/>
      <w:bookmarkStart w:id="1035" w:name="_Toc974888481"/>
      <w:bookmarkStart w:id="1036" w:name="_Toc815466340"/>
      <w:bookmarkStart w:id="1037" w:name="_Toc1337668771"/>
      <w:bookmarkStart w:id="1038" w:name="_Toc258213091"/>
      <w:bookmarkStart w:id="1039" w:name="_Toc1193660413"/>
      <w:bookmarkStart w:id="1040" w:name="_Toc2122143167"/>
      <w:bookmarkStart w:id="1041" w:name="_Toc2034472134"/>
      <w:bookmarkStart w:id="1042" w:name="_Toc1840259879"/>
      <w:bookmarkStart w:id="1043" w:name="_Toc55593111"/>
      <w:bookmarkStart w:id="1044" w:name="_Toc2093265600"/>
      <w:bookmarkStart w:id="1045" w:name="_Toc2117635479"/>
      <w:bookmarkStart w:id="1046" w:name="_Toc490648154"/>
      <w:bookmarkStart w:id="1047" w:name="_Toc583550623"/>
      <w:bookmarkStart w:id="1048" w:name="_Toc1511560594"/>
      <w:bookmarkStart w:id="1049" w:name="_Toc1192258102"/>
      <w:bookmarkStart w:id="1050" w:name="_Toc18295"/>
      <w:bookmarkStart w:id="1051" w:name="_Toc737056345"/>
      <w:bookmarkStart w:id="1052" w:name="_Toc76611349"/>
      <w:bookmarkStart w:id="1053" w:name="_Toc1676864435"/>
      <w:bookmarkStart w:id="1054" w:name="_Toc2053944008"/>
      <w:bookmarkStart w:id="1055" w:name="_Toc46699874"/>
      <w:bookmarkStart w:id="1056" w:name="_Toc1201934557"/>
      <w:bookmarkStart w:id="1057" w:name="_Toc1440684023"/>
      <w:bookmarkStart w:id="1058" w:name="_Toc1795935553"/>
      <w:bookmarkStart w:id="1059" w:name="_Toc520880926"/>
      <w:bookmarkStart w:id="1060" w:name="_Toc944195799"/>
      <w:bookmarkStart w:id="1061" w:name="_Toc1738498506"/>
      <w:r>
        <w:rPr>
          <w:rFonts w:hint="eastAsia"/>
          <w:highlight w:val="none"/>
        </w:rPr>
        <w:t>（一）工作描述</w:t>
      </w:r>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r>
        <w:rPr>
          <w:rFonts w:hint="eastAsia"/>
          <w:highlight w:val="none"/>
          <w:lang w:eastAsia="zh-CN"/>
        </w:rPr>
        <w:t>。</w:t>
      </w:r>
      <w:bookmarkEnd w:id="1061"/>
    </w:p>
    <w:p>
      <w:pPr>
        <w:spacing w:line="588" w:lineRule="exact"/>
        <w:ind w:firstLine="640"/>
        <w:jc w:val="both"/>
        <w:rPr>
          <w:rFonts w:hint="eastAsia"/>
          <w:sz w:val="32"/>
          <w:szCs w:val="32"/>
          <w:highlight w:val="none"/>
        </w:rPr>
      </w:pPr>
      <w:r>
        <w:rPr>
          <w:rFonts w:hint="eastAsia"/>
          <w:sz w:val="32"/>
          <w:szCs w:val="32"/>
          <w:highlight w:val="none"/>
        </w:rPr>
        <w:t>内部控制报告编报工作可随时开始，</w:t>
      </w:r>
      <w:r>
        <w:rPr>
          <w:rFonts w:hint="eastAsia"/>
          <w:sz w:val="32"/>
          <w:szCs w:val="32"/>
          <w:highlight w:val="none"/>
          <w:lang w:eastAsia="zh"/>
        </w:rPr>
        <w:t>无需</w:t>
      </w:r>
      <w:r>
        <w:rPr>
          <w:rFonts w:hint="eastAsia"/>
          <w:sz w:val="32"/>
          <w:szCs w:val="32"/>
          <w:highlight w:val="none"/>
        </w:rPr>
        <w:t>等待评价工作完成。</w:t>
      </w:r>
      <w:r>
        <w:rPr>
          <w:rFonts w:hint="eastAsia"/>
          <w:sz w:val="32"/>
          <w:szCs w:val="32"/>
          <w:highlight w:val="none"/>
          <w:lang w:eastAsia="zh"/>
        </w:rPr>
        <w:t>内部控制</w:t>
      </w:r>
      <w:r>
        <w:rPr>
          <w:rFonts w:hint="eastAsia"/>
          <w:sz w:val="32"/>
          <w:szCs w:val="32"/>
          <w:highlight w:val="none"/>
        </w:rPr>
        <w:t>报告反映的是单位内部控制工作的开展情况、经验做法和取得的成效、在其他</w:t>
      </w:r>
      <w:r>
        <w:rPr>
          <w:rFonts w:hint="eastAsia"/>
          <w:sz w:val="32"/>
          <w:szCs w:val="32"/>
          <w:highlight w:val="none"/>
          <w:lang w:eastAsia="zh"/>
        </w:rPr>
        <w:t>监督</w:t>
      </w:r>
      <w:r>
        <w:rPr>
          <w:rFonts w:hint="eastAsia"/>
          <w:sz w:val="32"/>
          <w:szCs w:val="32"/>
          <w:highlight w:val="none"/>
        </w:rPr>
        <w:t>工作中发现的与内部控制相关的问题及其整改情况。</w:t>
      </w:r>
    </w:p>
    <w:p>
      <w:pPr>
        <w:spacing w:line="588" w:lineRule="exact"/>
        <w:ind w:firstLine="640"/>
        <w:rPr>
          <w:rFonts w:hint="eastAsia"/>
          <w:sz w:val="32"/>
          <w:szCs w:val="32"/>
          <w:highlight w:val="none"/>
          <w:lang w:eastAsia="zh"/>
        </w:rPr>
      </w:pPr>
      <w:r>
        <w:rPr>
          <w:rFonts w:hint="eastAsia"/>
          <w:sz w:val="32"/>
          <w:szCs w:val="32"/>
          <w:highlight w:val="none"/>
          <w:lang w:eastAsia="zh"/>
        </w:rPr>
        <w:t>上报单位内部控制报告时，</w:t>
      </w:r>
      <w:r>
        <w:rPr>
          <w:rFonts w:hint="eastAsia"/>
          <w:sz w:val="32"/>
          <w:szCs w:val="32"/>
          <w:highlight w:val="none"/>
        </w:rPr>
        <w:t>需</w:t>
      </w:r>
      <w:r>
        <w:rPr>
          <w:rFonts w:hint="eastAsia"/>
          <w:sz w:val="32"/>
          <w:szCs w:val="32"/>
          <w:highlight w:val="none"/>
          <w:lang w:eastAsia="zh"/>
        </w:rPr>
        <w:t>完成评价工作。如</w:t>
      </w:r>
      <w:r>
        <w:rPr>
          <w:rFonts w:hint="eastAsia"/>
          <w:sz w:val="32"/>
          <w:szCs w:val="32"/>
          <w:highlight w:val="none"/>
        </w:rPr>
        <w:t>在评价中收到复核发现的问题，应</w:t>
      </w:r>
      <w:r>
        <w:rPr>
          <w:rFonts w:hint="eastAsia"/>
          <w:sz w:val="32"/>
          <w:szCs w:val="32"/>
          <w:highlight w:val="none"/>
          <w:lang w:eastAsia="zh"/>
        </w:rPr>
        <w:t>由</w:t>
      </w:r>
      <w:r>
        <w:rPr>
          <w:rFonts w:hint="eastAsia"/>
          <w:sz w:val="32"/>
          <w:szCs w:val="32"/>
          <w:highlight w:val="none"/>
          <w:lang w:eastAsia="zh-CN"/>
        </w:rPr>
        <w:t>评价填报人员</w:t>
      </w:r>
      <w:r>
        <w:rPr>
          <w:rFonts w:hint="eastAsia"/>
          <w:sz w:val="32"/>
          <w:szCs w:val="32"/>
          <w:highlight w:val="none"/>
          <w:lang w:eastAsia="zh"/>
        </w:rPr>
        <w:t>补充问题整改措施后，方可上报部门汇总内部控制报告。</w:t>
      </w:r>
    </w:p>
    <w:p>
      <w:pPr>
        <w:pStyle w:val="6"/>
        <w:numPr>
          <w:ilvl w:val="255"/>
          <w:numId w:val="0"/>
        </w:numPr>
        <w:spacing w:line="588" w:lineRule="exact"/>
        <w:ind w:firstLine="640" w:firstLineChars="200"/>
        <w:rPr>
          <w:rFonts w:hint="eastAsia" w:eastAsia="楷体_GB2312"/>
          <w:highlight w:val="none"/>
          <w:lang w:eastAsia="zh-CN"/>
        </w:rPr>
      </w:pPr>
      <w:bookmarkStart w:id="1062" w:name="_Toc1079843680"/>
      <w:bookmarkStart w:id="1063" w:name="_Toc990347826"/>
      <w:bookmarkStart w:id="1064" w:name="_Toc1874480345"/>
      <w:bookmarkStart w:id="1065" w:name="_Toc520282682"/>
      <w:bookmarkStart w:id="1066" w:name="_Toc1531199756"/>
      <w:bookmarkStart w:id="1067" w:name="_Toc1054916530"/>
      <w:bookmarkStart w:id="1068" w:name="_Toc1358307151"/>
      <w:bookmarkStart w:id="1069" w:name="_Toc1680641028"/>
      <w:bookmarkStart w:id="1070" w:name="_Toc1491149009"/>
      <w:bookmarkStart w:id="1071" w:name="_Toc1033717005"/>
      <w:bookmarkStart w:id="1072" w:name="_Toc1207953435"/>
      <w:bookmarkStart w:id="1073" w:name="_Toc2089861232"/>
      <w:bookmarkStart w:id="1074" w:name="_Toc2143522594"/>
      <w:bookmarkStart w:id="1075" w:name="_Toc19129043"/>
      <w:bookmarkStart w:id="1076" w:name="_Toc1220662577"/>
      <w:bookmarkStart w:id="1077" w:name="_Toc988635660"/>
      <w:bookmarkStart w:id="1078" w:name="_Toc813995113"/>
      <w:bookmarkStart w:id="1079" w:name="_Toc836093163"/>
      <w:bookmarkStart w:id="1080" w:name="_Toc751446290"/>
      <w:bookmarkStart w:id="1081" w:name="_Toc1874912987"/>
      <w:bookmarkStart w:id="1082" w:name="_Toc220681889"/>
      <w:bookmarkStart w:id="1083" w:name="_Toc1279270518"/>
      <w:bookmarkStart w:id="1084" w:name="_Toc964011448"/>
      <w:bookmarkStart w:id="1085" w:name="_Toc1875359959"/>
      <w:bookmarkStart w:id="1086" w:name="_Toc1620348213"/>
      <w:bookmarkStart w:id="1087" w:name="_Toc1297"/>
      <w:bookmarkStart w:id="1088" w:name="_Toc739684649"/>
      <w:bookmarkStart w:id="1089" w:name="_Toc1684283958"/>
      <w:bookmarkStart w:id="1090" w:name="_Toc1893605869"/>
      <w:bookmarkStart w:id="1091" w:name="_Toc2109371283"/>
      <w:bookmarkStart w:id="1092" w:name="_Toc1441227108"/>
      <w:bookmarkStart w:id="1093" w:name="_Toc1728419841"/>
      <w:bookmarkStart w:id="1094" w:name="_Toc703094285"/>
      <w:bookmarkStart w:id="1095" w:name="_Toc1005941724"/>
      <w:bookmarkStart w:id="1096" w:name="_Toc722298190"/>
      <w:bookmarkStart w:id="1097" w:name="_Toc1039740252"/>
      <w:r>
        <w:rPr>
          <w:rFonts w:hint="eastAsia"/>
          <w:highlight w:val="none"/>
        </w:rPr>
        <w:t>（二）报告填报内容说明</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r>
        <w:rPr>
          <w:rFonts w:hint="eastAsia"/>
          <w:highlight w:val="none"/>
          <w:lang w:eastAsia="zh-CN"/>
        </w:rPr>
        <w:t>。</w:t>
      </w:r>
      <w:bookmarkEnd w:id="1097"/>
    </w:p>
    <w:p>
      <w:pPr>
        <w:pStyle w:val="7"/>
        <w:numPr>
          <w:ilvl w:val="0"/>
          <w:numId w:val="0"/>
        </w:numPr>
        <w:spacing w:line="588" w:lineRule="exact"/>
        <w:ind w:firstLine="640" w:firstLineChars="200"/>
        <w:rPr>
          <w:rFonts w:hint="eastAsia"/>
          <w:highlight w:val="none"/>
          <w:lang w:eastAsia="zh-CN"/>
        </w:rPr>
      </w:pPr>
      <w:bookmarkStart w:id="1098" w:name="_Toc2024797320"/>
      <w:r>
        <w:rPr>
          <w:rFonts w:hint="eastAsia"/>
          <w:highlight w:val="none"/>
        </w:rPr>
        <w:t>1.</w:t>
      </w:r>
      <w:r>
        <w:rPr>
          <w:highlight w:val="none"/>
        </w:rPr>
        <w:t>单位基本情况</w:t>
      </w:r>
      <w:bookmarkEnd w:id="1098"/>
      <w:r>
        <w:rPr>
          <w:rFonts w:hint="eastAsia"/>
          <w:highlight w:val="none"/>
          <w:lang w:eastAsia="zh-CN"/>
        </w:rPr>
        <w:t>。</w:t>
      </w:r>
    </w:p>
    <w:p>
      <w:pPr>
        <w:pStyle w:val="7"/>
        <w:numPr>
          <w:ilvl w:val="0"/>
          <w:numId w:val="0"/>
        </w:numPr>
        <w:spacing w:line="588" w:lineRule="exact"/>
        <w:ind w:firstLine="640" w:firstLineChars="200"/>
        <w:rPr>
          <w:rFonts w:hint="eastAsia"/>
          <w:sz w:val="32"/>
          <w:szCs w:val="32"/>
          <w:highlight w:val="none"/>
          <w:lang w:eastAsia="zh"/>
        </w:rPr>
      </w:pPr>
      <w:r>
        <w:rPr>
          <w:rFonts w:hint="eastAsia"/>
          <w:sz w:val="32"/>
          <w:szCs w:val="32"/>
          <w:highlight w:val="none"/>
          <w:lang w:eastAsia="zh"/>
        </w:rPr>
        <w:t>单位预算级次：填列部门和单位按照预算管理权限和经费领拨关系所确定的预算级次，与部门决算封面上单位预算级次一致。非预算单位此项填报“无”。</w:t>
      </w:r>
    </w:p>
    <w:p>
      <w:pPr>
        <w:spacing w:line="588" w:lineRule="exact"/>
        <w:ind w:firstLine="640"/>
        <w:jc w:val="both"/>
        <w:rPr>
          <w:rFonts w:hint="eastAsia"/>
          <w:sz w:val="32"/>
          <w:szCs w:val="32"/>
          <w:highlight w:val="none"/>
          <w:lang w:eastAsia="zh"/>
        </w:rPr>
      </w:pPr>
      <w:r>
        <w:rPr>
          <w:rFonts w:hint="eastAsia"/>
          <w:sz w:val="32"/>
          <w:szCs w:val="32"/>
          <w:highlight w:val="none"/>
          <w:lang w:eastAsia="zh"/>
        </w:rPr>
        <w:t>预算级次：按单位预算分级管理的级次选择填列。非预算单位填报“90.非预算单位”。</w:t>
      </w:r>
    </w:p>
    <w:p>
      <w:pPr>
        <w:spacing w:line="588" w:lineRule="exact"/>
        <w:ind w:firstLine="640"/>
        <w:jc w:val="both"/>
        <w:rPr>
          <w:rFonts w:hint="eastAsia"/>
          <w:sz w:val="32"/>
          <w:szCs w:val="32"/>
          <w:highlight w:val="none"/>
          <w:lang w:eastAsia="zh"/>
        </w:rPr>
      </w:pPr>
      <w:r>
        <w:rPr>
          <w:rFonts w:hint="eastAsia"/>
          <w:sz w:val="32"/>
          <w:szCs w:val="32"/>
          <w:highlight w:val="none"/>
          <w:lang w:eastAsia="zh"/>
        </w:rPr>
        <w:t>支出功能分类：填列部门决算《支出决算表》（财决04表）中涉及金额最多的支出功能分类科目。</w:t>
      </w:r>
    </w:p>
    <w:p>
      <w:pPr>
        <w:spacing w:line="588" w:lineRule="exact"/>
        <w:ind w:firstLine="640"/>
        <w:jc w:val="both"/>
        <w:rPr>
          <w:rFonts w:hint="eastAsia"/>
          <w:sz w:val="32"/>
          <w:szCs w:val="32"/>
          <w:highlight w:val="none"/>
          <w:lang w:eastAsia="zh"/>
        </w:rPr>
      </w:pPr>
      <w:r>
        <w:rPr>
          <w:rFonts w:hint="eastAsia"/>
          <w:sz w:val="32"/>
          <w:szCs w:val="32"/>
          <w:highlight w:val="none"/>
          <w:lang w:eastAsia="zh"/>
        </w:rPr>
        <w:t>年末在职人数：填列在政府编制管理部门核定的编制内、由单位人事部门管理的实有在职人数。</w:t>
      </w:r>
    </w:p>
    <w:p>
      <w:pPr>
        <w:spacing w:line="588" w:lineRule="exact"/>
        <w:ind w:firstLine="640"/>
        <w:jc w:val="both"/>
        <w:rPr>
          <w:rFonts w:hint="eastAsia"/>
          <w:sz w:val="32"/>
          <w:szCs w:val="32"/>
          <w:highlight w:val="none"/>
          <w:lang w:eastAsia="zh-CN"/>
        </w:rPr>
      </w:pPr>
      <w:r>
        <w:rPr>
          <w:rFonts w:hint="eastAsia"/>
          <w:sz w:val="32"/>
          <w:szCs w:val="32"/>
          <w:highlight w:val="none"/>
          <w:lang w:eastAsia="zh"/>
        </w:rPr>
        <w:t>财政区划：以行政区划为基础，结合政府预算分级管理情况而划分的区域。</w:t>
      </w:r>
      <w:r>
        <w:rPr>
          <w:rFonts w:hint="eastAsia"/>
          <w:sz w:val="32"/>
          <w:szCs w:val="32"/>
          <w:highlight w:val="none"/>
        </w:rPr>
        <w:t>即预算管理一体化系统中的单</w:t>
      </w:r>
      <w:r>
        <w:rPr>
          <w:rFonts w:hint="eastAsia"/>
          <w:sz w:val="32"/>
          <w:szCs w:val="32"/>
          <w:highlight w:val="none"/>
          <w:lang w:eastAsia="zh-CN"/>
        </w:rPr>
        <w:t>区划</w:t>
      </w:r>
      <w:r>
        <w:rPr>
          <w:rFonts w:hint="eastAsia"/>
          <w:sz w:val="32"/>
          <w:szCs w:val="32"/>
          <w:highlight w:val="none"/>
        </w:rPr>
        <w:t>代码</w:t>
      </w:r>
      <w:r>
        <w:rPr>
          <w:rFonts w:hint="eastAsia"/>
          <w:sz w:val="32"/>
          <w:szCs w:val="32"/>
          <w:highlight w:val="none"/>
          <w:lang w:eastAsia="zh-CN"/>
        </w:rPr>
        <w:t>，</w:t>
      </w:r>
      <w:r>
        <w:rPr>
          <w:rFonts w:hint="eastAsia"/>
          <w:sz w:val="32"/>
          <w:szCs w:val="32"/>
          <w:highlight w:val="none"/>
          <w:lang w:eastAsia="zh"/>
        </w:rPr>
        <w:t>以</w:t>
      </w:r>
      <w:r>
        <w:rPr>
          <w:rFonts w:hint="eastAsia"/>
          <w:sz w:val="32"/>
          <w:szCs w:val="32"/>
          <w:highlight w:val="none"/>
          <w:lang w:val="en-US" w:eastAsia="zh-CN"/>
        </w:rPr>
        <w:t>9</w:t>
      </w:r>
      <w:r>
        <w:rPr>
          <w:rFonts w:hint="eastAsia"/>
          <w:sz w:val="32"/>
          <w:szCs w:val="32"/>
          <w:highlight w:val="none"/>
          <w:lang w:eastAsia="zh"/>
        </w:rPr>
        <w:t>位代码表示</w:t>
      </w:r>
      <w:r>
        <w:rPr>
          <w:rFonts w:hint="eastAsia"/>
          <w:sz w:val="32"/>
          <w:szCs w:val="32"/>
          <w:highlight w:val="none"/>
          <w:lang w:val="en-US" w:eastAsia="zh-CN"/>
        </w:rPr>
        <w:t>。</w:t>
      </w:r>
    </w:p>
    <w:p>
      <w:pPr>
        <w:spacing w:line="588" w:lineRule="exact"/>
        <w:ind w:firstLine="640"/>
        <w:jc w:val="both"/>
        <w:rPr>
          <w:rFonts w:hint="eastAsia"/>
          <w:sz w:val="32"/>
          <w:szCs w:val="32"/>
          <w:highlight w:val="none"/>
          <w:lang w:eastAsia="zh"/>
        </w:rPr>
      </w:pPr>
      <w:r>
        <w:rPr>
          <w:rFonts w:hint="eastAsia"/>
          <w:sz w:val="32"/>
          <w:szCs w:val="32"/>
          <w:highlight w:val="none"/>
          <w:lang w:eastAsia="zh"/>
        </w:rPr>
        <w:t>部门标识码：根据国家标准《中央党政机关、人民团体及其他机构名称代码》（GB/T 4657-2021）填列。</w:t>
      </w:r>
    </w:p>
    <w:p>
      <w:pPr>
        <w:spacing w:line="588" w:lineRule="exact"/>
        <w:ind w:firstLine="640"/>
        <w:jc w:val="both"/>
        <w:rPr>
          <w:rFonts w:hint="eastAsia"/>
          <w:sz w:val="32"/>
          <w:szCs w:val="32"/>
          <w:highlight w:val="none"/>
          <w:lang w:eastAsia="zh"/>
        </w:rPr>
      </w:pPr>
      <w:r>
        <w:rPr>
          <w:rFonts w:hint="eastAsia"/>
          <w:sz w:val="32"/>
          <w:szCs w:val="32"/>
          <w:highlight w:val="none"/>
          <w:lang w:eastAsia="zh"/>
        </w:rPr>
        <w:t>所在地区：以6位代码表示，根据国家标准《中华人民共和国行政区划代码》（GB/T 2260-2007）填列。</w:t>
      </w:r>
      <w:r>
        <w:rPr>
          <w:rFonts w:hint="eastAsia"/>
          <w:sz w:val="32"/>
          <w:szCs w:val="32"/>
          <w:highlight w:val="none"/>
          <w:lang w:eastAsia="zh-CN"/>
        </w:rPr>
        <w:t>要具体到单位所在县（区、市）。</w:t>
      </w:r>
    </w:p>
    <w:p>
      <w:pPr>
        <w:spacing w:line="588" w:lineRule="exact"/>
        <w:ind w:firstLine="640"/>
        <w:jc w:val="both"/>
        <w:rPr>
          <w:rFonts w:hint="eastAsia"/>
          <w:sz w:val="32"/>
          <w:szCs w:val="32"/>
          <w:highlight w:val="none"/>
        </w:rPr>
      </w:pPr>
      <w:r>
        <w:rPr>
          <w:rFonts w:hint="eastAsia"/>
          <w:sz w:val="32"/>
          <w:szCs w:val="32"/>
          <w:highlight w:val="none"/>
        </w:rPr>
        <w:t>单位财政预算代码</w:t>
      </w:r>
      <w:r>
        <w:rPr>
          <w:rFonts w:hint="eastAsia"/>
          <w:sz w:val="32"/>
          <w:szCs w:val="32"/>
          <w:highlight w:val="none"/>
          <w:lang w:eastAsia="zh"/>
        </w:rPr>
        <w:t>：</w:t>
      </w:r>
      <w:r>
        <w:rPr>
          <w:rFonts w:hint="eastAsia"/>
          <w:sz w:val="32"/>
          <w:szCs w:val="32"/>
          <w:highlight w:val="none"/>
        </w:rPr>
        <w:t>即预算管理一体化系统中的单位代码</w:t>
      </w:r>
      <w:r>
        <w:rPr>
          <w:rFonts w:hint="eastAsia"/>
          <w:sz w:val="32"/>
          <w:szCs w:val="32"/>
          <w:highlight w:val="none"/>
          <w:lang w:eastAsia="zh-CN"/>
        </w:rPr>
        <w:t>。</w:t>
      </w:r>
      <w:r>
        <w:rPr>
          <w:rFonts w:hint="eastAsia"/>
          <w:sz w:val="32"/>
          <w:szCs w:val="32"/>
          <w:highlight w:val="none"/>
        </w:rPr>
        <w:t>一级预算单位</w:t>
      </w:r>
      <w:r>
        <w:rPr>
          <w:rFonts w:hint="eastAsia"/>
          <w:sz w:val="32"/>
          <w:szCs w:val="32"/>
          <w:highlight w:val="none"/>
          <w:lang w:eastAsia="zh-CN"/>
        </w:rPr>
        <w:t>为</w:t>
      </w:r>
      <w:r>
        <w:rPr>
          <w:rFonts w:hint="eastAsia"/>
          <w:sz w:val="32"/>
          <w:szCs w:val="32"/>
          <w:highlight w:val="none"/>
        </w:rPr>
        <w:t>三位代码，二级预算单位为六位代码，三级预算单位</w:t>
      </w:r>
      <w:r>
        <w:rPr>
          <w:rFonts w:hint="eastAsia"/>
          <w:sz w:val="32"/>
          <w:szCs w:val="32"/>
          <w:highlight w:val="none"/>
          <w:lang w:eastAsia="zh-CN"/>
        </w:rPr>
        <w:t>为九</w:t>
      </w:r>
      <w:r>
        <w:rPr>
          <w:rFonts w:hint="eastAsia"/>
          <w:sz w:val="32"/>
          <w:szCs w:val="32"/>
          <w:highlight w:val="none"/>
        </w:rPr>
        <w:t>位代码。非预算单位此项不需填报。</w:t>
      </w:r>
    </w:p>
    <w:p>
      <w:pPr>
        <w:pStyle w:val="7"/>
        <w:numPr>
          <w:ilvl w:val="0"/>
          <w:numId w:val="0"/>
        </w:numPr>
        <w:spacing w:line="588" w:lineRule="exact"/>
        <w:ind w:firstLine="640" w:firstLineChars="200"/>
        <w:rPr>
          <w:rFonts w:hint="eastAsia"/>
          <w:kern w:val="0"/>
          <w:sz w:val="32"/>
          <w:szCs w:val="32"/>
          <w:highlight w:val="none"/>
        </w:rPr>
      </w:pPr>
      <w:bookmarkStart w:id="1099" w:name="_Toc80768640"/>
      <w:r>
        <w:rPr>
          <w:rFonts w:hint="eastAsia"/>
          <w:kern w:val="0"/>
          <w:highlight w:val="none"/>
        </w:rPr>
        <w:t>2.内部控制机构设置与2025年度运行情况</w:t>
      </w:r>
      <w:bookmarkEnd w:id="1099"/>
      <w:r>
        <w:rPr>
          <w:rFonts w:hint="eastAsia"/>
          <w:kern w:val="0"/>
          <w:highlight w:val="none"/>
          <w:lang w:eastAsia="zh-CN"/>
        </w:rPr>
        <w:t>。</w:t>
      </w:r>
      <w:r>
        <w:rPr>
          <w:rFonts w:hint="eastAsia"/>
          <w:kern w:val="0"/>
          <w:sz w:val="32"/>
          <w:szCs w:val="32"/>
          <w:highlight w:val="none"/>
        </w:rPr>
        <w:t>此处应根据单位成立内部控制机构的制度文件填写，并上传相关制度文件作为佐证材料。其中对于建设牵头部门（岗位）及评价与监督牵头部门（岗位）要进行具体描述。</w:t>
      </w:r>
    </w:p>
    <w:p>
      <w:pPr>
        <w:spacing w:line="588" w:lineRule="exact"/>
        <w:ind w:firstLine="640"/>
        <w:jc w:val="both"/>
        <w:rPr>
          <w:rFonts w:hint="eastAsia"/>
          <w:sz w:val="32"/>
          <w:szCs w:val="32"/>
          <w:highlight w:val="none"/>
        </w:rPr>
      </w:pPr>
      <w:r>
        <w:rPr>
          <w:rFonts w:hint="eastAsia"/>
          <w:sz w:val="32"/>
          <w:szCs w:val="32"/>
          <w:highlight w:val="none"/>
          <w:lang w:eastAsia="zh-CN"/>
        </w:rPr>
        <w:t>内部控制领导机构是指内部控制领导小组或内部控制领导委员会等类似机构。成立内部控制机构的</w:t>
      </w:r>
      <w:r>
        <w:rPr>
          <w:rFonts w:hint="eastAsia"/>
          <w:sz w:val="32"/>
          <w:szCs w:val="32"/>
          <w:highlight w:val="none"/>
        </w:rPr>
        <w:t>制度文件中，应有具体的机构负责人姓名及职务。</w:t>
      </w:r>
    </w:p>
    <w:p>
      <w:pPr>
        <w:spacing w:line="588" w:lineRule="exact"/>
        <w:ind w:firstLine="640"/>
        <w:jc w:val="both"/>
        <w:rPr>
          <w:rFonts w:hint="eastAsia"/>
          <w:sz w:val="32"/>
          <w:szCs w:val="32"/>
          <w:highlight w:val="none"/>
        </w:rPr>
      </w:pPr>
      <w:r>
        <w:rPr>
          <w:rFonts w:hint="eastAsia"/>
          <w:sz w:val="32"/>
          <w:szCs w:val="32"/>
          <w:highlight w:val="none"/>
        </w:rPr>
        <w:t>内部控制领导</w:t>
      </w:r>
      <w:r>
        <w:rPr>
          <w:rFonts w:hint="eastAsia"/>
          <w:sz w:val="32"/>
          <w:szCs w:val="32"/>
          <w:highlight w:val="none"/>
          <w:lang w:eastAsia="zh"/>
        </w:rPr>
        <w:t>机构</w:t>
      </w:r>
      <w:r>
        <w:rPr>
          <w:rFonts w:hint="eastAsia"/>
          <w:sz w:val="32"/>
          <w:szCs w:val="32"/>
          <w:highlight w:val="none"/>
        </w:rPr>
        <w:t>会议包括内部控制专题会议或与内部控制工作相关的会议，会议内容应与内部控制领导小组职责一致，</w:t>
      </w:r>
      <w:r>
        <w:rPr>
          <w:rFonts w:hint="eastAsia"/>
          <w:b/>
          <w:bCs/>
          <w:sz w:val="32"/>
          <w:szCs w:val="32"/>
          <w:highlight w:val="none"/>
        </w:rPr>
        <w:t>涉及具体业务决策的会议不属于内部控制领导</w:t>
      </w:r>
      <w:r>
        <w:rPr>
          <w:rFonts w:hint="eastAsia"/>
          <w:b/>
          <w:bCs/>
          <w:sz w:val="32"/>
          <w:szCs w:val="32"/>
          <w:highlight w:val="none"/>
          <w:lang w:eastAsia="zh"/>
        </w:rPr>
        <w:t>机构</w:t>
      </w:r>
      <w:r>
        <w:rPr>
          <w:rFonts w:hint="eastAsia"/>
          <w:b/>
          <w:bCs/>
          <w:sz w:val="32"/>
          <w:szCs w:val="32"/>
          <w:highlight w:val="none"/>
        </w:rPr>
        <w:t>会议</w:t>
      </w:r>
      <w:r>
        <w:rPr>
          <w:rFonts w:hint="eastAsia"/>
          <w:sz w:val="32"/>
          <w:szCs w:val="32"/>
          <w:highlight w:val="none"/>
        </w:rPr>
        <w:t>。</w:t>
      </w:r>
    </w:p>
    <w:p>
      <w:pPr>
        <w:spacing w:line="588" w:lineRule="exact"/>
        <w:ind w:firstLine="640"/>
        <w:jc w:val="both"/>
        <w:rPr>
          <w:rFonts w:hint="eastAsia"/>
          <w:sz w:val="32"/>
          <w:szCs w:val="32"/>
          <w:highlight w:val="none"/>
        </w:rPr>
      </w:pPr>
      <w:r>
        <w:rPr>
          <w:rFonts w:hint="eastAsia"/>
          <w:sz w:val="32"/>
          <w:szCs w:val="32"/>
          <w:highlight w:val="none"/>
        </w:rPr>
        <w:t>内部控制相关培训包括内部控制专题培训或将内部控制作为议题之一的相关培训。</w:t>
      </w:r>
      <w:r>
        <w:rPr>
          <w:rFonts w:hint="eastAsia"/>
          <w:sz w:val="32"/>
          <w:szCs w:val="32"/>
          <w:highlight w:val="none"/>
          <w:lang w:bidi="ar"/>
        </w:rPr>
        <w:t>内部控制相关培训既可以是单位自行开展的培训，也可以是单位组织参加</w:t>
      </w:r>
      <w:r>
        <w:rPr>
          <w:rFonts w:hint="eastAsia"/>
          <w:sz w:val="32"/>
          <w:szCs w:val="32"/>
          <w:highlight w:val="none"/>
          <w:lang w:eastAsia="zh" w:bidi="ar"/>
        </w:rPr>
        <w:t>的</w:t>
      </w:r>
      <w:r>
        <w:rPr>
          <w:rFonts w:hint="eastAsia"/>
          <w:sz w:val="32"/>
          <w:szCs w:val="32"/>
          <w:highlight w:val="none"/>
          <w:lang w:bidi="ar"/>
        </w:rPr>
        <w:t>机构的培训，但培训内容中应当包含内部控制相关内容。</w:t>
      </w:r>
      <w:r>
        <w:rPr>
          <w:rFonts w:hint="eastAsia"/>
          <w:sz w:val="32"/>
          <w:szCs w:val="32"/>
          <w:highlight w:val="none"/>
        </w:rPr>
        <w:t>需上传内部控制培训通知或纪要</w:t>
      </w:r>
      <w:r>
        <w:rPr>
          <w:rFonts w:hint="eastAsia"/>
          <w:sz w:val="32"/>
          <w:szCs w:val="32"/>
          <w:highlight w:val="none"/>
          <w:lang w:eastAsia="zh-CN"/>
        </w:rPr>
        <w:t>、培训签到表</w:t>
      </w:r>
      <w:r>
        <w:rPr>
          <w:rFonts w:hint="eastAsia"/>
          <w:sz w:val="32"/>
          <w:szCs w:val="32"/>
          <w:highlight w:val="none"/>
        </w:rPr>
        <w:t>等作为佐证材料。</w:t>
      </w:r>
    </w:p>
    <w:p>
      <w:pPr>
        <w:spacing w:line="588" w:lineRule="exact"/>
        <w:ind w:firstLine="640"/>
        <w:rPr>
          <w:rFonts w:hint="eastAsia"/>
          <w:sz w:val="32"/>
          <w:szCs w:val="32"/>
          <w:highlight w:val="none"/>
        </w:rPr>
      </w:pPr>
      <w:bookmarkStart w:id="1100" w:name="_Toc1171638087"/>
      <w:r>
        <w:rPr>
          <w:rFonts w:hint="eastAsia"/>
          <w:sz w:val="32"/>
          <w:szCs w:val="32"/>
          <w:highlight w:val="none"/>
        </w:rPr>
        <w:t>3.2025年度内部控制风险评估工作情况</w:t>
      </w:r>
      <w:bookmarkEnd w:id="1100"/>
      <w:r>
        <w:rPr>
          <w:rFonts w:hint="eastAsia"/>
          <w:sz w:val="32"/>
          <w:szCs w:val="32"/>
          <w:highlight w:val="none"/>
          <w:lang w:eastAsia="zh-CN"/>
        </w:rPr>
        <w:t>。</w:t>
      </w:r>
      <w:r>
        <w:rPr>
          <w:rFonts w:hint="eastAsia"/>
          <w:sz w:val="32"/>
          <w:szCs w:val="32"/>
          <w:highlight w:val="none"/>
        </w:rPr>
        <w:t>内部控制风险评估覆盖情况根据单位开展的2025年度风险评估工作以及风险评估报告或其他文件，逐项选择单位层面及业务层面已进行内部控制风险评估的内容。需上传单位2025年度风险评估报告等</w:t>
      </w:r>
      <w:r>
        <w:rPr>
          <w:rFonts w:hint="eastAsia"/>
          <w:sz w:val="32"/>
          <w:szCs w:val="32"/>
          <w:highlight w:val="none"/>
          <w:lang w:val="en-US" w:eastAsia="zh-CN"/>
        </w:rPr>
        <w:t>佐证</w:t>
      </w:r>
      <w:r>
        <w:rPr>
          <w:rFonts w:hint="eastAsia"/>
          <w:sz w:val="32"/>
          <w:szCs w:val="32"/>
          <w:highlight w:val="none"/>
        </w:rPr>
        <w:t>材料。</w:t>
      </w:r>
    </w:p>
    <w:p>
      <w:pPr>
        <w:spacing w:line="588" w:lineRule="exact"/>
        <w:ind w:firstLine="640"/>
        <w:jc w:val="both"/>
        <w:rPr>
          <w:rFonts w:hint="eastAsia"/>
          <w:sz w:val="32"/>
          <w:szCs w:val="32"/>
          <w:highlight w:val="none"/>
        </w:rPr>
      </w:pPr>
      <w:r>
        <w:rPr>
          <w:rFonts w:hint="eastAsia"/>
          <w:sz w:val="32"/>
          <w:szCs w:val="32"/>
          <w:highlight w:val="none"/>
        </w:rPr>
        <w:t>如单位未</w:t>
      </w:r>
      <w:r>
        <w:rPr>
          <w:rFonts w:hint="eastAsia"/>
          <w:sz w:val="32"/>
          <w:szCs w:val="32"/>
          <w:highlight w:val="none"/>
          <w:lang w:eastAsia="zh"/>
        </w:rPr>
        <w:t>开展</w:t>
      </w:r>
      <w:r>
        <w:rPr>
          <w:rFonts w:hint="eastAsia"/>
          <w:sz w:val="32"/>
          <w:szCs w:val="32"/>
          <w:highlight w:val="none"/>
        </w:rPr>
        <w:t>2025年度风险评估工作，可选择“未开展”。</w:t>
      </w:r>
    </w:p>
    <w:p>
      <w:pPr>
        <w:pStyle w:val="7"/>
        <w:numPr>
          <w:ilvl w:val="0"/>
          <w:numId w:val="0"/>
        </w:numPr>
        <w:spacing w:line="588" w:lineRule="exact"/>
        <w:ind w:firstLine="640" w:firstLineChars="200"/>
        <w:rPr>
          <w:rFonts w:hint="eastAsia"/>
          <w:sz w:val="32"/>
          <w:szCs w:val="32"/>
          <w:highlight w:val="none"/>
          <w:lang w:eastAsia="zh"/>
        </w:rPr>
      </w:pPr>
      <w:bookmarkStart w:id="1101" w:name="_Toc1982377477"/>
      <w:r>
        <w:rPr>
          <w:rFonts w:hint="eastAsia"/>
          <w:highlight w:val="none"/>
        </w:rPr>
        <w:t>4.</w:t>
      </w:r>
      <w:r>
        <w:rPr>
          <w:highlight w:val="none"/>
        </w:rPr>
        <w:t>内部控制制度建设、年度更新及实施情况</w:t>
      </w:r>
      <w:bookmarkEnd w:id="1101"/>
      <w:r>
        <w:rPr>
          <w:rFonts w:hint="eastAsia"/>
          <w:highlight w:val="none"/>
          <w:lang w:eastAsia="zh-CN"/>
        </w:rPr>
        <w:t>。</w:t>
      </w:r>
      <w:r>
        <w:rPr>
          <w:rFonts w:hint="eastAsia"/>
          <w:sz w:val="32"/>
          <w:szCs w:val="32"/>
          <w:highlight w:val="none"/>
          <w:lang w:eastAsia="zh"/>
        </w:rPr>
        <w:t>根据截至2025年底单位制度建立情况，逐项选择单位内部控制制度在单位层面和业务层面的覆盖情况。内部控制制度覆盖情况，应与单位内部控制评价中相关指标的评价结果一致。</w:t>
      </w:r>
    </w:p>
    <w:p>
      <w:pPr>
        <w:spacing w:line="588" w:lineRule="exact"/>
        <w:ind w:firstLine="640"/>
        <w:jc w:val="both"/>
        <w:rPr>
          <w:rFonts w:hint="eastAsia"/>
          <w:sz w:val="32"/>
          <w:szCs w:val="32"/>
          <w:highlight w:val="none"/>
          <w:lang w:eastAsia="zh"/>
        </w:rPr>
      </w:pPr>
      <w:r>
        <w:rPr>
          <w:rFonts w:hint="eastAsia"/>
          <w:sz w:val="32"/>
          <w:szCs w:val="32"/>
          <w:highlight w:val="none"/>
          <w:lang w:eastAsia="zh"/>
        </w:rPr>
        <w:t>在2025年度，内部控制制度如有更新，则应逐项选择单位层面和业务层面的制度更新覆盖情况。</w:t>
      </w:r>
    </w:p>
    <w:p>
      <w:pPr>
        <w:spacing w:line="588" w:lineRule="exact"/>
        <w:ind w:firstLine="640"/>
        <w:jc w:val="both"/>
        <w:rPr>
          <w:rFonts w:hint="eastAsia"/>
          <w:sz w:val="32"/>
          <w:szCs w:val="32"/>
          <w:highlight w:val="none"/>
          <w:lang w:eastAsia="zh"/>
        </w:rPr>
      </w:pPr>
      <w:r>
        <w:rPr>
          <w:rFonts w:hint="eastAsia"/>
          <w:sz w:val="32"/>
          <w:szCs w:val="32"/>
          <w:highlight w:val="none"/>
          <w:lang w:eastAsia="zh"/>
        </w:rPr>
        <w:t>单位应文字说明内部控制制度实施的范围、方式方法、效果等情况。</w:t>
      </w:r>
    </w:p>
    <w:p>
      <w:pPr>
        <w:spacing w:line="588" w:lineRule="exact"/>
        <w:ind w:firstLine="640"/>
        <w:rPr>
          <w:rFonts w:hint="eastAsia"/>
          <w:sz w:val="32"/>
          <w:szCs w:val="32"/>
          <w:highlight w:val="none"/>
          <w:lang w:eastAsia="zh"/>
        </w:rPr>
      </w:pPr>
      <w:bookmarkStart w:id="1102" w:name="_Toc1262045693"/>
      <w:r>
        <w:rPr>
          <w:rFonts w:hint="eastAsia"/>
          <w:sz w:val="32"/>
          <w:szCs w:val="32"/>
          <w:highlight w:val="none"/>
          <w:lang w:eastAsia="zh"/>
        </w:rPr>
        <w:t>5.2025年度内部控制评价工作情况</w:t>
      </w:r>
      <w:bookmarkEnd w:id="1102"/>
      <w:r>
        <w:rPr>
          <w:rFonts w:hint="eastAsia"/>
          <w:sz w:val="32"/>
          <w:szCs w:val="32"/>
          <w:highlight w:val="none"/>
          <w:lang w:eastAsia="zh"/>
        </w:rPr>
        <w:t>。单位应当结合实际，选择2025年度内部控制评价工作的开展情况。如按照《办法》开展评价，并在系统中填写内部控制评价信息的单位，则默认选择对应选项。如果未按照《办法》规定，自行开展2025年度单位内部控制评价的单位，需要上传本单位自行开展的内部控制评价报告。如果未开展内部控制评价的单位，则需说明原因。</w:t>
      </w:r>
    </w:p>
    <w:p>
      <w:pPr>
        <w:spacing w:line="588" w:lineRule="exact"/>
        <w:rPr>
          <w:rFonts w:hint="eastAsia"/>
          <w:sz w:val="32"/>
          <w:szCs w:val="32"/>
          <w:highlight w:val="none"/>
          <w:lang w:eastAsia="zh"/>
        </w:rPr>
      </w:pPr>
      <w:bookmarkStart w:id="1103" w:name="_Toc240960286"/>
      <w:r>
        <w:rPr>
          <w:rFonts w:hint="eastAsia"/>
          <w:sz w:val="32"/>
          <w:szCs w:val="32"/>
          <w:highlight w:val="none"/>
          <w:lang w:eastAsia="zh"/>
        </w:rPr>
        <w:t>6.2025年度单位内部控制报告审核情况</w:t>
      </w:r>
      <w:bookmarkEnd w:id="1103"/>
      <w:r>
        <w:rPr>
          <w:rFonts w:hint="eastAsia"/>
          <w:sz w:val="32"/>
          <w:szCs w:val="32"/>
          <w:highlight w:val="none"/>
          <w:lang w:eastAsia="zh"/>
        </w:rPr>
        <w:t>。此处应描述单位参照审核指南，对填报的内部控制报告正文、附件及佐证材料进行审核的情况，包括内部控制报告的规范性与完整性、单位内部控制评价得分的客观性与准确性，以及相关佐证材料的真实性与相关性等内容。</w:t>
      </w:r>
    </w:p>
    <w:p>
      <w:pPr>
        <w:spacing w:line="588" w:lineRule="exact"/>
        <w:rPr>
          <w:rFonts w:hint="eastAsia"/>
          <w:sz w:val="32"/>
          <w:szCs w:val="32"/>
          <w:highlight w:val="none"/>
          <w:lang w:eastAsia="zh"/>
        </w:rPr>
      </w:pPr>
      <w:bookmarkStart w:id="1104" w:name="_Toc1714282344"/>
      <w:r>
        <w:rPr>
          <w:rFonts w:hint="eastAsia"/>
          <w:sz w:val="32"/>
          <w:szCs w:val="32"/>
          <w:highlight w:val="none"/>
          <w:lang w:eastAsia="zh"/>
        </w:rPr>
        <w:t>7.单位巡视巡察、纪检监察、审计、财会监督等工作发现的与内部控制相关问题及其整改情况</w:t>
      </w:r>
      <w:bookmarkEnd w:id="1104"/>
    </w:p>
    <w:p>
      <w:pPr>
        <w:spacing w:line="588" w:lineRule="exact"/>
        <w:ind w:firstLine="0"/>
        <w:jc w:val="left"/>
        <w:rPr>
          <w:rFonts w:hint="eastAsia"/>
          <w:sz w:val="32"/>
          <w:szCs w:val="32"/>
          <w:highlight w:val="none"/>
          <w:lang w:eastAsia="zh"/>
        </w:rPr>
      </w:pPr>
      <w:r>
        <w:rPr>
          <w:rFonts w:hint="eastAsia"/>
          <w:sz w:val="32"/>
          <w:szCs w:val="32"/>
          <w:highlight w:val="none"/>
          <w:lang w:eastAsia="zh"/>
        </w:rPr>
        <w:t>此处填写的数量应为巡视巡察、纪检监察、审计、财会监督等各项检查发现的与内部控制相关的且未包含在评价或者复核中已描述的问题数量之和。并描述这些问题及整改情况。</w:t>
      </w:r>
    </w:p>
    <w:p>
      <w:pPr>
        <w:tabs>
          <w:tab w:val="left" w:pos="280"/>
        </w:tabs>
        <w:spacing w:line="588" w:lineRule="exact"/>
        <w:ind w:firstLine="640"/>
        <w:jc w:val="both"/>
        <w:rPr>
          <w:rFonts w:hint="eastAsia" w:ascii="楷体_GB2312" w:hAnsi="楷体_GB2312" w:eastAsia="楷体_GB2312" w:cs="楷体_GB2312"/>
          <w:sz w:val="32"/>
          <w:szCs w:val="32"/>
          <w:highlight w:val="none"/>
          <w:lang w:eastAsia="zh"/>
        </w:rPr>
      </w:pPr>
      <w:r>
        <w:rPr>
          <w:rFonts w:hint="eastAsia" w:ascii="楷体_GB2312" w:hAnsi="楷体_GB2312" w:eastAsia="楷体_GB2312" w:cs="楷体_GB2312"/>
          <w:sz w:val="32"/>
          <w:szCs w:val="32"/>
          <w:highlight w:val="none"/>
          <w:lang w:eastAsia="zh"/>
        </w:rPr>
        <w:t>如：某单位2025年度巡视发现与内部控制相关问题2个，分别为未制定关键岗位轮岗制度和未开展关键岗位轮岗，均已完成整改；审计发现与内部控制相关问题2个，分别为未开展关键岗位轮岗和未开展内部控制风险评估，未开展关键岗位轮岗已完成整改，未开展内部控制风险评估正在整改中。在内部控制报告中应填报“</w:t>
      </w:r>
      <w:r>
        <w:rPr>
          <w:rFonts w:hint="eastAsia" w:ascii="楷体_GB2312" w:hAnsi="楷体_GB2312" w:eastAsia="楷体_GB2312" w:cs="楷体_GB2312"/>
          <w:kern w:val="2"/>
          <w:sz w:val="32"/>
          <w:szCs w:val="32"/>
          <w:highlight w:val="none"/>
        </w:rPr>
        <w:t>2025年度本单位巡视巡察、纪检监察、审计、财会监督等工作发现与内部控制相关问题总数</w:t>
      </w:r>
      <w:r>
        <w:rPr>
          <w:rFonts w:hint="eastAsia" w:ascii="楷体_GB2312" w:hAnsi="楷体_GB2312" w:eastAsia="楷体_GB2312" w:cs="楷体_GB2312"/>
          <w:kern w:val="2"/>
          <w:sz w:val="32"/>
          <w:szCs w:val="32"/>
          <w:highlight w:val="none"/>
          <w:lang w:eastAsia="zh"/>
        </w:rPr>
        <w:t>3个，其中2个问题</w:t>
      </w:r>
      <w:r>
        <w:rPr>
          <w:rFonts w:hint="eastAsia" w:ascii="楷体_GB2312" w:hAnsi="楷体_GB2312" w:eastAsia="楷体_GB2312" w:cs="楷体_GB2312"/>
          <w:kern w:val="2"/>
          <w:sz w:val="32"/>
          <w:szCs w:val="32"/>
          <w:highlight w:val="none"/>
        </w:rPr>
        <w:t>已完成整改</w:t>
      </w:r>
      <w:r>
        <w:rPr>
          <w:rFonts w:hint="eastAsia" w:ascii="楷体_GB2312" w:hAnsi="楷体_GB2312" w:eastAsia="楷体_GB2312" w:cs="楷体_GB2312"/>
          <w:kern w:val="2"/>
          <w:sz w:val="32"/>
          <w:szCs w:val="32"/>
          <w:highlight w:val="none"/>
          <w:lang w:eastAsia="zh"/>
        </w:rPr>
        <w:t>，1个问题正在进行整改，0个问题未整改。问题1：未制</w:t>
      </w:r>
      <w:r>
        <w:rPr>
          <w:rFonts w:hint="eastAsia" w:ascii="楷体_GB2312" w:hAnsi="楷体_GB2312" w:eastAsia="楷体_GB2312" w:cs="楷体_GB2312"/>
          <w:sz w:val="32"/>
          <w:szCs w:val="32"/>
          <w:highlight w:val="none"/>
          <w:lang w:eastAsia="zh"/>
        </w:rPr>
        <w:t>定关键岗位轮岗制度，已完成整改。问题2：未开展关键岗位轮岗，已完成整改。问题3：未开展内部控制风险评估，正在进行整改。</w:t>
      </w:r>
      <w:r>
        <w:rPr>
          <w:rFonts w:hint="eastAsia" w:ascii="楷体_GB2312" w:hAnsi="楷体_GB2312" w:eastAsia="楷体_GB2312" w:cs="楷体_GB2312"/>
          <w:kern w:val="2"/>
          <w:sz w:val="32"/>
          <w:szCs w:val="32"/>
          <w:highlight w:val="none"/>
          <w:lang w:eastAsia="zh"/>
        </w:rPr>
        <w:t>”</w:t>
      </w:r>
    </w:p>
    <w:p>
      <w:pPr>
        <w:pStyle w:val="7"/>
        <w:numPr>
          <w:ilvl w:val="0"/>
          <w:numId w:val="0"/>
        </w:numPr>
        <w:spacing w:line="588" w:lineRule="exact"/>
        <w:ind w:firstLine="640" w:firstLineChars="200"/>
        <w:rPr>
          <w:rFonts w:hint="eastAsia"/>
          <w:sz w:val="32"/>
          <w:szCs w:val="32"/>
          <w:highlight w:val="none"/>
          <w:lang w:eastAsia="zh"/>
        </w:rPr>
      </w:pPr>
      <w:bookmarkStart w:id="1105" w:name="_Toc1735207375"/>
      <w:r>
        <w:rPr>
          <w:rFonts w:hint="eastAsia"/>
          <w:highlight w:val="none"/>
        </w:rPr>
        <w:t>8.</w:t>
      </w:r>
      <w:r>
        <w:rPr>
          <w:highlight w:val="none"/>
        </w:rPr>
        <w:t>单位内部控制工作的经验做法和取得的成效</w:t>
      </w:r>
      <w:bookmarkEnd w:id="1105"/>
      <w:r>
        <w:rPr>
          <w:rFonts w:hint="default"/>
          <w:highlight w:val="none"/>
          <w:lang w:eastAsia="zh-CN"/>
        </w:rPr>
        <w:t>（选填）。</w:t>
      </w:r>
      <w:r>
        <w:rPr>
          <w:rFonts w:hint="eastAsia"/>
          <w:sz w:val="32"/>
          <w:szCs w:val="32"/>
          <w:highlight w:val="none"/>
          <w:lang w:eastAsia="zh"/>
        </w:rPr>
        <w:t>可以从单位内部控制制度建立和实施、内部控制评价工作、内部控制报告编报等方面描述单位在开展内部控制工作中总结出的经验做法。</w:t>
      </w:r>
    </w:p>
    <w:p>
      <w:pPr>
        <w:spacing w:line="588" w:lineRule="exact"/>
        <w:ind w:firstLine="640"/>
        <w:jc w:val="both"/>
        <w:rPr>
          <w:rFonts w:hint="eastAsia"/>
          <w:sz w:val="32"/>
          <w:szCs w:val="32"/>
          <w:highlight w:val="none"/>
          <w:lang w:eastAsia="zh"/>
        </w:rPr>
      </w:pPr>
      <w:r>
        <w:rPr>
          <w:rFonts w:hint="eastAsia"/>
          <w:sz w:val="32"/>
          <w:szCs w:val="32"/>
          <w:highlight w:val="none"/>
        </w:rPr>
        <w:t>可从提升单位内部控制意识及管理水平，预算业务、收支业务、政府采购业务、资产管理、建设项目管理、合同管理等经济业务领域与其他业务方面，内部控制评价监督方面，内部控制信息化方面，以及内部控制报告的应用等方面详细说明取得的有关成效。</w:t>
      </w:r>
    </w:p>
    <w:p>
      <w:pPr>
        <w:pStyle w:val="7"/>
        <w:numPr>
          <w:ilvl w:val="0"/>
          <w:numId w:val="0"/>
        </w:numPr>
        <w:spacing w:line="588" w:lineRule="exact"/>
        <w:ind w:firstLine="640" w:firstLineChars="200"/>
        <w:rPr>
          <w:rFonts w:hint="eastAsia"/>
          <w:sz w:val="32"/>
          <w:szCs w:val="32"/>
          <w:highlight w:val="none"/>
          <w:lang w:bidi="ar"/>
        </w:rPr>
      </w:pPr>
      <w:bookmarkStart w:id="1106" w:name="_Toc77079411"/>
      <w:r>
        <w:rPr>
          <w:rFonts w:hint="default"/>
          <w:highlight w:val="none"/>
          <w:lang w:bidi="ar"/>
        </w:rPr>
        <w:t>9.</w:t>
      </w:r>
      <w:r>
        <w:rPr>
          <w:highlight w:val="none"/>
          <w:lang w:bidi="ar"/>
        </w:rPr>
        <w:t>其他情况</w:t>
      </w:r>
      <w:bookmarkEnd w:id="1106"/>
      <w:r>
        <w:rPr>
          <w:rFonts w:hint="default"/>
          <w:highlight w:val="none"/>
          <w:lang w:eastAsia="zh-CN" w:bidi="ar"/>
        </w:rPr>
        <w:t>（选填）。</w:t>
      </w:r>
      <w:r>
        <w:rPr>
          <w:rFonts w:hint="eastAsia"/>
          <w:sz w:val="32"/>
          <w:szCs w:val="32"/>
          <w:highlight w:val="none"/>
          <w:lang w:eastAsia="zh-CN" w:bidi="ar"/>
        </w:rPr>
        <w:t>如</w:t>
      </w:r>
      <w:r>
        <w:rPr>
          <w:rFonts w:hint="eastAsia"/>
          <w:sz w:val="32"/>
          <w:szCs w:val="32"/>
          <w:highlight w:val="none"/>
          <w:lang w:bidi="ar"/>
        </w:rPr>
        <w:t>需要说明与内部控制工作有关的其他情况</w:t>
      </w:r>
      <w:r>
        <w:rPr>
          <w:rFonts w:hint="eastAsia"/>
          <w:sz w:val="32"/>
          <w:szCs w:val="32"/>
          <w:highlight w:val="none"/>
          <w:lang w:eastAsia="zh" w:bidi="ar"/>
        </w:rPr>
        <w:t>，例如对内部控制工作的意见建议等内容，可在此补充</w:t>
      </w:r>
      <w:r>
        <w:rPr>
          <w:rFonts w:hint="eastAsia"/>
          <w:sz w:val="32"/>
          <w:szCs w:val="32"/>
          <w:highlight w:val="none"/>
          <w:lang w:bidi="ar"/>
        </w:rPr>
        <w:t>。</w:t>
      </w:r>
    </w:p>
    <w:p>
      <w:pPr>
        <w:pStyle w:val="6"/>
        <w:numPr>
          <w:ilvl w:val="255"/>
          <w:numId w:val="0"/>
        </w:numPr>
        <w:spacing w:line="588" w:lineRule="exact"/>
        <w:ind w:firstLine="640" w:firstLineChars="200"/>
        <w:rPr>
          <w:rFonts w:hint="eastAsia" w:eastAsia="楷体_GB2312"/>
          <w:highlight w:val="none"/>
          <w:lang w:eastAsia="zh-CN"/>
        </w:rPr>
      </w:pPr>
      <w:bookmarkStart w:id="1107" w:name="_Toc1523185271"/>
      <w:bookmarkStart w:id="1108" w:name="_Toc1613188553"/>
      <w:bookmarkStart w:id="1109" w:name="_Toc257394685"/>
      <w:bookmarkStart w:id="1110" w:name="_Toc269331770"/>
      <w:bookmarkStart w:id="1111" w:name="_Toc866856862"/>
      <w:bookmarkStart w:id="1112" w:name="_Toc1131746197"/>
      <w:bookmarkStart w:id="1113" w:name="_Toc1643565097"/>
      <w:bookmarkStart w:id="1114" w:name="_Toc1662985476"/>
      <w:bookmarkStart w:id="1115" w:name="_Toc1566531608"/>
      <w:bookmarkStart w:id="1116" w:name="_Toc1838263406"/>
      <w:bookmarkStart w:id="1117" w:name="_Toc2400"/>
      <w:bookmarkStart w:id="1118" w:name="_Toc1716421495"/>
      <w:bookmarkStart w:id="1119" w:name="_Toc1004665105"/>
      <w:bookmarkStart w:id="1120" w:name="_Toc220681890"/>
      <w:bookmarkStart w:id="1121" w:name="_Toc721644058"/>
      <w:bookmarkStart w:id="1122" w:name="_Toc1443050742"/>
      <w:bookmarkStart w:id="1123" w:name="_Toc1152893075"/>
      <w:bookmarkStart w:id="1124" w:name="_Toc2000593170"/>
      <w:bookmarkStart w:id="1125" w:name="_Toc338257692"/>
      <w:bookmarkStart w:id="1126" w:name="_Toc1429681236"/>
      <w:bookmarkStart w:id="1127" w:name="_Toc1850123422"/>
      <w:bookmarkStart w:id="1128" w:name="_Toc1106062916"/>
      <w:bookmarkStart w:id="1129" w:name="_Toc1391216"/>
      <w:bookmarkStart w:id="1130" w:name="_Toc1796702161"/>
      <w:bookmarkStart w:id="1131" w:name="_Toc961941245"/>
      <w:bookmarkStart w:id="1132" w:name="_Toc2140788507"/>
      <w:bookmarkStart w:id="1133" w:name="_Toc610104328"/>
      <w:bookmarkStart w:id="1134" w:name="_Toc965162518"/>
      <w:bookmarkStart w:id="1135" w:name="_Toc2137818682"/>
      <w:bookmarkStart w:id="1136" w:name="_Toc1975489107"/>
      <w:bookmarkStart w:id="1137" w:name="_Toc1332516787"/>
      <w:bookmarkStart w:id="1138" w:name="_Toc436268800"/>
      <w:bookmarkStart w:id="1139" w:name="_Toc1688797986"/>
      <w:bookmarkStart w:id="1140" w:name="_Toc2024605103"/>
      <w:bookmarkStart w:id="1141" w:name="_Toc1000655973"/>
      <w:bookmarkStart w:id="1142" w:name="_Toc1812948444"/>
      <w:r>
        <w:rPr>
          <w:rFonts w:hint="eastAsia"/>
          <w:highlight w:val="none"/>
        </w:rPr>
        <w:t>（三）系统操作</w:t>
      </w:r>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r>
        <w:rPr>
          <w:rFonts w:hint="eastAsia"/>
          <w:highlight w:val="none"/>
          <w:lang w:eastAsia="zh-CN"/>
        </w:rPr>
        <w:t>。</w:t>
      </w:r>
      <w:bookmarkEnd w:id="1142"/>
    </w:p>
    <w:p>
      <w:pPr>
        <w:spacing w:line="588" w:lineRule="exact"/>
        <w:ind w:firstLine="640"/>
        <w:jc w:val="both"/>
        <w:rPr>
          <w:rFonts w:hint="eastAsia"/>
          <w:sz w:val="32"/>
          <w:szCs w:val="32"/>
          <w:highlight w:val="none"/>
          <w:lang w:eastAsia="zh" w:bidi="ar"/>
        </w:rPr>
      </w:pPr>
      <w:r>
        <w:rPr>
          <w:rFonts w:hint="eastAsia"/>
          <w:sz w:val="32"/>
          <w:szCs w:val="32"/>
          <w:highlight w:val="none"/>
          <w:lang w:eastAsia="zh" w:bidi="ar"/>
        </w:rPr>
        <w:t>点击首页【单位内控报告业务引导】的【基本信息】开始填报工作，详见图2-26。</w:t>
      </w:r>
    </w:p>
    <w:p>
      <w:pPr>
        <w:ind w:firstLine="0" w:firstLineChars="0"/>
        <w:jc w:val="both"/>
        <w:rPr>
          <w:rFonts w:hint="eastAsia"/>
          <w:sz w:val="32"/>
          <w:szCs w:val="32"/>
          <w:highlight w:val="none"/>
          <w:lang w:eastAsia="zh" w:bidi="ar"/>
        </w:rPr>
      </w:pPr>
      <w:r>
        <w:rPr>
          <w:rFonts w:hint="eastAsia"/>
          <w:sz w:val="32"/>
          <w:szCs w:val="32"/>
          <w:highlight w:val="none"/>
          <w:lang w:eastAsia="zh" w:bidi="ar"/>
        </w:rPr>
        <w:drawing>
          <wp:inline distT="0" distB="0" distL="114300" distR="114300">
            <wp:extent cx="5083175" cy="2726690"/>
            <wp:effectExtent l="0" t="0" r="3175" b="16510"/>
            <wp:docPr id="182" name="图片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图片 182"/>
                    <pic:cNvPicPr>
                      <a:picLocks noChangeAspect="1"/>
                    </pic:cNvPicPr>
                  </pic:nvPicPr>
                  <pic:blipFill>
                    <a:blip r:embed="rId38"/>
                    <a:stretch>
                      <a:fillRect/>
                    </a:stretch>
                  </pic:blipFill>
                  <pic:spPr>
                    <a:xfrm>
                      <a:off x="0" y="0"/>
                      <a:ext cx="5083175" cy="2726690"/>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bidi="ar"/>
        </w:rPr>
      </w:pPr>
      <w:r>
        <w:rPr>
          <w:rFonts w:hint="eastAsia"/>
          <w:sz w:val="28"/>
          <w:szCs w:val="28"/>
          <w:highlight w:val="none"/>
          <w:lang w:eastAsia="zh" w:bidi="ar"/>
        </w:rPr>
        <w:t>图2-26 单位内控报告业务引导</w:t>
      </w:r>
    </w:p>
    <w:p>
      <w:pPr>
        <w:spacing w:line="588" w:lineRule="exact"/>
        <w:ind w:firstLine="640" w:firstLineChars="200"/>
        <w:jc w:val="both"/>
        <w:rPr>
          <w:rFonts w:hint="eastAsia"/>
          <w:kern w:val="0"/>
          <w:sz w:val="32"/>
          <w:szCs w:val="32"/>
          <w:highlight w:val="none"/>
          <w:lang w:eastAsia="zh" w:bidi="ar"/>
        </w:rPr>
      </w:pPr>
      <w:r>
        <w:rPr>
          <w:rFonts w:hint="eastAsia"/>
          <w:kern w:val="0"/>
          <w:sz w:val="32"/>
          <w:szCs w:val="32"/>
          <w:highlight w:val="none"/>
          <w:lang w:eastAsia="zh" w:bidi="ar"/>
        </w:rPr>
        <w:t>1.基本信息。进入【基本信息】界面，</w:t>
      </w:r>
      <w:r>
        <w:rPr>
          <w:rFonts w:hint="eastAsia"/>
          <w:kern w:val="0"/>
          <w:sz w:val="32"/>
          <w:szCs w:val="32"/>
          <w:highlight w:val="none"/>
          <w:lang w:eastAsia="zh-CN" w:bidi="ar"/>
        </w:rPr>
        <w:t>请填写单位基本信息后，</w:t>
      </w:r>
      <w:r>
        <w:rPr>
          <w:rFonts w:hint="eastAsia"/>
          <w:kern w:val="0"/>
          <w:sz w:val="32"/>
          <w:szCs w:val="32"/>
          <w:highlight w:val="none"/>
          <w:lang w:eastAsia="zh" w:bidi="ar"/>
        </w:rPr>
        <w:t>点击【保存】</w:t>
      </w:r>
      <w:r>
        <w:rPr>
          <w:rFonts w:hint="eastAsia"/>
          <w:kern w:val="0"/>
          <w:sz w:val="32"/>
          <w:szCs w:val="32"/>
          <w:highlight w:val="none"/>
          <w:lang w:eastAsia="zh-CN" w:bidi="ar"/>
        </w:rPr>
        <w:t>。</w:t>
      </w:r>
      <w:r>
        <w:rPr>
          <w:rFonts w:hint="eastAsia"/>
          <w:kern w:val="0"/>
          <w:sz w:val="32"/>
          <w:szCs w:val="32"/>
          <w:highlight w:val="none"/>
          <w:lang w:eastAsia="zh" w:bidi="ar"/>
        </w:rPr>
        <w:t>详见图2-27。</w:t>
      </w:r>
    </w:p>
    <w:p>
      <w:pPr>
        <w:ind w:firstLine="0" w:firstLineChars="0"/>
        <w:jc w:val="both"/>
        <w:rPr>
          <w:rFonts w:hint="eastAsia"/>
          <w:sz w:val="32"/>
          <w:szCs w:val="32"/>
          <w:highlight w:val="none"/>
          <w:lang w:eastAsia="zh" w:bidi="ar"/>
        </w:rPr>
      </w:pPr>
      <w:r>
        <w:rPr>
          <w:rFonts w:hint="eastAsia"/>
          <w:sz w:val="32"/>
          <w:szCs w:val="32"/>
          <w:highlight w:val="none"/>
          <w:lang w:eastAsia="zh" w:bidi="ar"/>
        </w:rPr>
        <w:drawing>
          <wp:inline distT="0" distB="0" distL="114300" distR="114300">
            <wp:extent cx="5022850" cy="2694305"/>
            <wp:effectExtent l="0" t="0" r="6350" b="10795"/>
            <wp:docPr id="183" name="图片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图片 183"/>
                    <pic:cNvPicPr>
                      <a:picLocks noChangeAspect="1"/>
                    </pic:cNvPicPr>
                  </pic:nvPicPr>
                  <pic:blipFill>
                    <a:blip r:embed="rId39"/>
                    <a:stretch>
                      <a:fillRect/>
                    </a:stretch>
                  </pic:blipFill>
                  <pic:spPr>
                    <a:xfrm>
                      <a:off x="0" y="0"/>
                      <a:ext cx="5022850" cy="2694305"/>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bidi="ar"/>
        </w:rPr>
      </w:pPr>
      <w:r>
        <w:rPr>
          <w:rFonts w:hint="eastAsia"/>
          <w:sz w:val="28"/>
          <w:szCs w:val="28"/>
          <w:highlight w:val="none"/>
          <w:lang w:eastAsia="zh" w:bidi="ar"/>
        </w:rPr>
        <w:t>图2-27 基本信息</w:t>
      </w:r>
    </w:p>
    <w:p>
      <w:pPr>
        <w:pStyle w:val="7"/>
        <w:numPr>
          <w:ilvl w:val="0"/>
          <w:numId w:val="0"/>
        </w:numPr>
        <w:spacing w:line="588" w:lineRule="exact"/>
        <w:ind w:firstLine="640" w:firstLineChars="200"/>
        <w:rPr>
          <w:rFonts w:hint="eastAsia"/>
          <w:sz w:val="32"/>
          <w:szCs w:val="32"/>
          <w:highlight w:val="none"/>
          <w:lang w:eastAsia="zh" w:bidi="ar"/>
        </w:rPr>
      </w:pPr>
      <w:r>
        <w:rPr>
          <w:rFonts w:hint="eastAsia"/>
          <w:highlight w:val="none"/>
          <w:lang w:bidi="ar"/>
        </w:rPr>
        <w:t>2.填报单位内部控制情况</w:t>
      </w:r>
      <w:r>
        <w:rPr>
          <w:rFonts w:hint="eastAsia"/>
          <w:highlight w:val="none"/>
          <w:lang w:eastAsia="zh-CN" w:bidi="ar"/>
        </w:rPr>
        <w:t>。</w:t>
      </w:r>
      <w:r>
        <w:rPr>
          <w:rFonts w:hint="eastAsia" w:hAnsi="宋体" w:cs="仿宋_GB2312"/>
          <w:kern w:val="2"/>
          <w:sz w:val="32"/>
          <w:szCs w:val="32"/>
          <w:highlight w:val="none"/>
          <w:lang w:eastAsia="zh-CN"/>
        </w:rPr>
        <w:t>确认</w:t>
      </w:r>
      <w:r>
        <w:rPr>
          <w:rFonts w:hint="default" w:ascii="仿宋_GB2312" w:hAnsi="宋体" w:eastAsia="仿宋_GB2312" w:cs="仿宋_GB2312"/>
          <w:kern w:val="2"/>
          <w:sz w:val="32"/>
          <w:szCs w:val="32"/>
          <w:highlight w:val="none"/>
        </w:rPr>
        <w:t>基本信息后，</w:t>
      </w:r>
      <w:r>
        <w:rPr>
          <w:rFonts w:hint="eastAsia"/>
          <w:sz w:val="32"/>
          <w:szCs w:val="32"/>
          <w:highlight w:val="none"/>
          <w:lang w:eastAsia="zh" w:bidi="ar"/>
        </w:rPr>
        <w:t>进入【单位内部控制情况】节点后，系统会先将与评价指标相关的填报数据及佐证材料同步至对应内部控制报告指标，以避免重复填报。如果报告填报人员认为材料不合适，应与评价填报人员沟通，并确定准确的佐证材料。</w:t>
      </w:r>
    </w:p>
    <w:p>
      <w:pPr>
        <w:spacing w:line="588" w:lineRule="exact"/>
        <w:ind w:firstLine="640"/>
        <w:jc w:val="both"/>
        <w:rPr>
          <w:rFonts w:hint="eastAsia"/>
          <w:sz w:val="32"/>
          <w:szCs w:val="32"/>
          <w:highlight w:val="none"/>
          <w:lang w:eastAsia="zh" w:bidi="ar"/>
        </w:rPr>
      </w:pPr>
      <w:r>
        <w:rPr>
          <w:rFonts w:hint="eastAsia"/>
          <w:sz w:val="32"/>
          <w:szCs w:val="32"/>
          <w:highlight w:val="none"/>
          <w:lang w:eastAsia="zh" w:bidi="ar"/>
        </w:rPr>
        <w:t>在【单位内部控制情况】节点，报告填报人员需根据单位实际情况进行填报并上传相应的佐证材料。填报完成后，点击【保存】按钮，详见图2-28。</w:t>
      </w:r>
    </w:p>
    <w:p>
      <w:pPr>
        <w:ind w:firstLine="0" w:firstLineChars="0"/>
        <w:jc w:val="both"/>
        <w:rPr>
          <w:rFonts w:hint="eastAsia"/>
          <w:sz w:val="32"/>
          <w:szCs w:val="32"/>
          <w:highlight w:val="none"/>
          <w:lang w:eastAsia="zh" w:bidi="ar"/>
        </w:rPr>
      </w:pPr>
      <w:r>
        <w:rPr>
          <w:rFonts w:hint="eastAsia"/>
          <w:sz w:val="32"/>
          <w:szCs w:val="32"/>
          <w:highlight w:val="none"/>
          <w:lang w:eastAsia="zh" w:bidi="ar"/>
        </w:rPr>
        <w:drawing>
          <wp:inline distT="0" distB="0" distL="114300" distR="114300">
            <wp:extent cx="5257800" cy="1845945"/>
            <wp:effectExtent l="0" t="0" r="0" b="1905"/>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pic:cNvPicPr>
                      <a:picLocks noChangeAspect="1"/>
                    </pic:cNvPicPr>
                  </pic:nvPicPr>
                  <pic:blipFill>
                    <a:blip r:embed="rId40"/>
                    <a:stretch>
                      <a:fillRect/>
                    </a:stretch>
                  </pic:blipFill>
                  <pic:spPr>
                    <a:xfrm>
                      <a:off x="0" y="0"/>
                      <a:ext cx="5257800" cy="1845945"/>
                    </a:xfrm>
                    <a:prstGeom prst="rect">
                      <a:avLst/>
                    </a:prstGeom>
                  </pic:spPr>
                </pic:pic>
              </a:graphicData>
            </a:graphic>
          </wp:inline>
        </w:drawing>
      </w:r>
    </w:p>
    <w:p>
      <w:pPr>
        <w:spacing w:line="588" w:lineRule="exact"/>
        <w:ind w:firstLine="0" w:firstLineChars="0"/>
        <w:jc w:val="center"/>
        <w:rPr>
          <w:rFonts w:hint="eastAsia"/>
          <w:sz w:val="32"/>
          <w:szCs w:val="32"/>
          <w:highlight w:val="none"/>
          <w:lang w:eastAsia="zh" w:bidi="ar"/>
        </w:rPr>
      </w:pPr>
      <w:bookmarkStart w:id="1143" w:name="_Toc1816665399"/>
      <w:bookmarkStart w:id="1144" w:name="_Toc563209902"/>
      <w:bookmarkStart w:id="1145" w:name="_Toc1946400595"/>
      <w:bookmarkStart w:id="1146" w:name="_Toc499276969"/>
      <w:bookmarkStart w:id="1147" w:name="_Toc1255859388"/>
      <w:r>
        <w:rPr>
          <w:rFonts w:hint="eastAsia"/>
          <w:sz w:val="28"/>
          <w:szCs w:val="28"/>
          <w:highlight w:val="none"/>
          <w:lang w:eastAsia="zh" w:bidi="ar"/>
        </w:rPr>
        <w:t>图2-28 单位内部控制情况填报</w:t>
      </w:r>
      <w:bookmarkEnd w:id="1143"/>
      <w:bookmarkEnd w:id="1144"/>
      <w:bookmarkEnd w:id="1145"/>
      <w:bookmarkEnd w:id="1146"/>
      <w:bookmarkEnd w:id="1147"/>
    </w:p>
    <w:p>
      <w:pPr>
        <w:spacing w:line="588" w:lineRule="exact"/>
        <w:ind w:firstLine="640"/>
        <w:jc w:val="both"/>
        <w:rPr>
          <w:rFonts w:hint="eastAsia"/>
          <w:sz w:val="32"/>
          <w:szCs w:val="32"/>
          <w:highlight w:val="none"/>
          <w:lang w:eastAsia="zh" w:bidi="ar"/>
        </w:rPr>
      </w:pPr>
      <w:r>
        <w:rPr>
          <w:rFonts w:hint="eastAsia"/>
          <w:sz w:val="32"/>
          <w:szCs w:val="32"/>
          <w:highlight w:val="none"/>
          <w:lang w:eastAsia="zh" w:bidi="ar"/>
        </w:rPr>
        <w:t>完成单位内部控制情况填写后，点击【审核】按钮，对所填报数据进行</w:t>
      </w:r>
      <w:r>
        <w:rPr>
          <w:rFonts w:hint="eastAsia"/>
          <w:sz w:val="32"/>
          <w:szCs w:val="32"/>
          <w:highlight w:val="none"/>
          <w:lang w:bidi="ar"/>
        </w:rPr>
        <w:t>全面</w:t>
      </w:r>
      <w:r>
        <w:rPr>
          <w:rFonts w:hint="eastAsia"/>
          <w:sz w:val="32"/>
          <w:szCs w:val="32"/>
          <w:highlight w:val="none"/>
          <w:lang w:eastAsia="zh" w:bidi="ar"/>
        </w:rPr>
        <w:t>审核。审核出错</w:t>
      </w:r>
      <w:r>
        <w:rPr>
          <w:rFonts w:hint="eastAsia"/>
          <w:sz w:val="32"/>
          <w:szCs w:val="32"/>
          <w:highlight w:val="none"/>
          <w:lang w:val="en-US" w:eastAsia="zh-CN" w:bidi="ar"/>
        </w:rPr>
        <w:t>包括</w:t>
      </w:r>
      <w:r>
        <w:rPr>
          <w:rFonts w:hint="eastAsia"/>
          <w:sz w:val="32"/>
          <w:szCs w:val="32"/>
          <w:highlight w:val="none"/>
          <w:lang w:eastAsia="zh" w:bidi="ar"/>
        </w:rPr>
        <w:t>错误型审核出错、警告型审核出错、提示型审核出错</w:t>
      </w:r>
      <w:r>
        <w:rPr>
          <w:rFonts w:hint="eastAsia"/>
          <w:sz w:val="32"/>
          <w:szCs w:val="32"/>
          <w:highlight w:val="none"/>
          <w:lang w:val="en-US" w:eastAsia="zh-CN" w:bidi="ar"/>
        </w:rPr>
        <w:t>三类</w:t>
      </w:r>
      <w:r>
        <w:rPr>
          <w:rFonts w:hint="eastAsia"/>
          <w:sz w:val="32"/>
          <w:szCs w:val="32"/>
          <w:highlight w:val="none"/>
          <w:lang w:eastAsia="zh" w:bidi="ar"/>
        </w:rPr>
        <w:t>。存在错误型审核不允许上报、对“警告型”审核报错应当逐条填写说明，对“提示型”审核报错应当逐项进行确认。详见图2-29。</w:t>
      </w:r>
    </w:p>
    <w:p>
      <w:pPr>
        <w:ind w:firstLine="0" w:firstLineChars="0"/>
        <w:rPr>
          <w:rFonts w:hint="eastAsia"/>
          <w:sz w:val="32"/>
          <w:szCs w:val="32"/>
          <w:highlight w:val="none"/>
          <w:lang w:eastAsia="zh" w:bidi="ar"/>
        </w:rPr>
      </w:pPr>
      <w:r>
        <w:rPr>
          <w:rFonts w:hint="eastAsia"/>
          <w:sz w:val="32"/>
          <w:szCs w:val="32"/>
          <w:highlight w:val="none"/>
          <w:lang w:eastAsia="zh" w:bidi="ar"/>
        </w:rPr>
        <w:drawing>
          <wp:inline distT="0" distB="0" distL="114300" distR="114300">
            <wp:extent cx="5264785" cy="2832100"/>
            <wp:effectExtent l="0" t="0" r="12065" b="6350"/>
            <wp:docPr id="190" name="图片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图片 190"/>
                    <pic:cNvPicPr>
                      <a:picLocks noChangeAspect="1"/>
                    </pic:cNvPicPr>
                  </pic:nvPicPr>
                  <pic:blipFill>
                    <a:blip r:embed="rId41"/>
                    <a:stretch>
                      <a:fillRect/>
                    </a:stretch>
                  </pic:blipFill>
                  <pic:spPr>
                    <a:xfrm>
                      <a:off x="0" y="0"/>
                      <a:ext cx="5264785" cy="2832100"/>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bidi="ar"/>
        </w:rPr>
      </w:pPr>
      <w:r>
        <w:rPr>
          <w:rFonts w:hint="eastAsia"/>
          <w:sz w:val="28"/>
          <w:szCs w:val="28"/>
          <w:highlight w:val="none"/>
          <w:lang w:eastAsia="zh" w:bidi="ar"/>
        </w:rPr>
        <w:t>图2-29 内部控制报告审核出错</w:t>
      </w:r>
    </w:p>
    <w:p>
      <w:pPr>
        <w:spacing w:line="588" w:lineRule="exact"/>
        <w:ind w:firstLine="640" w:firstLineChars="200"/>
        <w:jc w:val="both"/>
        <w:rPr>
          <w:rFonts w:hint="eastAsia"/>
          <w:sz w:val="32"/>
          <w:szCs w:val="32"/>
          <w:highlight w:val="none"/>
          <w:lang w:eastAsia="zh" w:bidi="ar"/>
        </w:rPr>
      </w:pPr>
      <w:r>
        <w:rPr>
          <w:rFonts w:hint="eastAsia"/>
          <w:sz w:val="32"/>
          <w:szCs w:val="32"/>
          <w:highlight w:val="none"/>
          <w:lang w:bidi="ar"/>
        </w:rPr>
        <w:t>3.下载单位内部控制报告</w:t>
      </w:r>
      <w:r>
        <w:rPr>
          <w:rFonts w:hint="eastAsia"/>
          <w:sz w:val="32"/>
          <w:szCs w:val="32"/>
          <w:highlight w:val="none"/>
          <w:lang w:eastAsia="zh-CN" w:bidi="ar"/>
        </w:rPr>
        <w:t>。</w:t>
      </w:r>
      <w:r>
        <w:rPr>
          <w:rFonts w:hint="eastAsia"/>
          <w:sz w:val="32"/>
          <w:szCs w:val="32"/>
          <w:highlight w:val="none"/>
          <w:lang w:eastAsia="zh" w:bidi="ar"/>
        </w:rPr>
        <w:t>完成单位内部控制情况填报后，点击【单位内部控制报告】节点，可查看由系统自动生成的单位内部控制报告，点击【下载报告】可下载word版的单位内部控制报告，详见图2-30。</w:t>
      </w:r>
    </w:p>
    <w:p>
      <w:pPr>
        <w:ind w:firstLine="0" w:firstLineChars="0"/>
        <w:jc w:val="both"/>
        <w:rPr>
          <w:rFonts w:hint="eastAsia"/>
          <w:sz w:val="32"/>
          <w:szCs w:val="32"/>
          <w:highlight w:val="none"/>
          <w:lang w:eastAsia="zh" w:bidi="ar"/>
        </w:rPr>
      </w:pPr>
      <w:r>
        <w:rPr>
          <w:rFonts w:hint="eastAsia"/>
          <w:sz w:val="32"/>
          <w:szCs w:val="32"/>
          <w:highlight w:val="none"/>
          <w:lang w:eastAsia="zh" w:bidi="ar"/>
        </w:rPr>
        <w:drawing>
          <wp:inline distT="0" distB="0" distL="114300" distR="114300">
            <wp:extent cx="5264785" cy="1586865"/>
            <wp:effectExtent l="0" t="0" r="12065" b="13335"/>
            <wp:docPr id="186" name="图片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图片 186"/>
                    <pic:cNvPicPr>
                      <a:picLocks noChangeAspect="1"/>
                    </pic:cNvPicPr>
                  </pic:nvPicPr>
                  <pic:blipFill>
                    <a:blip r:embed="rId42"/>
                    <a:stretch>
                      <a:fillRect/>
                    </a:stretch>
                  </pic:blipFill>
                  <pic:spPr>
                    <a:xfrm>
                      <a:off x="0" y="0"/>
                      <a:ext cx="5264785" cy="1586865"/>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bidi="ar"/>
        </w:rPr>
      </w:pPr>
      <w:bookmarkStart w:id="1148" w:name="_Toc531006347"/>
      <w:bookmarkStart w:id="1149" w:name="_Toc1174720859"/>
      <w:bookmarkStart w:id="1150" w:name="_Toc50794013"/>
      <w:bookmarkStart w:id="1151" w:name="_Toc1275201500"/>
      <w:bookmarkStart w:id="1152" w:name="_Toc1340804606"/>
      <w:r>
        <w:rPr>
          <w:rFonts w:hint="eastAsia"/>
          <w:sz w:val="28"/>
          <w:szCs w:val="28"/>
          <w:highlight w:val="none"/>
          <w:lang w:eastAsia="zh" w:bidi="ar"/>
        </w:rPr>
        <w:t>图2-30 下载单位内部控制报告</w:t>
      </w:r>
      <w:bookmarkEnd w:id="1148"/>
      <w:bookmarkEnd w:id="1149"/>
      <w:bookmarkEnd w:id="1150"/>
      <w:bookmarkEnd w:id="1151"/>
      <w:bookmarkEnd w:id="1152"/>
    </w:p>
    <w:p>
      <w:pPr>
        <w:spacing w:line="588" w:lineRule="exact"/>
        <w:ind w:firstLine="0" w:firstLineChars="0"/>
        <w:jc w:val="both"/>
        <w:rPr>
          <w:rFonts w:hint="eastAsia"/>
          <w:sz w:val="32"/>
          <w:szCs w:val="32"/>
          <w:highlight w:val="none"/>
          <w:lang w:eastAsia="zh" w:bidi="ar"/>
        </w:rPr>
      </w:pPr>
    </w:p>
    <w:p>
      <w:pPr>
        <w:pStyle w:val="7"/>
        <w:numPr>
          <w:ilvl w:val="0"/>
          <w:numId w:val="0"/>
        </w:numPr>
        <w:ind w:firstLine="640" w:firstLineChars="200"/>
        <w:rPr>
          <w:rFonts w:hint="eastAsia"/>
          <w:sz w:val="32"/>
          <w:szCs w:val="32"/>
          <w:highlight w:val="none"/>
          <w:lang w:eastAsia="zh" w:bidi="ar"/>
        </w:rPr>
      </w:pPr>
      <w:r>
        <w:rPr>
          <w:rFonts w:hint="eastAsia"/>
          <w:highlight w:val="none"/>
          <w:lang w:bidi="ar"/>
        </w:rPr>
        <w:t>4.上传单位内部控制报告签章扫</w:t>
      </w:r>
      <w:r>
        <w:rPr>
          <w:rFonts w:hint="eastAsia"/>
          <w:highlight w:val="none"/>
          <w:lang w:val="en-US" w:eastAsia="zh-CN" w:bidi="ar"/>
        </w:rPr>
        <w:t>描</w:t>
      </w:r>
      <w:r>
        <w:rPr>
          <w:rFonts w:hint="eastAsia"/>
          <w:highlight w:val="none"/>
          <w:lang w:bidi="ar"/>
        </w:rPr>
        <w:t>件</w:t>
      </w:r>
      <w:r>
        <w:rPr>
          <w:rFonts w:hint="eastAsia"/>
          <w:highlight w:val="none"/>
          <w:lang w:eastAsia="zh-CN" w:bidi="ar"/>
        </w:rPr>
        <w:t>。</w:t>
      </w:r>
      <w:r>
        <w:rPr>
          <w:rFonts w:hint="eastAsia"/>
          <w:sz w:val="32"/>
          <w:szCs w:val="32"/>
          <w:highlight w:val="none"/>
          <w:lang w:eastAsia="zh" w:bidi="ar"/>
        </w:rPr>
        <w:t>下载内控报告，线下履行内部审批程序后，在【基本信息】节点，上传内部控制报告的签章扫描件，详见图2-31。</w:t>
      </w:r>
    </w:p>
    <w:p>
      <w:pPr>
        <w:spacing w:line="240" w:lineRule="auto"/>
        <w:ind w:firstLine="0" w:firstLineChars="0"/>
        <w:rPr>
          <w:rFonts w:hint="eastAsia"/>
          <w:sz w:val="32"/>
          <w:szCs w:val="32"/>
          <w:highlight w:val="none"/>
          <w:lang w:eastAsia="zh" w:bidi="ar"/>
        </w:rPr>
      </w:pPr>
      <w:r>
        <w:rPr>
          <w:rFonts w:hint="eastAsia"/>
          <w:sz w:val="32"/>
          <w:szCs w:val="32"/>
          <w:highlight w:val="none"/>
          <w:lang w:eastAsia="zh" w:bidi="ar"/>
        </w:rPr>
        <w:drawing>
          <wp:inline distT="0" distB="0" distL="114300" distR="114300">
            <wp:extent cx="5264785" cy="2823845"/>
            <wp:effectExtent l="0" t="0" r="12065" b="14605"/>
            <wp:docPr id="187" name="图片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图片 187"/>
                    <pic:cNvPicPr>
                      <a:picLocks noChangeAspect="1"/>
                    </pic:cNvPicPr>
                  </pic:nvPicPr>
                  <pic:blipFill>
                    <a:blip r:embed="rId43"/>
                    <a:stretch>
                      <a:fillRect/>
                    </a:stretch>
                  </pic:blipFill>
                  <pic:spPr>
                    <a:xfrm>
                      <a:off x="0" y="0"/>
                      <a:ext cx="5264785" cy="2823845"/>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bidi="ar"/>
        </w:rPr>
      </w:pPr>
      <w:r>
        <w:rPr>
          <w:rFonts w:hint="eastAsia"/>
          <w:sz w:val="28"/>
          <w:szCs w:val="28"/>
          <w:highlight w:val="none"/>
          <w:lang w:eastAsia="zh" w:bidi="ar"/>
        </w:rPr>
        <w:t>图2-31 上传内部控制报告签章扫描件</w:t>
      </w:r>
    </w:p>
    <w:p>
      <w:pPr>
        <w:spacing w:line="588" w:lineRule="exact"/>
        <w:ind w:firstLine="640" w:firstLineChars="200"/>
        <w:jc w:val="both"/>
        <w:rPr>
          <w:rFonts w:hint="eastAsia"/>
          <w:sz w:val="32"/>
          <w:szCs w:val="32"/>
          <w:highlight w:val="none"/>
          <w:lang w:eastAsia="zh" w:bidi="ar"/>
        </w:rPr>
      </w:pPr>
      <w:r>
        <w:rPr>
          <w:rFonts w:hint="eastAsia"/>
          <w:sz w:val="32"/>
          <w:szCs w:val="32"/>
          <w:highlight w:val="none"/>
          <w:lang w:bidi="ar"/>
        </w:rPr>
        <w:t>5.上报单位内部控制报告</w:t>
      </w:r>
      <w:r>
        <w:rPr>
          <w:rFonts w:hint="eastAsia"/>
          <w:sz w:val="32"/>
          <w:szCs w:val="32"/>
          <w:highlight w:val="none"/>
          <w:lang w:eastAsia="zh-CN" w:bidi="ar"/>
        </w:rPr>
        <w:t>。</w:t>
      </w:r>
      <w:r>
        <w:rPr>
          <w:rFonts w:hint="eastAsia"/>
          <w:sz w:val="32"/>
          <w:szCs w:val="32"/>
          <w:highlight w:val="none"/>
          <w:lang w:eastAsia="zh" w:bidi="ar"/>
        </w:rPr>
        <w:t>在【单位内部控制报告】节点，点击右上角的【上报】按钮，可将本单位的单位内部控制报告上报至上级单位。内控报告上报后，无法再取回，只能联系上级退回，详见图2-32。</w:t>
      </w:r>
    </w:p>
    <w:p>
      <w:pPr>
        <w:ind w:firstLine="0" w:firstLineChars="0"/>
        <w:rPr>
          <w:rFonts w:hint="eastAsia"/>
          <w:sz w:val="32"/>
          <w:szCs w:val="32"/>
          <w:highlight w:val="none"/>
          <w:lang w:eastAsia="zh" w:bidi="ar"/>
        </w:rPr>
      </w:pPr>
      <w:r>
        <w:rPr>
          <w:rFonts w:hint="eastAsia"/>
          <w:sz w:val="32"/>
          <w:szCs w:val="32"/>
          <w:highlight w:val="none"/>
          <w:lang w:eastAsia="zh" w:bidi="ar"/>
        </w:rPr>
        <w:drawing>
          <wp:inline distT="0" distB="0" distL="114300" distR="114300">
            <wp:extent cx="5264785" cy="1938655"/>
            <wp:effectExtent l="0" t="0" r="12065" b="4445"/>
            <wp:docPr id="188" name="图片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图片 188"/>
                    <pic:cNvPicPr>
                      <a:picLocks noChangeAspect="1"/>
                    </pic:cNvPicPr>
                  </pic:nvPicPr>
                  <pic:blipFill>
                    <a:blip r:embed="rId44"/>
                    <a:stretch>
                      <a:fillRect/>
                    </a:stretch>
                  </pic:blipFill>
                  <pic:spPr>
                    <a:xfrm>
                      <a:off x="0" y="0"/>
                      <a:ext cx="5264785" cy="1938655"/>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bidi="ar"/>
        </w:rPr>
      </w:pPr>
      <w:r>
        <w:rPr>
          <w:rFonts w:hint="eastAsia"/>
          <w:sz w:val="28"/>
          <w:szCs w:val="28"/>
          <w:highlight w:val="none"/>
          <w:lang w:eastAsia="zh" w:bidi="ar"/>
        </w:rPr>
        <w:t>图2-32 上报单位内部控制报告</w:t>
      </w:r>
    </w:p>
    <w:p>
      <w:pPr>
        <w:spacing w:line="588" w:lineRule="exact"/>
        <w:ind w:firstLine="0" w:firstLineChars="0"/>
        <w:jc w:val="center"/>
        <w:rPr>
          <w:rFonts w:hint="eastAsia"/>
          <w:sz w:val="32"/>
          <w:szCs w:val="32"/>
          <w:highlight w:val="none"/>
          <w:lang w:eastAsia="zh" w:bidi="ar"/>
        </w:rPr>
      </w:pPr>
    </w:p>
    <w:p>
      <w:pPr>
        <w:pStyle w:val="4"/>
        <w:rPr>
          <w:rFonts w:hint="default"/>
          <w:b w:val="0"/>
          <w:bCs w:val="0"/>
          <w:highlight w:val="none"/>
        </w:rPr>
      </w:pPr>
      <w:bookmarkStart w:id="1153" w:name="_Toc16270"/>
      <w:bookmarkStart w:id="1154" w:name="_Toc1968054153"/>
      <w:bookmarkStart w:id="1155" w:name="_Toc1053099966"/>
      <w:bookmarkStart w:id="1156" w:name="_Toc2075676757"/>
      <w:bookmarkStart w:id="1157" w:name="_Toc1428084028"/>
      <w:bookmarkStart w:id="1158" w:name="_Toc1434321116"/>
      <w:bookmarkStart w:id="1159" w:name="_Toc973491261"/>
      <w:bookmarkStart w:id="1160" w:name="_Toc1901327065"/>
      <w:bookmarkStart w:id="1161" w:name="_Toc393816280"/>
      <w:bookmarkStart w:id="1162" w:name="_Toc1615611907"/>
      <w:bookmarkStart w:id="1163" w:name="_Toc2096559800"/>
      <w:bookmarkStart w:id="1164" w:name="_Toc381783679"/>
      <w:bookmarkStart w:id="1165" w:name="_Toc310177169"/>
      <w:bookmarkStart w:id="1166" w:name="_Toc1958670953"/>
      <w:bookmarkStart w:id="1167" w:name="_Toc284771031"/>
      <w:bookmarkStart w:id="1168" w:name="_Toc581972976"/>
      <w:bookmarkStart w:id="1169" w:name="_Toc220681891"/>
      <w:bookmarkStart w:id="1170" w:name="_Toc590396577"/>
      <w:bookmarkStart w:id="1171" w:name="_Toc1913152477"/>
      <w:bookmarkStart w:id="1172" w:name="_Toc1375493869"/>
      <w:bookmarkStart w:id="1173" w:name="_Toc1824178344"/>
      <w:bookmarkStart w:id="1174" w:name="_Toc1485073001"/>
      <w:bookmarkStart w:id="1175" w:name="_Toc831791211"/>
      <w:bookmarkStart w:id="1176" w:name="_Toc1705223180"/>
      <w:bookmarkStart w:id="1177" w:name="_Toc409802319"/>
      <w:bookmarkStart w:id="1178" w:name="_Toc604260319"/>
      <w:bookmarkStart w:id="1179" w:name="_Toc741821853"/>
      <w:bookmarkStart w:id="1180" w:name="_Toc561160594"/>
      <w:bookmarkStart w:id="1181" w:name="_Toc1372366135"/>
      <w:bookmarkStart w:id="1182" w:name="_Toc414184467"/>
      <w:bookmarkStart w:id="1183" w:name="_Toc316572350"/>
      <w:bookmarkStart w:id="1184" w:name="_Toc13624"/>
      <w:bookmarkStart w:id="1185" w:name="_Toc988613297"/>
      <w:bookmarkStart w:id="1186" w:name="_Toc827301831"/>
      <w:bookmarkStart w:id="1187" w:name="_Toc337239525"/>
      <w:bookmarkStart w:id="1188" w:name="_Toc1878516206"/>
      <w:bookmarkStart w:id="1189" w:name="_Toc1355396169"/>
      <w:bookmarkStart w:id="1190" w:name="_Toc249687091"/>
      <w:bookmarkStart w:id="1191" w:name="_Toc1726604956"/>
      <w:r>
        <w:rPr>
          <w:rFonts w:hint="eastAsia"/>
          <w:highlight w:val="none"/>
        </w:rPr>
        <w:t>汇总单位工作说明</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p>
    <w:p>
      <w:pPr>
        <w:pStyle w:val="5"/>
        <w:numPr>
          <w:ilvl w:val="255"/>
          <w:numId w:val="0"/>
        </w:numPr>
        <w:ind w:left="0" w:firstLine="640" w:firstLineChars="200"/>
        <w:jc w:val="both"/>
        <w:rPr>
          <w:rFonts w:hint="eastAsia"/>
          <w:highlight w:val="none"/>
        </w:rPr>
      </w:pPr>
      <w:bookmarkStart w:id="1192" w:name="_Toc1643157662"/>
      <w:bookmarkStart w:id="1193" w:name="_Toc2128315610"/>
      <w:bookmarkStart w:id="1194" w:name="_Toc2039897437"/>
      <w:bookmarkStart w:id="1195" w:name="_Toc2130055045"/>
      <w:bookmarkStart w:id="1196" w:name="_Toc1760953078"/>
      <w:bookmarkStart w:id="1197" w:name="_Toc318776189"/>
      <w:bookmarkStart w:id="1198" w:name="_Toc487793349"/>
      <w:bookmarkStart w:id="1199" w:name="_Toc757876699"/>
      <w:bookmarkStart w:id="1200" w:name="_Toc390861463"/>
      <w:bookmarkStart w:id="1201" w:name="_Toc533107341"/>
      <w:bookmarkStart w:id="1202" w:name="_Toc286447020"/>
      <w:bookmarkStart w:id="1203" w:name="_Toc422952609"/>
      <w:bookmarkStart w:id="1204" w:name="_Toc1990009758"/>
      <w:bookmarkStart w:id="1205" w:name="_Toc22921586"/>
      <w:bookmarkStart w:id="1206" w:name="_Toc1628549323"/>
      <w:bookmarkStart w:id="1207" w:name="_Toc901895578"/>
      <w:bookmarkStart w:id="1208" w:name="_Toc435379973"/>
      <w:bookmarkStart w:id="1209" w:name="_Toc1972043772"/>
      <w:bookmarkStart w:id="1210" w:name="_Toc210709730"/>
      <w:bookmarkStart w:id="1211" w:name="_Toc896807414"/>
      <w:bookmarkStart w:id="1212" w:name="_Toc328935010"/>
      <w:bookmarkStart w:id="1213" w:name="_Toc525290570"/>
      <w:bookmarkStart w:id="1214" w:name="_Toc566875728"/>
      <w:bookmarkStart w:id="1215" w:name="_Toc280507465"/>
      <w:bookmarkStart w:id="1216" w:name="_Toc160850530"/>
      <w:bookmarkStart w:id="1217" w:name="_Toc2117675249"/>
      <w:bookmarkStart w:id="1218" w:name="_Toc621901946"/>
      <w:bookmarkStart w:id="1219" w:name="_Toc1073582112"/>
      <w:bookmarkStart w:id="1220" w:name="_Toc263912692"/>
      <w:bookmarkStart w:id="1221" w:name="_Toc2070069925"/>
      <w:bookmarkStart w:id="1222" w:name="_Toc903241761"/>
      <w:bookmarkStart w:id="1223" w:name="_Toc1195330016"/>
      <w:bookmarkStart w:id="1224" w:name="_Toc2137837570"/>
      <w:bookmarkStart w:id="1225" w:name="_Toc220681892"/>
      <w:bookmarkStart w:id="1226" w:name="_Toc9310"/>
      <w:bookmarkStart w:id="1227" w:name="_Toc1264719149"/>
      <w:bookmarkStart w:id="1228" w:name="_Toc1709128935"/>
    </w:p>
    <w:p>
      <w:pPr>
        <w:pStyle w:val="5"/>
        <w:numPr>
          <w:ilvl w:val="255"/>
          <w:numId w:val="0"/>
        </w:numPr>
        <w:spacing w:line="588" w:lineRule="exact"/>
        <w:ind w:left="0" w:firstLine="640" w:firstLineChars="200"/>
        <w:jc w:val="both"/>
        <w:rPr>
          <w:rFonts w:hint="eastAsia"/>
          <w:b/>
          <w:highlight w:val="none"/>
          <w:lang w:eastAsia="zh"/>
        </w:rPr>
      </w:pPr>
      <w:bookmarkStart w:id="1229" w:name="_Toc1349040503"/>
      <w:r>
        <w:rPr>
          <w:rFonts w:hint="eastAsia"/>
          <w:highlight w:val="none"/>
        </w:rPr>
        <w:t>一、内部控制评价</w:t>
      </w:r>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p>
    <w:p>
      <w:pPr>
        <w:spacing w:line="588" w:lineRule="exact"/>
        <w:ind w:firstLine="640"/>
        <w:jc w:val="both"/>
        <w:rPr>
          <w:rFonts w:hAnsi="Calibri" w:cs="仿宋_GB2312"/>
          <w:spacing w:val="-2"/>
          <w:sz w:val="32"/>
          <w:szCs w:val="32"/>
          <w:highlight w:val="none"/>
          <w:lang w:bidi="ar"/>
        </w:rPr>
      </w:pPr>
      <w:r>
        <w:rPr>
          <w:rFonts w:hAnsi="Calibri" w:cs="仿宋_GB2312"/>
          <w:spacing w:val="-2"/>
          <w:sz w:val="32"/>
          <w:szCs w:val="32"/>
          <w:highlight w:val="none"/>
          <w:lang w:bidi="ar"/>
        </w:rPr>
        <w:t>汇总单位</w:t>
      </w:r>
      <w:r>
        <w:rPr>
          <w:rFonts w:hint="eastAsia" w:hAnsi="Calibri" w:cs="仿宋_GB2312"/>
          <w:spacing w:val="-2"/>
          <w:sz w:val="32"/>
          <w:szCs w:val="32"/>
          <w:highlight w:val="none"/>
          <w:lang w:eastAsia="zh" w:bidi="ar"/>
        </w:rPr>
        <w:t>应当按照《办法》</w:t>
      </w:r>
      <w:r>
        <w:rPr>
          <w:rFonts w:hAnsi="Calibri" w:cs="仿宋_GB2312"/>
          <w:spacing w:val="-2"/>
          <w:sz w:val="32"/>
          <w:szCs w:val="32"/>
          <w:highlight w:val="none"/>
          <w:lang w:bidi="ar"/>
        </w:rPr>
        <w:t>明确内部控制评价牵头部门或岗位，负责</w:t>
      </w:r>
      <w:r>
        <w:rPr>
          <w:rFonts w:hint="eastAsia" w:hAnsi="Calibri" w:cs="仿宋_GB2312"/>
          <w:spacing w:val="-2"/>
          <w:sz w:val="32"/>
          <w:szCs w:val="32"/>
          <w:highlight w:val="none"/>
          <w:lang w:bidi="ar"/>
        </w:rPr>
        <w:t>开展对直接所属单位的内部控制评价报告</w:t>
      </w:r>
      <w:r>
        <w:rPr>
          <w:rFonts w:hint="eastAsia" w:hAnsi="Calibri" w:cs="仿宋_GB2312"/>
          <w:spacing w:val="-2"/>
          <w:sz w:val="32"/>
          <w:szCs w:val="32"/>
          <w:highlight w:val="none"/>
          <w:lang w:eastAsia="zh" w:bidi="ar"/>
        </w:rPr>
        <w:t>复核</w:t>
      </w:r>
      <w:r>
        <w:rPr>
          <w:rFonts w:hint="eastAsia" w:hAnsi="Calibri" w:cs="仿宋_GB2312"/>
          <w:spacing w:val="-2"/>
          <w:sz w:val="32"/>
          <w:szCs w:val="32"/>
          <w:highlight w:val="none"/>
          <w:lang w:bidi="ar"/>
        </w:rPr>
        <w:t>以及按照部门内部控制评价要求</w:t>
      </w:r>
      <w:r>
        <w:rPr>
          <w:rFonts w:hint="eastAsia" w:hAnsi="Calibri" w:cs="仿宋_GB2312"/>
          <w:spacing w:val="-2"/>
          <w:sz w:val="32"/>
          <w:szCs w:val="32"/>
          <w:highlight w:val="none"/>
          <w:lang w:eastAsia="zh" w:bidi="ar"/>
        </w:rPr>
        <w:t>开展</w:t>
      </w:r>
      <w:r>
        <w:rPr>
          <w:rFonts w:hAnsi="Calibri" w:cs="仿宋_GB2312"/>
          <w:spacing w:val="-2"/>
          <w:sz w:val="32"/>
          <w:szCs w:val="32"/>
          <w:highlight w:val="none"/>
          <w:lang w:bidi="ar"/>
        </w:rPr>
        <w:t>内部控制评价</w:t>
      </w:r>
      <w:r>
        <w:rPr>
          <w:rFonts w:hint="eastAsia" w:hAnsi="Calibri" w:cs="仿宋_GB2312"/>
          <w:spacing w:val="-2"/>
          <w:sz w:val="32"/>
          <w:szCs w:val="32"/>
          <w:highlight w:val="none"/>
          <w:lang w:eastAsia="zh" w:bidi="ar"/>
        </w:rPr>
        <w:t>，并指定专门的评价填报人员在系统中录入相关内容</w:t>
      </w:r>
      <w:r>
        <w:rPr>
          <w:rFonts w:hAnsi="Calibri" w:cs="仿宋_GB2312"/>
          <w:spacing w:val="-2"/>
          <w:sz w:val="32"/>
          <w:szCs w:val="32"/>
          <w:highlight w:val="none"/>
          <w:lang w:bidi="ar"/>
        </w:rPr>
        <w:t>。</w:t>
      </w:r>
    </w:p>
    <w:p>
      <w:pPr>
        <w:spacing w:line="588" w:lineRule="exact"/>
        <w:ind w:firstLine="640"/>
        <w:rPr>
          <w:rFonts w:hint="eastAsia" w:ascii="楷体_GB2312" w:hAnsi="楷体_GB2312" w:eastAsia="楷体_GB2312" w:cs="楷体_GB2312"/>
          <w:sz w:val="32"/>
          <w:szCs w:val="32"/>
          <w:highlight w:val="none"/>
          <w:lang w:eastAsia="zh-CN"/>
        </w:rPr>
      </w:pPr>
      <w:bookmarkStart w:id="1230" w:name="_Toc710515087"/>
      <w:bookmarkStart w:id="1231" w:name="_Toc384945559"/>
      <w:bookmarkStart w:id="1232" w:name="_Toc1547215726"/>
      <w:bookmarkStart w:id="1233" w:name="_Toc1907610318"/>
      <w:bookmarkStart w:id="1234" w:name="_Toc766103974"/>
      <w:bookmarkStart w:id="1235" w:name="_Toc11726"/>
      <w:bookmarkStart w:id="1236" w:name="_Toc21422360"/>
      <w:bookmarkStart w:id="1237" w:name="_Toc132548017"/>
      <w:bookmarkStart w:id="1238" w:name="_Toc2105494367"/>
      <w:bookmarkStart w:id="1239" w:name="_Toc950652206"/>
      <w:bookmarkStart w:id="1240" w:name="_Toc1341888726"/>
      <w:bookmarkStart w:id="1241" w:name="_Toc220681893"/>
      <w:r>
        <w:rPr>
          <w:rFonts w:hint="eastAsia" w:ascii="楷体_GB2312" w:hAnsi="楷体_GB2312" w:eastAsia="楷体_GB2312" w:cs="楷体_GB2312"/>
          <w:sz w:val="32"/>
          <w:szCs w:val="32"/>
          <w:highlight w:val="none"/>
        </w:rPr>
        <w:t>（一）</w:t>
      </w:r>
      <w:r>
        <w:rPr>
          <w:rFonts w:hint="eastAsia" w:ascii="楷体_GB2312" w:hAnsi="楷体_GB2312" w:eastAsia="楷体_GB2312" w:cs="楷体_GB2312"/>
          <w:sz w:val="32"/>
          <w:szCs w:val="32"/>
          <w:highlight w:val="none"/>
          <w:lang w:eastAsia="zh"/>
        </w:rPr>
        <w:t>复核直接所属单位内部控制评价报告</w:t>
      </w:r>
      <w:bookmarkEnd w:id="1230"/>
      <w:bookmarkEnd w:id="1231"/>
      <w:bookmarkEnd w:id="1232"/>
      <w:bookmarkEnd w:id="1233"/>
      <w:bookmarkEnd w:id="1234"/>
      <w:bookmarkEnd w:id="1235"/>
      <w:bookmarkEnd w:id="1236"/>
      <w:bookmarkEnd w:id="1237"/>
      <w:bookmarkEnd w:id="1238"/>
      <w:bookmarkEnd w:id="1239"/>
      <w:bookmarkEnd w:id="1240"/>
      <w:bookmarkEnd w:id="1241"/>
      <w:r>
        <w:rPr>
          <w:rFonts w:hint="eastAsia" w:ascii="楷体_GB2312" w:hAnsi="楷体_GB2312" w:eastAsia="楷体_GB2312" w:cs="楷体_GB2312"/>
          <w:sz w:val="32"/>
          <w:szCs w:val="32"/>
          <w:highlight w:val="none"/>
          <w:lang w:eastAsia="zh-CN"/>
        </w:rPr>
        <w:t>。</w:t>
      </w:r>
    </w:p>
    <w:p>
      <w:pPr>
        <w:spacing w:line="588" w:lineRule="exact"/>
        <w:jc w:val="both"/>
        <w:rPr>
          <w:rFonts w:hint="eastAsia" w:hAnsi="Calibri" w:cs="仿宋_GB2312"/>
          <w:spacing w:val="-2"/>
          <w:sz w:val="32"/>
          <w:szCs w:val="32"/>
          <w:highlight w:val="none"/>
          <w:lang w:eastAsia="zh-CN" w:bidi="ar"/>
        </w:rPr>
      </w:pPr>
      <w:bookmarkStart w:id="1242" w:name="_Toc372658349"/>
      <w:r>
        <w:rPr>
          <w:rFonts w:hint="eastAsia" w:hAnsi="Calibri" w:cs="仿宋_GB2312"/>
          <w:spacing w:val="-2"/>
          <w:sz w:val="32"/>
          <w:szCs w:val="32"/>
          <w:highlight w:val="none"/>
          <w:lang w:bidi="ar"/>
        </w:rPr>
        <w:t>1.工作描述</w:t>
      </w:r>
      <w:r>
        <w:rPr>
          <w:rFonts w:hint="eastAsia" w:hAnsi="Calibri" w:cs="仿宋_GB2312"/>
          <w:spacing w:val="-2"/>
          <w:sz w:val="32"/>
          <w:szCs w:val="32"/>
          <w:highlight w:val="none"/>
          <w:lang w:eastAsia="zh-CN" w:bidi="ar"/>
        </w:rPr>
        <w:t>。</w:t>
      </w:r>
    </w:p>
    <w:p>
      <w:pPr>
        <w:spacing w:line="588" w:lineRule="exact"/>
        <w:jc w:val="both"/>
        <w:rPr>
          <w:rFonts w:hint="eastAsia" w:hAnsi="Calibri" w:cs="仿宋_GB2312"/>
          <w:spacing w:val="-2"/>
          <w:sz w:val="32"/>
          <w:szCs w:val="32"/>
          <w:highlight w:val="none"/>
          <w:lang w:eastAsia="zh" w:bidi="ar"/>
        </w:rPr>
      </w:pPr>
      <w:r>
        <w:rPr>
          <w:rFonts w:hint="eastAsia" w:hAnsi="Calibri" w:cs="仿宋_GB2312"/>
          <w:spacing w:val="-2"/>
          <w:sz w:val="32"/>
          <w:szCs w:val="32"/>
          <w:highlight w:val="none"/>
          <w:lang w:eastAsia="zh-CN" w:bidi="ar"/>
        </w:rPr>
        <w:t>（1）</w:t>
      </w:r>
      <w:r>
        <w:rPr>
          <w:rFonts w:hint="eastAsia" w:hAnsi="Calibri" w:cs="仿宋_GB2312"/>
          <w:spacing w:val="-2"/>
          <w:sz w:val="32"/>
          <w:szCs w:val="32"/>
          <w:highlight w:val="none"/>
          <w:lang w:bidi="ar"/>
        </w:rPr>
        <w:t>复核</w:t>
      </w:r>
      <w:r>
        <w:rPr>
          <w:rFonts w:hint="eastAsia" w:hAnsi="Calibri" w:cs="仿宋_GB2312"/>
          <w:spacing w:val="-2"/>
          <w:sz w:val="32"/>
          <w:szCs w:val="32"/>
          <w:highlight w:val="none"/>
          <w:lang w:eastAsia="zh-CN" w:bidi="ar"/>
        </w:rPr>
        <w:t>直接</w:t>
      </w:r>
      <w:r>
        <w:rPr>
          <w:rFonts w:hint="eastAsia" w:hAnsi="Calibri" w:cs="仿宋_GB2312"/>
          <w:spacing w:val="-2"/>
          <w:sz w:val="32"/>
          <w:szCs w:val="32"/>
          <w:highlight w:val="none"/>
          <w:lang w:bidi="ar"/>
        </w:rPr>
        <w:t>所属单位（含本级）提交的单位内部控制评价报告</w:t>
      </w:r>
      <w:r>
        <w:rPr>
          <w:rFonts w:hint="eastAsia" w:hAnsi="Calibri" w:cs="仿宋_GB2312"/>
          <w:spacing w:val="-2"/>
          <w:sz w:val="32"/>
          <w:szCs w:val="32"/>
          <w:highlight w:val="none"/>
          <w:lang w:eastAsia="zh-CN" w:bidi="ar"/>
        </w:rPr>
        <w:t>。</w:t>
      </w:r>
      <w:r>
        <w:rPr>
          <w:rFonts w:hint="eastAsia" w:hAnsi="Calibri" w:cs="仿宋_GB2312"/>
          <w:spacing w:val="-2"/>
          <w:sz w:val="32"/>
          <w:szCs w:val="32"/>
          <w:highlight w:val="none"/>
          <w:lang w:eastAsia="zh" w:bidi="ar"/>
        </w:rPr>
        <w:t>根据日常管理与监督中掌握的情况和</w:t>
      </w:r>
      <w:r>
        <w:rPr>
          <w:rFonts w:hint="eastAsia" w:hAnsi="Calibri" w:cs="仿宋_GB2312"/>
          <w:spacing w:val="-2"/>
          <w:sz w:val="32"/>
          <w:szCs w:val="32"/>
          <w:highlight w:val="none"/>
          <w:lang w:bidi="ar"/>
        </w:rPr>
        <w:t>直接</w:t>
      </w:r>
      <w:r>
        <w:rPr>
          <w:rFonts w:hint="eastAsia" w:hAnsi="Calibri" w:cs="仿宋_GB2312"/>
          <w:spacing w:val="-2"/>
          <w:sz w:val="32"/>
          <w:szCs w:val="32"/>
          <w:highlight w:val="none"/>
          <w:lang w:eastAsia="zh" w:bidi="ar"/>
        </w:rPr>
        <w:t>所属单位（含本级）提供的内部控制评价相关材料，复核单位填报的单位内部控制评价报告。复核发现存在偏差的，应当调整评价得分，并录入复核调整分数原因</w:t>
      </w:r>
      <w:r>
        <w:rPr>
          <w:rFonts w:hint="eastAsia" w:hAnsi="Calibri" w:cs="仿宋_GB2312"/>
          <w:spacing w:val="-2"/>
          <w:sz w:val="32"/>
          <w:szCs w:val="32"/>
          <w:highlight w:val="none"/>
          <w:lang w:bidi="ar"/>
        </w:rPr>
        <w:t>；</w:t>
      </w:r>
      <w:r>
        <w:rPr>
          <w:rFonts w:hint="eastAsia" w:hAnsi="Calibri" w:cs="仿宋_GB2312"/>
          <w:spacing w:val="-2"/>
          <w:sz w:val="32"/>
          <w:szCs w:val="32"/>
          <w:highlight w:val="none"/>
          <w:lang w:eastAsia="zh" w:bidi="ar"/>
        </w:rPr>
        <w:t>若确定为存在问题的，还应当录入</w:t>
      </w:r>
      <w:r>
        <w:rPr>
          <w:rFonts w:hint="eastAsia" w:hAnsi="Calibri" w:cs="仿宋_GB2312"/>
          <w:spacing w:val="-2"/>
          <w:sz w:val="32"/>
          <w:szCs w:val="32"/>
          <w:highlight w:val="none"/>
          <w:lang w:bidi="ar"/>
        </w:rPr>
        <w:t>复核</w:t>
      </w:r>
      <w:r>
        <w:rPr>
          <w:rFonts w:hint="eastAsia" w:hAnsi="Calibri" w:cs="仿宋_GB2312"/>
          <w:spacing w:val="-2"/>
          <w:sz w:val="32"/>
          <w:szCs w:val="32"/>
          <w:highlight w:val="none"/>
          <w:lang w:eastAsia="zh" w:bidi="ar"/>
        </w:rPr>
        <w:t>发现问题</w:t>
      </w:r>
      <w:r>
        <w:rPr>
          <w:rFonts w:hint="eastAsia" w:hAnsi="Calibri" w:cs="仿宋_GB2312"/>
          <w:spacing w:val="-2"/>
          <w:sz w:val="32"/>
          <w:szCs w:val="32"/>
          <w:highlight w:val="none"/>
          <w:lang w:eastAsia="zh-CN" w:bidi="ar"/>
        </w:rPr>
        <w:t>、</w:t>
      </w:r>
      <w:r>
        <w:rPr>
          <w:rFonts w:hint="eastAsia" w:hAnsi="Calibri" w:cs="仿宋_GB2312"/>
          <w:spacing w:val="-2"/>
          <w:sz w:val="32"/>
          <w:szCs w:val="32"/>
          <w:highlight w:val="none"/>
          <w:lang w:eastAsia="zh" w:bidi="ar"/>
        </w:rPr>
        <w:t>认定依据</w:t>
      </w:r>
      <w:r>
        <w:rPr>
          <w:rFonts w:hint="eastAsia" w:hAnsi="Calibri" w:cs="仿宋_GB2312"/>
          <w:spacing w:val="-2"/>
          <w:sz w:val="32"/>
          <w:szCs w:val="32"/>
          <w:highlight w:val="none"/>
          <w:lang w:eastAsia="zh-CN" w:bidi="ar"/>
        </w:rPr>
        <w:t>、</w:t>
      </w:r>
      <w:r>
        <w:rPr>
          <w:rFonts w:hint="eastAsia" w:hAnsi="Calibri" w:cs="仿宋_GB2312"/>
          <w:spacing w:val="-2"/>
          <w:sz w:val="32"/>
          <w:szCs w:val="32"/>
          <w:highlight w:val="none"/>
          <w:lang w:val="en-US" w:eastAsia="zh-CN" w:bidi="ar"/>
        </w:rPr>
        <w:t>整改要求、整改时限及整改措施</w:t>
      </w:r>
      <w:r>
        <w:rPr>
          <w:rFonts w:hint="eastAsia" w:hAnsi="Calibri" w:cs="仿宋_GB2312"/>
          <w:spacing w:val="-2"/>
          <w:sz w:val="32"/>
          <w:szCs w:val="32"/>
          <w:highlight w:val="none"/>
          <w:lang w:eastAsia="zh" w:bidi="ar"/>
        </w:rPr>
        <w:t>等信息</w:t>
      </w:r>
      <w:r>
        <w:rPr>
          <w:rFonts w:hint="eastAsia" w:hAnsi="Calibri" w:cs="仿宋_GB2312"/>
          <w:spacing w:val="-2"/>
          <w:sz w:val="32"/>
          <w:szCs w:val="32"/>
          <w:highlight w:val="none"/>
          <w:lang w:bidi="ar"/>
        </w:rPr>
        <w:t>；</w:t>
      </w:r>
      <w:r>
        <w:rPr>
          <w:rFonts w:hint="eastAsia" w:hAnsi="Calibri" w:cs="仿宋_GB2312"/>
          <w:spacing w:val="-2"/>
          <w:sz w:val="32"/>
          <w:szCs w:val="32"/>
          <w:highlight w:val="none"/>
          <w:lang w:eastAsia="zh" w:bidi="ar"/>
        </w:rPr>
        <w:t>复核意见及时向</w:t>
      </w:r>
      <w:r>
        <w:rPr>
          <w:rFonts w:hint="eastAsia" w:hAnsi="Calibri" w:cs="仿宋_GB2312"/>
          <w:spacing w:val="-2"/>
          <w:sz w:val="32"/>
          <w:szCs w:val="32"/>
          <w:highlight w:val="none"/>
          <w:lang w:bidi="ar"/>
        </w:rPr>
        <w:t>直接</w:t>
      </w:r>
      <w:r>
        <w:rPr>
          <w:rFonts w:hint="eastAsia" w:hAnsi="Calibri" w:cs="仿宋_GB2312"/>
          <w:spacing w:val="-2"/>
          <w:sz w:val="32"/>
          <w:szCs w:val="32"/>
          <w:highlight w:val="none"/>
          <w:lang w:eastAsia="zh" w:bidi="ar"/>
        </w:rPr>
        <w:t>所属单位（含本级）反馈</w:t>
      </w:r>
      <w:r>
        <w:rPr>
          <w:rFonts w:hint="eastAsia" w:hAnsi="Calibri" w:cs="仿宋_GB2312"/>
          <w:spacing w:val="-2"/>
          <w:sz w:val="32"/>
          <w:szCs w:val="32"/>
          <w:highlight w:val="none"/>
          <w:lang w:bidi="ar"/>
        </w:rPr>
        <w:t>。</w:t>
      </w:r>
    </w:p>
    <w:p>
      <w:pPr>
        <w:spacing w:line="588" w:lineRule="exact"/>
        <w:jc w:val="both"/>
        <w:rPr>
          <w:rFonts w:hint="eastAsia" w:hAnsi="Calibri" w:cs="仿宋_GB2312"/>
          <w:spacing w:val="-2"/>
          <w:sz w:val="32"/>
          <w:szCs w:val="32"/>
          <w:highlight w:val="none"/>
          <w:lang w:eastAsia="zh" w:bidi="ar"/>
        </w:rPr>
      </w:pPr>
      <w:r>
        <w:rPr>
          <w:rFonts w:hint="eastAsia" w:hAnsi="Calibri" w:cs="仿宋_GB2312"/>
          <w:spacing w:val="-2"/>
          <w:sz w:val="32"/>
          <w:szCs w:val="32"/>
          <w:highlight w:val="none"/>
          <w:lang w:eastAsia="zh-CN" w:bidi="ar"/>
        </w:rPr>
        <w:t>（2）</w:t>
      </w:r>
      <w:r>
        <w:rPr>
          <w:rFonts w:hint="eastAsia" w:hAnsi="Calibri" w:cs="仿宋_GB2312"/>
          <w:spacing w:val="-2"/>
          <w:sz w:val="32"/>
          <w:szCs w:val="32"/>
          <w:highlight w:val="none"/>
          <w:lang w:bidi="ar"/>
        </w:rPr>
        <w:t>复核</w:t>
      </w:r>
      <w:r>
        <w:rPr>
          <w:rFonts w:hint="eastAsia" w:hAnsi="Calibri" w:cs="仿宋_GB2312"/>
          <w:spacing w:val="-2"/>
          <w:sz w:val="32"/>
          <w:szCs w:val="32"/>
          <w:highlight w:val="none"/>
          <w:lang w:eastAsia="zh-CN" w:bidi="ar"/>
        </w:rPr>
        <w:t>直接</w:t>
      </w:r>
      <w:r>
        <w:rPr>
          <w:rFonts w:hint="eastAsia" w:hAnsi="Calibri" w:cs="仿宋_GB2312"/>
          <w:spacing w:val="-2"/>
          <w:sz w:val="32"/>
          <w:szCs w:val="32"/>
          <w:highlight w:val="none"/>
          <w:lang w:bidi="ar"/>
        </w:rPr>
        <w:t>所属汇总单位提交的部门内部控制评价报告（如有）</w:t>
      </w:r>
      <w:bookmarkEnd w:id="1242"/>
      <w:r>
        <w:rPr>
          <w:rFonts w:hint="eastAsia" w:hAnsi="Calibri" w:cs="仿宋_GB2312"/>
          <w:spacing w:val="-2"/>
          <w:sz w:val="32"/>
          <w:szCs w:val="32"/>
          <w:highlight w:val="none"/>
          <w:lang w:eastAsia="zh-CN" w:bidi="ar"/>
        </w:rPr>
        <w:t>。</w:t>
      </w:r>
      <w:r>
        <w:rPr>
          <w:rFonts w:hint="eastAsia" w:hAnsi="Calibri" w:cs="仿宋_GB2312"/>
          <w:spacing w:val="-2"/>
          <w:sz w:val="32"/>
          <w:szCs w:val="32"/>
          <w:highlight w:val="none"/>
          <w:lang w:eastAsia="zh" w:bidi="ar"/>
        </w:rPr>
        <w:t>根据日常管理与监督中掌握的情况和</w:t>
      </w:r>
      <w:r>
        <w:rPr>
          <w:rFonts w:hint="eastAsia" w:hAnsi="Calibri" w:cs="仿宋_GB2312"/>
          <w:spacing w:val="-2"/>
          <w:sz w:val="32"/>
          <w:szCs w:val="32"/>
          <w:highlight w:val="none"/>
          <w:lang w:bidi="ar"/>
        </w:rPr>
        <w:t>直接</w:t>
      </w:r>
      <w:r>
        <w:rPr>
          <w:rFonts w:hint="eastAsia" w:hAnsi="Calibri" w:cs="仿宋_GB2312"/>
          <w:spacing w:val="-2"/>
          <w:sz w:val="32"/>
          <w:szCs w:val="32"/>
          <w:highlight w:val="none"/>
          <w:lang w:eastAsia="zh" w:bidi="ar"/>
        </w:rPr>
        <w:t>所属</w:t>
      </w:r>
      <w:r>
        <w:rPr>
          <w:rFonts w:hint="eastAsia" w:hAnsi="Calibri" w:cs="仿宋_GB2312"/>
          <w:spacing w:val="-2"/>
          <w:sz w:val="32"/>
          <w:szCs w:val="32"/>
          <w:highlight w:val="none"/>
          <w:lang w:bidi="ar"/>
        </w:rPr>
        <w:t>汇总</w:t>
      </w:r>
      <w:r>
        <w:rPr>
          <w:rFonts w:hint="eastAsia" w:hAnsi="Calibri" w:cs="仿宋_GB2312"/>
          <w:spacing w:val="-2"/>
          <w:sz w:val="32"/>
          <w:szCs w:val="32"/>
          <w:highlight w:val="none"/>
          <w:lang w:eastAsia="zh" w:bidi="ar"/>
        </w:rPr>
        <w:t>单位提供的内部控制评价相关材料，复核</w:t>
      </w:r>
      <w:r>
        <w:rPr>
          <w:rFonts w:hint="eastAsia" w:hAnsi="Calibri" w:cs="仿宋_GB2312"/>
          <w:spacing w:val="-2"/>
          <w:sz w:val="32"/>
          <w:szCs w:val="32"/>
          <w:highlight w:val="none"/>
          <w:lang w:bidi="ar"/>
        </w:rPr>
        <w:t>直接</w:t>
      </w:r>
      <w:r>
        <w:rPr>
          <w:rFonts w:hint="eastAsia" w:hAnsi="Calibri" w:cs="仿宋_GB2312"/>
          <w:spacing w:val="-2"/>
          <w:sz w:val="32"/>
          <w:szCs w:val="32"/>
          <w:highlight w:val="none"/>
          <w:lang w:eastAsia="zh" w:bidi="ar"/>
        </w:rPr>
        <w:t>所属</w:t>
      </w:r>
      <w:r>
        <w:rPr>
          <w:rFonts w:hint="eastAsia" w:hAnsi="Calibri" w:cs="仿宋_GB2312"/>
          <w:spacing w:val="-2"/>
          <w:sz w:val="32"/>
          <w:szCs w:val="32"/>
          <w:highlight w:val="none"/>
          <w:lang w:bidi="ar"/>
        </w:rPr>
        <w:t>汇总</w:t>
      </w:r>
      <w:r>
        <w:rPr>
          <w:rFonts w:hint="eastAsia" w:hAnsi="Calibri" w:cs="仿宋_GB2312"/>
          <w:spacing w:val="-2"/>
          <w:sz w:val="32"/>
          <w:szCs w:val="32"/>
          <w:highlight w:val="none"/>
          <w:lang w:eastAsia="zh" w:bidi="ar"/>
        </w:rPr>
        <w:t>单位填报的</w:t>
      </w:r>
      <w:r>
        <w:rPr>
          <w:rFonts w:hint="eastAsia" w:hAnsi="Calibri" w:cs="仿宋_GB2312"/>
          <w:spacing w:val="-2"/>
          <w:sz w:val="32"/>
          <w:szCs w:val="32"/>
          <w:highlight w:val="none"/>
          <w:lang w:bidi="ar"/>
        </w:rPr>
        <w:t>部门</w:t>
      </w:r>
      <w:r>
        <w:rPr>
          <w:rFonts w:hint="eastAsia" w:hAnsi="Calibri" w:cs="仿宋_GB2312"/>
          <w:spacing w:val="-2"/>
          <w:sz w:val="32"/>
          <w:szCs w:val="32"/>
          <w:highlight w:val="none"/>
          <w:lang w:eastAsia="zh" w:bidi="ar"/>
        </w:rPr>
        <w:t>内部控制评价报告。复核发现存在偏差的，应当调整评价得分，并录入复核调整分数原因</w:t>
      </w:r>
      <w:r>
        <w:rPr>
          <w:rFonts w:hint="eastAsia" w:hAnsi="Calibri" w:cs="仿宋_GB2312"/>
          <w:spacing w:val="-2"/>
          <w:sz w:val="32"/>
          <w:szCs w:val="32"/>
          <w:highlight w:val="none"/>
          <w:lang w:bidi="ar"/>
        </w:rPr>
        <w:t>；</w:t>
      </w:r>
      <w:r>
        <w:rPr>
          <w:rFonts w:hint="eastAsia" w:hAnsi="Calibri" w:cs="仿宋_GB2312"/>
          <w:spacing w:val="-2"/>
          <w:sz w:val="32"/>
          <w:szCs w:val="32"/>
          <w:highlight w:val="none"/>
          <w:lang w:eastAsia="zh" w:bidi="ar"/>
        </w:rPr>
        <w:t>若确定为存在问题的，还应当录入</w:t>
      </w:r>
      <w:r>
        <w:rPr>
          <w:rFonts w:hint="eastAsia" w:hAnsi="Calibri" w:cs="仿宋_GB2312"/>
          <w:spacing w:val="-2"/>
          <w:sz w:val="32"/>
          <w:szCs w:val="32"/>
          <w:highlight w:val="none"/>
          <w:lang w:bidi="ar"/>
        </w:rPr>
        <w:t>复核</w:t>
      </w:r>
      <w:r>
        <w:rPr>
          <w:rFonts w:hint="eastAsia" w:hAnsi="Calibri" w:cs="仿宋_GB2312"/>
          <w:spacing w:val="-2"/>
          <w:sz w:val="32"/>
          <w:szCs w:val="32"/>
          <w:highlight w:val="none"/>
          <w:lang w:eastAsia="zh" w:bidi="ar"/>
        </w:rPr>
        <w:t>发现问题</w:t>
      </w:r>
      <w:r>
        <w:rPr>
          <w:rFonts w:hint="eastAsia" w:hAnsi="Calibri" w:cs="仿宋_GB2312"/>
          <w:spacing w:val="-2"/>
          <w:sz w:val="32"/>
          <w:szCs w:val="32"/>
          <w:highlight w:val="none"/>
          <w:lang w:eastAsia="zh-CN" w:bidi="ar"/>
        </w:rPr>
        <w:t>、</w:t>
      </w:r>
      <w:r>
        <w:rPr>
          <w:rFonts w:hint="eastAsia" w:hAnsi="Calibri" w:cs="仿宋_GB2312"/>
          <w:spacing w:val="-2"/>
          <w:sz w:val="32"/>
          <w:szCs w:val="32"/>
          <w:highlight w:val="none"/>
          <w:lang w:eastAsia="zh" w:bidi="ar"/>
        </w:rPr>
        <w:t>认定依据</w:t>
      </w:r>
      <w:r>
        <w:rPr>
          <w:rFonts w:hint="eastAsia" w:hAnsi="Calibri" w:cs="仿宋_GB2312"/>
          <w:spacing w:val="-2"/>
          <w:sz w:val="32"/>
          <w:szCs w:val="32"/>
          <w:highlight w:val="none"/>
          <w:lang w:eastAsia="zh-CN" w:bidi="ar"/>
        </w:rPr>
        <w:t>、</w:t>
      </w:r>
      <w:r>
        <w:rPr>
          <w:rFonts w:hint="eastAsia" w:hAnsi="Calibri" w:cs="仿宋_GB2312"/>
          <w:spacing w:val="-2"/>
          <w:sz w:val="32"/>
          <w:szCs w:val="32"/>
          <w:highlight w:val="none"/>
          <w:lang w:val="en-US" w:eastAsia="zh-CN" w:bidi="ar"/>
        </w:rPr>
        <w:t>整改要求、整改时限及整改措施</w:t>
      </w:r>
      <w:r>
        <w:rPr>
          <w:rFonts w:hint="eastAsia" w:hAnsi="Calibri" w:cs="仿宋_GB2312"/>
          <w:spacing w:val="-2"/>
          <w:sz w:val="32"/>
          <w:szCs w:val="32"/>
          <w:highlight w:val="none"/>
          <w:lang w:eastAsia="zh" w:bidi="ar"/>
        </w:rPr>
        <w:t>等信息</w:t>
      </w:r>
      <w:r>
        <w:rPr>
          <w:rFonts w:hint="eastAsia" w:hAnsi="Calibri" w:cs="仿宋_GB2312"/>
          <w:spacing w:val="-2"/>
          <w:sz w:val="32"/>
          <w:szCs w:val="32"/>
          <w:highlight w:val="none"/>
          <w:lang w:bidi="ar"/>
        </w:rPr>
        <w:t>；</w:t>
      </w:r>
      <w:r>
        <w:rPr>
          <w:rFonts w:hint="eastAsia" w:hAnsi="Calibri" w:cs="仿宋_GB2312"/>
          <w:spacing w:val="-2"/>
          <w:sz w:val="32"/>
          <w:szCs w:val="32"/>
          <w:highlight w:val="none"/>
          <w:lang w:eastAsia="zh" w:bidi="ar"/>
        </w:rPr>
        <w:t>复核意见及时向</w:t>
      </w:r>
      <w:r>
        <w:rPr>
          <w:rFonts w:hint="eastAsia" w:hAnsi="Calibri" w:cs="仿宋_GB2312"/>
          <w:spacing w:val="-2"/>
          <w:sz w:val="32"/>
          <w:szCs w:val="32"/>
          <w:highlight w:val="none"/>
          <w:lang w:bidi="ar"/>
        </w:rPr>
        <w:t>直接</w:t>
      </w:r>
      <w:r>
        <w:rPr>
          <w:rFonts w:hint="eastAsia" w:hAnsi="Calibri" w:cs="仿宋_GB2312"/>
          <w:spacing w:val="-2"/>
          <w:sz w:val="32"/>
          <w:szCs w:val="32"/>
          <w:highlight w:val="none"/>
          <w:lang w:eastAsia="zh" w:bidi="ar"/>
        </w:rPr>
        <w:t>所属</w:t>
      </w:r>
      <w:r>
        <w:rPr>
          <w:rFonts w:hint="eastAsia" w:hAnsi="Calibri" w:cs="仿宋_GB2312"/>
          <w:spacing w:val="-2"/>
          <w:sz w:val="32"/>
          <w:szCs w:val="32"/>
          <w:highlight w:val="none"/>
          <w:lang w:bidi="ar"/>
        </w:rPr>
        <w:t>汇总单位</w:t>
      </w:r>
      <w:r>
        <w:rPr>
          <w:rFonts w:hint="eastAsia" w:hAnsi="Calibri" w:cs="仿宋_GB2312"/>
          <w:spacing w:val="-2"/>
          <w:sz w:val="32"/>
          <w:szCs w:val="32"/>
          <w:highlight w:val="none"/>
          <w:lang w:eastAsia="zh" w:bidi="ar"/>
        </w:rPr>
        <w:t>反馈</w:t>
      </w:r>
      <w:r>
        <w:rPr>
          <w:rFonts w:hint="eastAsia" w:hAnsi="Calibri" w:cs="仿宋_GB2312"/>
          <w:spacing w:val="-2"/>
          <w:sz w:val="32"/>
          <w:szCs w:val="32"/>
          <w:highlight w:val="none"/>
          <w:lang w:bidi="ar"/>
        </w:rPr>
        <w:t>。</w:t>
      </w:r>
    </w:p>
    <w:p>
      <w:pPr>
        <w:spacing w:line="588" w:lineRule="exact"/>
        <w:ind w:firstLine="640"/>
        <w:jc w:val="both"/>
        <w:rPr>
          <w:rFonts w:hint="eastAsia" w:hAnsi="Calibri" w:cs="仿宋_GB2312"/>
          <w:spacing w:val="-2"/>
          <w:sz w:val="32"/>
          <w:szCs w:val="32"/>
          <w:highlight w:val="none"/>
          <w:lang w:eastAsia="zh" w:bidi="ar"/>
        </w:rPr>
      </w:pPr>
      <w:r>
        <w:rPr>
          <w:rFonts w:hint="eastAsia" w:hAnsi="Calibri" w:cs="仿宋_GB2312"/>
          <w:spacing w:val="-2"/>
          <w:sz w:val="32"/>
          <w:szCs w:val="32"/>
          <w:highlight w:val="none"/>
          <w:lang w:eastAsia="zh" w:bidi="ar"/>
        </w:rPr>
        <w:t>对于系统自动计算生成得分的部门评价指标，复核不能调整评价得分，可录入计算指标的复核发现问题；对于非系统自动计算生成得分的部门评价指标，复核可调整评价得分</w:t>
      </w:r>
      <w:r>
        <w:rPr>
          <w:rFonts w:hint="eastAsia" w:hAnsi="Calibri" w:cs="仿宋_GB2312"/>
          <w:spacing w:val="-2"/>
          <w:sz w:val="32"/>
          <w:szCs w:val="32"/>
          <w:highlight w:val="none"/>
          <w:lang w:eastAsia="zh-CN" w:bidi="ar"/>
        </w:rPr>
        <w:t>。</w:t>
      </w:r>
      <w:r>
        <w:rPr>
          <w:rFonts w:hint="eastAsia" w:hAnsi="Calibri" w:cs="仿宋_GB2312"/>
          <w:spacing w:val="-2"/>
          <w:sz w:val="32"/>
          <w:szCs w:val="32"/>
          <w:highlight w:val="none"/>
          <w:lang w:eastAsia="zh" w:bidi="ar"/>
        </w:rPr>
        <w:t>复核调整评价得分的，应当录入复核调整分数原因及发现的问题。</w:t>
      </w:r>
    </w:p>
    <w:p>
      <w:pPr>
        <w:pStyle w:val="7"/>
        <w:numPr>
          <w:ilvl w:val="255"/>
          <w:numId w:val="0"/>
        </w:numPr>
        <w:spacing w:line="588" w:lineRule="exact"/>
        <w:ind w:firstLine="640" w:firstLineChars="200"/>
        <w:rPr>
          <w:rFonts w:hint="eastAsia" w:eastAsia="仿宋_GB2312"/>
          <w:highlight w:val="none"/>
          <w:lang w:eastAsia="zh-CN"/>
        </w:rPr>
      </w:pPr>
      <w:bookmarkStart w:id="1243" w:name="_Toc220681895"/>
      <w:bookmarkStart w:id="1244" w:name="_Toc956617187"/>
      <w:r>
        <w:rPr>
          <w:rFonts w:hint="eastAsia"/>
          <w:highlight w:val="none"/>
        </w:rPr>
        <w:t>2.系统操作</w:t>
      </w:r>
      <w:bookmarkEnd w:id="1243"/>
      <w:bookmarkEnd w:id="1244"/>
      <w:r>
        <w:rPr>
          <w:rFonts w:hint="eastAsia"/>
          <w:highlight w:val="none"/>
          <w:lang w:eastAsia="zh-CN"/>
        </w:rPr>
        <w:t>。</w:t>
      </w:r>
    </w:p>
    <w:p>
      <w:pPr>
        <w:pStyle w:val="8"/>
        <w:numPr>
          <w:ilvl w:val="255"/>
          <w:numId w:val="0"/>
        </w:numPr>
        <w:spacing w:line="588" w:lineRule="exact"/>
        <w:ind w:firstLine="640" w:firstLineChars="200"/>
        <w:rPr>
          <w:rFonts w:hint="eastAsia" w:cs="仿宋_GB2312"/>
          <w:kern w:val="2"/>
          <w:sz w:val="32"/>
          <w:szCs w:val="32"/>
          <w:highlight w:val="none"/>
        </w:rPr>
      </w:pPr>
      <w:bookmarkStart w:id="1245" w:name="_Toc1080591812"/>
      <w:r>
        <w:rPr>
          <w:rFonts w:hint="eastAsia"/>
          <w:highlight w:val="none"/>
          <w:lang w:eastAsia="zh-CN"/>
        </w:rPr>
        <w:t>（1）</w:t>
      </w:r>
      <w:r>
        <w:rPr>
          <w:rFonts w:hint="eastAsia"/>
          <w:highlight w:val="none"/>
        </w:rPr>
        <w:t>复核直接所属单位的单位内部控制评价报告</w:t>
      </w:r>
      <w:r>
        <w:rPr>
          <w:rFonts w:hint="eastAsia"/>
          <w:highlight w:val="none"/>
          <w:lang w:eastAsia="zh-CN"/>
        </w:rPr>
        <w:t>。</w:t>
      </w:r>
      <w:r>
        <w:rPr>
          <w:rFonts w:cs="仿宋_GB2312"/>
          <w:kern w:val="2"/>
          <w:sz w:val="32"/>
          <w:szCs w:val="32"/>
          <w:highlight w:val="none"/>
          <w:lang w:bidi="ar"/>
        </w:rPr>
        <w:t>汇总单位可在【单位评价复核】模块查询</w:t>
      </w:r>
      <w:r>
        <w:rPr>
          <w:rFonts w:hint="eastAsia" w:cs="仿宋_GB2312"/>
          <w:kern w:val="2"/>
          <w:sz w:val="32"/>
          <w:szCs w:val="32"/>
          <w:highlight w:val="none"/>
          <w:lang w:bidi="ar"/>
        </w:rPr>
        <w:t>所属</w:t>
      </w:r>
      <w:r>
        <w:rPr>
          <w:rFonts w:cs="仿宋_GB2312"/>
          <w:kern w:val="2"/>
          <w:sz w:val="32"/>
          <w:szCs w:val="32"/>
          <w:highlight w:val="none"/>
          <w:lang w:bidi="ar"/>
        </w:rPr>
        <w:t>单位上报情况，并进行接收、复核、下发、退回等工作。点击左侧菜单栏的【单位评价复核】即可打开功能界面，默认展示当前最新的内控评价任务，详见图</w:t>
      </w:r>
      <w:r>
        <w:rPr>
          <w:rFonts w:hint="eastAsia" w:cs="仿宋_GB2312"/>
          <w:kern w:val="2"/>
          <w:sz w:val="32"/>
          <w:szCs w:val="32"/>
          <w:highlight w:val="none"/>
          <w:lang w:bidi="ar"/>
        </w:rPr>
        <w:t>3</w:t>
      </w:r>
      <w:r>
        <w:rPr>
          <w:rFonts w:cs="仿宋_GB2312"/>
          <w:kern w:val="2"/>
          <w:sz w:val="32"/>
          <w:szCs w:val="32"/>
          <w:highlight w:val="none"/>
          <w:lang w:bidi="ar"/>
        </w:rPr>
        <w:t>-</w:t>
      </w:r>
      <w:r>
        <w:rPr>
          <w:rFonts w:hint="eastAsia" w:cs="仿宋_GB2312"/>
          <w:kern w:val="2"/>
          <w:sz w:val="32"/>
          <w:szCs w:val="32"/>
          <w:highlight w:val="none"/>
          <w:lang w:bidi="ar"/>
        </w:rPr>
        <w:t>1</w:t>
      </w:r>
      <w:r>
        <w:rPr>
          <w:rFonts w:cs="仿宋_GB2312"/>
          <w:kern w:val="2"/>
          <w:sz w:val="32"/>
          <w:szCs w:val="32"/>
          <w:highlight w:val="none"/>
          <w:lang w:bidi="ar"/>
        </w:rPr>
        <w:t>。</w:t>
      </w:r>
    </w:p>
    <w:p>
      <w:pPr>
        <w:widowControl w:val="0"/>
        <w:ind w:firstLine="0" w:firstLineChars="0"/>
        <w:rPr>
          <w:rFonts w:hint="eastAsia" w:cs="仿宋_GB2312"/>
          <w:kern w:val="2"/>
          <w:sz w:val="32"/>
          <w:szCs w:val="32"/>
          <w:highlight w:val="none"/>
        </w:rPr>
      </w:pPr>
      <w:r>
        <w:rPr>
          <w:highlight w:val="none"/>
        </w:rPr>
        <w:drawing>
          <wp:inline distT="0" distB="0" distL="114300" distR="114300">
            <wp:extent cx="5261610" cy="1817370"/>
            <wp:effectExtent l="0" t="0" r="15240" b="1143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5"/>
                    <a:stretch>
                      <a:fillRect/>
                    </a:stretch>
                  </pic:blipFill>
                  <pic:spPr>
                    <a:xfrm>
                      <a:off x="0" y="0"/>
                      <a:ext cx="5261610" cy="1817370"/>
                    </a:xfrm>
                    <a:prstGeom prst="rect">
                      <a:avLst/>
                    </a:prstGeom>
                    <a:noFill/>
                    <a:ln>
                      <a:noFill/>
                    </a:ln>
                  </pic:spPr>
                </pic:pic>
              </a:graphicData>
            </a:graphic>
          </wp:inline>
        </w:drawing>
      </w:r>
    </w:p>
    <w:p>
      <w:pPr>
        <w:widowControl w:val="0"/>
        <w:spacing w:line="588" w:lineRule="exact"/>
        <w:ind w:firstLine="0" w:firstLineChars="0"/>
        <w:jc w:val="center"/>
        <w:rPr>
          <w:rFonts w:hint="eastAsia" w:cs="仿宋_GB2312"/>
          <w:kern w:val="2"/>
          <w:sz w:val="28"/>
          <w:szCs w:val="28"/>
          <w:highlight w:val="none"/>
        </w:rPr>
      </w:pPr>
      <w:r>
        <w:rPr>
          <w:rFonts w:cs="仿宋_GB2312"/>
          <w:kern w:val="2"/>
          <w:sz w:val="28"/>
          <w:szCs w:val="28"/>
          <w:highlight w:val="none"/>
          <w:lang w:bidi="ar"/>
        </w:rPr>
        <w:t>图</w:t>
      </w:r>
      <w:r>
        <w:rPr>
          <w:rFonts w:hint="eastAsia" w:cs="仿宋_GB2312"/>
          <w:kern w:val="2"/>
          <w:sz w:val="28"/>
          <w:szCs w:val="28"/>
          <w:highlight w:val="none"/>
          <w:lang w:bidi="ar"/>
        </w:rPr>
        <w:t>3</w:t>
      </w:r>
      <w:r>
        <w:rPr>
          <w:rFonts w:cs="仿宋_GB2312"/>
          <w:kern w:val="2"/>
          <w:sz w:val="28"/>
          <w:szCs w:val="28"/>
          <w:highlight w:val="none"/>
          <w:lang w:bidi="ar"/>
        </w:rPr>
        <w:t>-</w:t>
      </w:r>
      <w:r>
        <w:rPr>
          <w:rFonts w:hint="eastAsia" w:cs="仿宋_GB2312"/>
          <w:kern w:val="2"/>
          <w:sz w:val="28"/>
          <w:szCs w:val="28"/>
          <w:highlight w:val="none"/>
          <w:lang w:bidi="ar"/>
        </w:rPr>
        <w:t>1</w:t>
      </w:r>
      <w:r>
        <w:rPr>
          <w:rFonts w:cs="仿宋_GB2312"/>
          <w:kern w:val="2"/>
          <w:sz w:val="28"/>
          <w:szCs w:val="28"/>
          <w:highlight w:val="none"/>
          <w:lang w:bidi="ar"/>
        </w:rPr>
        <w:t xml:space="preserve"> 复核单位评价界面</w:t>
      </w:r>
    </w:p>
    <w:p>
      <w:pPr>
        <w:spacing w:line="588" w:lineRule="exact"/>
        <w:jc w:val="both"/>
        <w:rPr>
          <w:rFonts w:hint="eastAsia" w:hAnsi="仿宋_GB2312" w:cs="仿宋_GB2312"/>
          <w:sz w:val="32"/>
          <w:szCs w:val="32"/>
          <w:lang w:eastAsia="zh"/>
        </w:rPr>
      </w:pPr>
      <w:r>
        <w:rPr>
          <w:rFonts w:hint="eastAsia" w:hAnsi="仿宋_GB2312" w:cs="仿宋_GB2312"/>
          <w:sz w:val="32"/>
          <w:szCs w:val="32"/>
          <w:lang w:val="en-US" w:eastAsia="zh-CN"/>
        </w:rPr>
        <w:t>1）</w:t>
      </w:r>
      <w:r>
        <w:rPr>
          <w:rFonts w:hint="eastAsia" w:hAnsi="仿宋_GB2312" w:cs="仿宋_GB2312"/>
          <w:sz w:val="32"/>
          <w:szCs w:val="32"/>
          <w:lang w:eastAsia="zh"/>
        </w:rPr>
        <w:t>接收直接所属基层单位的单位内部控制评价报告</w:t>
      </w:r>
      <w:r>
        <w:rPr>
          <w:rFonts w:hint="eastAsia" w:hAnsi="仿宋_GB2312" w:cs="仿宋_GB2312"/>
          <w:sz w:val="32"/>
          <w:szCs w:val="32"/>
          <w:lang w:eastAsia="zh-CN"/>
        </w:rPr>
        <w:t>。</w:t>
      </w:r>
      <w:r>
        <w:rPr>
          <w:rFonts w:hint="eastAsia" w:hAnsi="仿宋_GB2312" w:cs="仿宋_GB2312"/>
          <w:sz w:val="32"/>
          <w:szCs w:val="32"/>
        </w:rPr>
        <w:t>所属基层单位上报后，其上报状态变为“待接收”，汇总单位点击操作列的【接收】按钮，此时系统将提示“接收后下级单位将无法取回”，确定接收即点击【确定】，接收后上报状态变更为“已接收未复核”，操作列的【接收】按钮变为【复核】、【退回】按钮</w:t>
      </w:r>
      <w:r>
        <w:rPr>
          <w:rFonts w:hint="eastAsia" w:hAnsi="仿宋_GB2312" w:cs="仿宋_GB2312"/>
          <w:sz w:val="32"/>
          <w:szCs w:val="32"/>
          <w:lang w:eastAsia="zh"/>
        </w:rPr>
        <w:t>，详见图3-</w:t>
      </w:r>
      <w:r>
        <w:rPr>
          <w:rFonts w:hint="eastAsia" w:hAnsi="仿宋_GB2312" w:cs="仿宋_GB2312"/>
          <w:sz w:val="32"/>
          <w:szCs w:val="32"/>
        </w:rPr>
        <w:t>2</w:t>
      </w:r>
      <w:r>
        <w:rPr>
          <w:rFonts w:hint="eastAsia" w:hAnsi="仿宋_GB2312" w:cs="仿宋_GB2312"/>
          <w:sz w:val="32"/>
          <w:szCs w:val="32"/>
          <w:lang w:eastAsia="zh"/>
        </w:rPr>
        <w:t>。</w:t>
      </w:r>
    </w:p>
    <w:p>
      <w:pPr>
        <w:spacing w:line="588" w:lineRule="exact"/>
        <w:ind w:firstLine="640"/>
        <w:jc w:val="both"/>
        <w:rPr>
          <w:rFonts w:hint="eastAsia" w:ascii="楷体_GB2312" w:hAnsi="楷体_GB2312" w:eastAsia="楷体_GB2312" w:cs="楷体_GB2312"/>
          <w:sz w:val="32"/>
          <w:szCs w:val="32"/>
          <w:highlight w:val="none"/>
          <w:lang w:eastAsia="zh"/>
        </w:rPr>
      </w:pPr>
      <w:r>
        <w:rPr>
          <w:rFonts w:hint="eastAsia" w:ascii="楷体_GB2312" w:hAnsi="楷体_GB2312" w:eastAsia="楷体_GB2312" w:cs="楷体_GB2312"/>
          <w:sz w:val="32"/>
          <w:szCs w:val="32"/>
          <w:highlight w:val="none"/>
          <w:lang w:eastAsia="zh"/>
        </w:rPr>
        <w:t>注意：一旦接收，所属单位将无法自主取回。</w:t>
      </w:r>
    </w:p>
    <w:p>
      <w:pPr>
        <w:ind w:firstLine="0" w:firstLineChars="0"/>
        <w:jc w:val="both"/>
        <w:rPr>
          <w:rFonts w:hint="eastAsia"/>
          <w:sz w:val="32"/>
          <w:szCs w:val="32"/>
          <w:highlight w:val="none"/>
          <w:lang w:eastAsia="zh"/>
        </w:rPr>
      </w:pPr>
      <w:r>
        <w:rPr>
          <w:rFonts w:hint="eastAsia"/>
          <w:sz w:val="32"/>
          <w:szCs w:val="32"/>
          <w:highlight w:val="none"/>
          <w:lang w:eastAsia="zh"/>
        </w:rPr>
        <w:drawing>
          <wp:inline distT="0" distB="0" distL="114300" distR="114300">
            <wp:extent cx="5263515" cy="1910715"/>
            <wp:effectExtent l="0" t="0" r="13335" b="13335"/>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pic:cNvPicPr>
                  </pic:nvPicPr>
                  <pic:blipFill>
                    <a:blip r:embed="rId46"/>
                    <a:stretch>
                      <a:fillRect/>
                    </a:stretch>
                  </pic:blipFill>
                  <pic:spPr>
                    <a:xfrm>
                      <a:off x="0" y="0"/>
                      <a:ext cx="5263515" cy="1910715"/>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图3-</w:t>
      </w:r>
      <w:r>
        <w:rPr>
          <w:rFonts w:hint="eastAsia"/>
          <w:sz w:val="28"/>
          <w:szCs w:val="28"/>
          <w:highlight w:val="none"/>
        </w:rPr>
        <w:t>2</w:t>
      </w:r>
      <w:r>
        <w:rPr>
          <w:rFonts w:hint="eastAsia"/>
          <w:sz w:val="28"/>
          <w:szCs w:val="28"/>
          <w:highlight w:val="none"/>
          <w:lang w:eastAsia="zh"/>
        </w:rPr>
        <w:t>接收直接所属基层单位的单位内部控制评价报告</w:t>
      </w:r>
    </w:p>
    <w:p>
      <w:pPr>
        <w:spacing w:line="588" w:lineRule="exact"/>
        <w:ind w:firstLine="640" w:firstLineChars="200"/>
        <w:jc w:val="both"/>
        <w:rPr>
          <w:rFonts w:hint="eastAsia" w:hAnsi="仿宋_GB2312" w:cs="仿宋_GB2312"/>
          <w:sz w:val="32"/>
          <w:szCs w:val="32"/>
          <w:lang w:eastAsia="zh-CN"/>
        </w:rPr>
      </w:pPr>
      <w:r>
        <w:rPr>
          <w:rFonts w:hint="eastAsia" w:hAnsi="仿宋_GB2312" w:cs="仿宋_GB2312"/>
          <w:sz w:val="32"/>
          <w:szCs w:val="32"/>
          <w:lang w:val="en-US" w:eastAsia="zh-CN"/>
        </w:rPr>
        <w:t>2）</w:t>
      </w:r>
      <w:r>
        <w:rPr>
          <w:rFonts w:hint="eastAsia" w:hAnsi="仿宋_GB2312" w:cs="仿宋_GB2312"/>
          <w:sz w:val="32"/>
          <w:szCs w:val="32"/>
          <w:lang w:eastAsia="zh-CN"/>
        </w:rPr>
        <w:t>复核直接所属基层单位的单位内部控制评价报告。汇总单位接收直接所属基层单位的内部控制评价报告后，该单位的上报状态变更为【已接收未复核】。点击【复核】按钮，对直接所属基层单位内部控制评价报告进行复核，</w:t>
      </w:r>
      <w:r>
        <w:rPr>
          <w:rFonts w:hint="eastAsia" w:hAnsi="仿宋_GB2312" w:cs="仿宋_GB2312"/>
          <w:sz w:val="32"/>
          <w:szCs w:val="32"/>
        </w:rPr>
        <w:t>同时</w:t>
      </w:r>
      <w:r>
        <w:rPr>
          <w:rFonts w:hint="eastAsia" w:hAnsi="仿宋_GB2312" w:cs="仿宋_GB2312"/>
          <w:sz w:val="32"/>
          <w:szCs w:val="32"/>
          <w:lang w:eastAsia="zh-CN"/>
        </w:rPr>
        <w:t>直接</w:t>
      </w:r>
      <w:r>
        <w:rPr>
          <w:rFonts w:hint="eastAsia" w:hAnsi="仿宋_GB2312" w:cs="仿宋_GB2312"/>
          <w:sz w:val="32"/>
          <w:szCs w:val="32"/>
        </w:rPr>
        <w:t>所属基层单位的上报状态变为</w:t>
      </w:r>
      <w:r>
        <w:rPr>
          <w:rFonts w:hint="eastAsia" w:hAnsi="仿宋_GB2312" w:cs="仿宋_GB2312"/>
          <w:sz w:val="32"/>
          <w:szCs w:val="32"/>
          <w:lang w:eastAsia="zh-CN"/>
        </w:rPr>
        <w:t>【</w:t>
      </w:r>
      <w:r>
        <w:rPr>
          <w:rFonts w:hint="eastAsia" w:hAnsi="仿宋_GB2312" w:cs="仿宋_GB2312"/>
          <w:sz w:val="32"/>
          <w:szCs w:val="32"/>
        </w:rPr>
        <w:t>复核中</w:t>
      </w:r>
      <w:r>
        <w:rPr>
          <w:rFonts w:hint="eastAsia" w:hAnsi="仿宋_GB2312" w:cs="仿宋_GB2312"/>
          <w:sz w:val="32"/>
          <w:szCs w:val="32"/>
          <w:lang w:eastAsia="zh-CN"/>
        </w:rPr>
        <w:t>】</w:t>
      </w:r>
      <w:r>
        <w:rPr>
          <w:rFonts w:hint="eastAsia" w:hAnsi="仿宋_GB2312" w:cs="仿宋_GB2312"/>
          <w:sz w:val="32"/>
          <w:szCs w:val="32"/>
        </w:rPr>
        <w:t>，</w:t>
      </w:r>
      <w:r>
        <w:rPr>
          <w:rFonts w:hint="eastAsia" w:hAnsi="仿宋_GB2312" w:cs="仿宋_GB2312"/>
          <w:sz w:val="32"/>
          <w:szCs w:val="32"/>
          <w:lang w:eastAsia="zh-CN"/>
        </w:rPr>
        <w:t>详见图3-</w:t>
      </w:r>
      <w:r>
        <w:rPr>
          <w:rFonts w:hint="eastAsia" w:hAnsi="仿宋_GB2312" w:cs="仿宋_GB2312"/>
          <w:sz w:val="32"/>
          <w:szCs w:val="32"/>
        </w:rPr>
        <w:t>3</w:t>
      </w:r>
      <w:r>
        <w:rPr>
          <w:rFonts w:hint="eastAsia" w:hAnsi="仿宋_GB2312" w:cs="仿宋_GB2312"/>
          <w:sz w:val="32"/>
          <w:szCs w:val="32"/>
          <w:lang w:eastAsia="zh-CN"/>
        </w:rPr>
        <w:t>。</w:t>
      </w:r>
    </w:p>
    <w:p>
      <w:pPr>
        <w:ind w:firstLine="0" w:firstLineChars="0"/>
        <w:jc w:val="both"/>
        <w:rPr>
          <w:rFonts w:hint="eastAsia"/>
          <w:sz w:val="32"/>
          <w:szCs w:val="32"/>
          <w:highlight w:val="none"/>
          <w:lang w:eastAsia="zh"/>
        </w:rPr>
      </w:pPr>
      <w:r>
        <w:rPr>
          <w:rFonts w:hint="eastAsia"/>
          <w:sz w:val="32"/>
          <w:szCs w:val="32"/>
          <w:highlight w:val="none"/>
          <w:lang w:eastAsia="zh"/>
        </w:rPr>
        <w:drawing>
          <wp:inline distT="0" distB="0" distL="114300" distR="114300">
            <wp:extent cx="5263515" cy="1918335"/>
            <wp:effectExtent l="0" t="0" r="13335" b="5715"/>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pic:cNvPicPr>
                  </pic:nvPicPr>
                  <pic:blipFill>
                    <a:blip r:embed="rId47"/>
                    <a:stretch>
                      <a:fillRect/>
                    </a:stretch>
                  </pic:blipFill>
                  <pic:spPr>
                    <a:xfrm>
                      <a:off x="0" y="0"/>
                      <a:ext cx="5263515" cy="1918335"/>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图3-</w:t>
      </w:r>
      <w:r>
        <w:rPr>
          <w:rFonts w:hint="eastAsia"/>
          <w:sz w:val="28"/>
          <w:szCs w:val="28"/>
          <w:highlight w:val="none"/>
        </w:rPr>
        <w:t>3</w:t>
      </w:r>
      <w:r>
        <w:rPr>
          <w:rFonts w:hint="eastAsia"/>
          <w:sz w:val="28"/>
          <w:szCs w:val="28"/>
          <w:highlight w:val="none"/>
          <w:lang w:eastAsia="zh"/>
        </w:rPr>
        <w:t xml:space="preserve"> 汇总单位复核</w:t>
      </w:r>
      <w:r>
        <w:rPr>
          <w:rFonts w:hint="eastAsia"/>
          <w:sz w:val="28"/>
          <w:szCs w:val="28"/>
          <w:highlight w:val="none"/>
          <w:lang w:val="en-US" w:eastAsia="zh-CN"/>
        </w:rPr>
        <w:t>直接</w:t>
      </w:r>
      <w:r>
        <w:rPr>
          <w:rFonts w:hint="eastAsia"/>
          <w:sz w:val="28"/>
          <w:szCs w:val="28"/>
          <w:highlight w:val="none"/>
          <w:lang w:eastAsia="zh"/>
        </w:rPr>
        <w:t>所属单位内控评价报告</w:t>
      </w:r>
    </w:p>
    <w:p>
      <w:pPr>
        <w:spacing w:line="588" w:lineRule="exact"/>
        <w:rPr>
          <w:rFonts w:hint="eastAsia"/>
          <w:szCs w:val="32"/>
          <w:highlight w:val="none"/>
          <w:lang w:eastAsia="zh"/>
        </w:rPr>
      </w:pPr>
      <w:r>
        <w:rPr>
          <w:rFonts w:hint="eastAsia"/>
          <w:sz w:val="32"/>
          <w:szCs w:val="32"/>
          <w:lang w:val="en-US" w:eastAsia="zh-CN"/>
        </w:rPr>
        <w:t>3）</w:t>
      </w:r>
      <w:r>
        <w:rPr>
          <w:rFonts w:hint="default"/>
          <w:sz w:val="32"/>
          <w:szCs w:val="32"/>
          <w:lang w:eastAsia="zh-CN"/>
        </w:rPr>
        <w:t>查看直接所属基层单位的单位内部控制评价报告。复核界面第一个节点为【基本信息】，此为直接所属基层单位基本信息，系统根据报送的内控评价报告自动填写。点击导航条【单位评价报告】节点，汇总单位可滚动界面预览报告，也可点击【下载报告】下载单位内控评价报告，详见图3-</w:t>
      </w:r>
      <w:r>
        <w:rPr>
          <w:rFonts w:hint="default"/>
          <w:sz w:val="32"/>
          <w:szCs w:val="32"/>
        </w:rPr>
        <w:t>4</w:t>
      </w:r>
      <w:r>
        <w:rPr>
          <w:rFonts w:hint="eastAsia" w:hAnsi="仿宋_GB2312" w:cs="仿宋_GB2312"/>
          <w:sz w:val="32"/>
          <w:szCs w:val="32"/>
          <w:lang w:eastAsia="zh-CN"/>
        </w:rPr>
        <w:t>。</w:t>
      </w:r>
    </w:p>
    <w:p>
      <w:pPr>
        <w:spacing w:line="240" w:lineRule="auto"/>
        <w:ind w:firstLine="0" w:firstLineChars="0"/>
        <w:jc w:val="center"/>
        <w:rPr>
          <w:rFonts w:hint="eastAsia"/>
          <w:sz w:val="32"/>
          <w:szCs w:val="32"/>
          <w:highlight w:val="none"/>
          <w:lang w:eastAsia="zh"/>
        </w:rPr>
      </w:pPr>
      <w:r>
        <w:rPr>
          <w:rFonts w:hint="eastAsia"/>
          <w:sz w:val="32"/>
          <w:szCs w:val="32"/>
          <w:highlight w:val="none"/>
          <w:lang w:eastAsia="zh"/>
        </w:rPr>
        <w:drawing>
          <wp:inline distT="0" distB="0" distL="114300" distR="114300">
            <wp:extent cx="5257800" cy="2519045"/>
            <wp:effectExtent l="0" t="0" r="0" b="508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r:embed="rId48"/>
                    <a:stretch>
                      <a:fillRect/>
                    </a:stretch>
                  </pic:blipFill>
                  <pic:spPr>
                    <a:xfrm>
                      <a:off x="0" y="0"/>
                      <a:ext cx="5257800" cy="2519045"/>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图3-</w:t>
      </w:r>
      <w:r>
        <w:rPr>
          <w:rFonts w:hint="eastAsia"/>
          <w:sz w:val="28"/>
          <w:szCs w:val="28"/>
          <w:highlight w:val="none"/>
        </w:rPr>
        <w:t>4</w:t>
      </w:r>
      <w:r>
        <w:rPr>
          <w:rFonts w:hint="eastAsia"/>
          <w:sz w:val="28"/>
          <w:szCs w:val="28"/>
          <w:highlight w:val="none"/>
          <w:lang w:eastAsia="zh"/>
        </w:rPr>
        <w:t xml:space="preserve"> 汇总单位查看直接所属基层单位内控评价报告</w:t>
      </w:r>
    </w:p>
    <w:p>
      <w:pPr>
        <w:spacing w:line="588" w:lineRule="exact"/>
        <w:rPr>
          <w:rFonts w:hint="eastAsia"/>
          <w:sz w:val="32"/>
          <w:szCs w:val="32"/>
          <w:lang w:eastAsia="zh"/>
        </w:rPr>
      </w:pPr>
      <w:r>
        <w:rPr>
          <w:rFonts w:hint="eastAsia"/>
          <w:sz w:val="32"/>
          <w:szCs w:val="32"/>
          <w:lang w:val="en-US" w:eastAsia="zh-CN"/>
        </w:rPr>
        <w:t>4）</w:t>
      </w:r>
      <w:r>
        <w:rPr>
          <w:rFonts w:hint="eastAsia"/>
          <w:sz w:val="32"/>
          <w:szCs w:val="32"/>
          <w:lang w:eastAsia="zh"/>
        </w:rPr>
        <w:t>复核直接所属基层单位评价指标打分</w:t>
      </w:r>
      <w:r>
        <w:rPr>
          <w:rFonts w:hint="eastAsia"/>
          <w:sz w:val="32"/>
          <w:szCs w:val="32"/>
          <w:lang w:eastAsia="zh-CN"/>
        </w:rPr>
        <w:t>。</w:t>
      </w:r>
      <w:r>
        <w:rPr>
          <w:sz w:val="32"/>
          <w:szCs w:val="32"/>
        </w:rPr>
        <w:t>点击导航条【评价指标打分】节点即可进入复核打分环节，可查看单位的评价得分，选中打分</w:t>
      </w:r>
      <w:r>
        <w:rPr>
          <w:rFonts w:hint="eastAsia"/>
          <w:sz w:val="32"/>
          <w:szCs w:val="32"/>
          <w:lang w:eastAsia="zh-CN"/>
        </w:rPr>
        <w:t>指标，在</w:t>
      </w:r>
      <w:r>
        <w:rPr>
          <w:sz w:val="32"/>
          <w:szCs w:val="32"/>
        </w:rPr>
        <w:t>右侧展开复核打分界面，默认与单位评价</w:t>
      </w:r>
      <w:r>
        <w:rPr>
          <w:rFonts w:hint="eastAsia"/>
          <w:sz w:val="32"/>
          <w:szCs w:val="32"/>
          <w:lang w:eastAsia="zh"/>
        </w:rPr>
        <w:t>得分</w:t>
      </w:r>
      <w:r>
        <w:rPr>
          <w:sz w:val="32"/>
          <w:szCs w:val="32"/>
        </w:rPr>
        <w:t>一致，</w:t>
      </w:r>
      <w:r>
        <w:rPr>
          <w:rFonts w:hint="eastAsia"/>
          <w:sz w:val="32"/>
          <w:szCs w:val="32"/>
          <w:lang w:eastAsia="zh"/>
        </w:rPr>
        <w:t>汇总单位</w:t>
      </w:r>
      <w:r>
        <w:rPr>
          <w:sz w:val="32"/>
          <w:szCs w:val="32"/>
        </w:rPr>
        <w:t>可根据相关材料调整复核分数</w:t>
      </w:r>
      <w:r>
        <w:rPr>
          <w:rFonts w:hint="eastAsia"/>
          <w:sz w:val="32"/>
          <w:szCs w:val="32"/>
          <w:lang w:eastAsia="zh"/>
        </w:rPr>
        <w:t>。汇总单位可以点击【查看资料】查看所属单位上传的对应的佐证材料，详见图3-</w:t>
      </w:r>
      <w:r>
        <w:rPr>
          <w:rFonts w:hint="eastAsia"/>
          <w:sz w:val="32"/>
          <w:szCs w:val="32"/>
        </w:rPr>
        <w:t>5</w:t>
      </w:r>
      <w:r>
        <w:rPr>
          <w:rFonts w:hint="eastAsia"/>
          <w:sz w:val="32"/>
          <w:szCs w:val="32"/>
          <w:lang w:eastAsia="zh"/>
        </w:rPr>
        <w:t>。</w:t>
      </w:r>
    </w:p>
    <w:p>
      <w:pPr>
        <w:ind w:firstLine="0" w:firstLineChars="0"/>
        <w:jc w:val="both"/>
        <w:rPr>
          <w:rFonts w:hint="eastAsia"/>
          <w:sz w:val="32"/>
          <w:szCs w:val="32"/>
          <w:highlight w:val="none"/>
          <w:lang w:eastAsia="zh"/>
        </w:rPr>
      </w:pPr>
      <w:r>
        <w:rPr>
          <w:rFonts w:hint="eastAsia"/>
          <w:sz w:val="32"/>
          <w:szCs w:val="32"/>
          <w:highlight w:val="none"/>
          <w:lang w:eastAsia="zh"/>
        </w:rPr>
        <w:drawing>
          <wp:inline distT="0" distB="0" distL="114300" distR="114300">
            <wp:extent cx="5263515" cy="2391410"/>
            <wp:effectExtent l="0" t="0" r="13335" b="889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pic:cNvPicPr>
                  </pic:nvPicPr>
                  <pic:blipFill>
                    <a:blip r:embed="rId49"/>
                    <a:stretch>
                      <a:fillRect/>
                    </a:stretch>
                  </pic:blipFill>
                  <pic:spPr>
                    <a:xfrm>
                      <a:off x="0" y="0"/>
                      <a:ext cx="5263515" cy="2391410"/>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图3-</w:t>
      </w:r>
      <w:r>
        <w:rPr>
          <w:rFonts w:hint="eastAsia"/>
          <w:sz w:val="28"/>
          <w:szCs w:val="28"/>
          <w:highlight w:val="none"/>
        </w:rPr>
        <w:t>5</w:t>
      </w:r>
      <w:r>
        <w:rPr>
          <w:rFonts w:hint="eastAsia"/>
          <w:sz w:val="28"/>
          <w:szCs w:val="28"/>
          <w:highlight w:val="none"/>
          <w:lang w:eastAsia="zh"/>
        </w:rPr>
        <w:t xml:space="preserve"> 汇总单位对直接所属基层单位评价指标复核打分</w:t>
      </w:r>
    </w:p>
    <w:p>
      <w:pPr>
        <w:spacing w:line="588" w:lineRule="exact"/>
        <w:ind w:firstLine="640"/>
        <w:jc w:val="both"/>
        <w:rPr>
          <w:rFonts w:hint="eastAsia" w:cs="Times New Roman"/>
          <w:sz w:val="32"/>
          <w:szCs w:val="32"/>
          <w:highlight w:val="none"/>
        </w:rPr>
      </w:pPr>
      <w:r>
        <w:rPr>
          <w:rFonts w:cs="仿宋_GB2312"/>
          <w:sz w:val="32"/>
          <w:szCs w:val="32"/>
          <w:highlight w:val="none"/>
          <w:lang w:bidi="ar"/>
        </w:rPr>
        <w:t>若存在复核打分与单位评价打分不一致的，</w:t>
      </w:r>
      <w:r>
        <w:rPr>
          <w:rFonts w:hint="eastAsia" w:cs="仿宋_GB2312"/>
          <w:sz w:val="32"/>
          <w:szCs w:val="32"/>
          <w:highlight w:val="none"/>
          <w:lang w:eastAsia="zh" w:bidi="ar"/>
        </w:rPr>
        <w:t>汇总单位</w:t>
      </w:r>
      <w:r>
        <w:rPr>
          <w:rFonts w:cs="仿宋_GB2312"/>
          <w:sz w:val="32"/>
          <w:szCs w:val="32"/>
          <w:highlight w:val="none"/>
          <w:lang w:bidi="ar"/>
        </w:rPr>
        <w:t>应点击【复核分数调整原因或进行问题录入】，弹出【问题管理】窗口，根据实际情况填写</w:t>
      </w:r>
      <w:r>
        <w:rPr>
          <w:rFonts w:hint="eastAsia" w:cs="仿宋_GB2312"/>
          <w:sz w:val="32"/>
          <w:szCs w:val="32"/>
          <w:highlight w:val="none"/>
          <w:lang w:eastAsia="zh" w:bidi="ar"/>
        </w:rPr>
        <w:t>【</w:t>
      </w:r>
      <w:r>
        <w:rPr>
          <w:rFonts w:cs="仿宋_GB2312"/>
          <w:sz w:val="32"/>
          <w:szCs w:val="32"/>
          <w:highlight w:val="none"/>
          <w:lang w:bidi="ar"/>
        </w:rPr>
        <w:t>复核分数调整原因</w:t>
      </w:r>
      <w:r>
        <w:rPr>
          <w:rFonts w:hint="eastAsia" w:cs="仿宋_GB2312"/>
          <w:sz w:val="32"/>
          <w:szCs w:val="32"/>
          <w:highlight w:val="none"/>
          <w:lang w:eastAsia="zh" w:bidi="ar"/>
        </w:rPr>
        <w:t>】</w:t>
      </w:r>
      <w:r>
        <w:rPr>
          <w:rFonts w:cs="仿宋_GB2312"/>
          <w:sz w:val="32"/>
          <w:szCs w:val="32"/>
          <w:highlight w:val="none"/>
          <w:lang w:bidi="ar"/>
        </w:rPr>
        <w:t>，详见图</w:t>
      </w:r>
      <w:r>
        <w:rPr>
          <w:rFonts w:hint="eastAsia" w:cs="仿宋_GB2312"/>
          <w:sz w:val="32"/>
          <w:szCs w:val="32"/>
          <w:highlight w:val="none"/>
          <w:lang w:bidi="ar"/>
        </w:rPr>
        <w:t>3</w:t>
      </w:r>
      <w:r>
        <w:rPr>
          <w:rFonts w:cs="仿宋_GB2312"/>
          <w:sz w:val="32"/>
          <w:szCs w:val="32"/>
          <w:highlight w:val="none"/>
          <w:lang w:bidi="ar"/>
        </w:rPr>
        <w:t>-</w:t>
      </w:r>
      <w:r>
        <w:rPr>
          <w:rFonts w:hint="eastAsia" w:cs="仿宋_GB2312"/>
          <w:sz w:val="32"/>
          <w:szCs w:val="32"/>
          <w:highlight w:val="none"/>
          <w:lang w:bidi="ar"/>
        </w:rPr>
        <w:t>6</w:t>
      </w:r>
      <w:r>
        <w:rPr>
          <w:rFonts w:cs="仿宋_GB2312"/>
          <w:sz w:val="32"/>
          <w:szCs w:val="32"/>
          <w:highlight w:val="none"/>
          <w:lang w:bidi="ar"/>
        </w:rPr>
        <w:t>。</w:t>
      </w:r>
    </w:p>
    <w:p>
      <w:pPr>
        <w:ind w:firstLine="0" w:firstLineChars="0"/>
        <w:rPr>
          <w:rFonts w:hint="eastAsia" w:cs="Times New Roman"/>
          <w:sz w:val="32"/>
          <w:szCs w:val="32"/>
          <w:highlight w:val="none"/>
          <w:lang w:eastAsia="zh"/>
        </w:rPr>
      </w:pPr>
      <w:r>
        <w:rPr>
          <w:rFonts w:hint="default" w:cs="Times New Roman"/>
          <w:sz w:val="32"/>
          <w:szCs w:val="32"/>
          <w:highlight w:val="none"/>
          <w:lang w:eastAsia="zh"/>
        </w:rPr>
        <w:drawing>
          <wp:inline distT="0" distB="0" distL="114300" distR="114300">
            <wp:extent cx="5258435" cy="2515870"/>
            <wp:effectExtent l="0" t="0" r="18415" b="1778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pic:cNvPicPr>
                      <a:picLocks noChangeAspect="1"/>
                    </pic:cNvPicPr>
                  </pic:nvPicPr>
                  <pic:blipFill>
                    <a:blip r:embed="rId50"/>
                    <a:stretch>
                      <a:fillRect/>
                    </a:stretch>
                  </pic:blipFill>
                  <pic:spPr>
                    <a:xfrm>
                      <a:off x="0" y="0"/>
                      <a:ext cx="5258435" cy="2515870"/>
                    </a:xfrm>
                    <a:prstGeom prst="rect">
                      <a:avLst/>
                    </a:prstGeom>
                  </pic:spPr>
                </pic:pic>
              </a:graphicData>
            </a:graphic>
          </wp:inline>
        </w:drawing>
      </w:r>
    </w:p>
    <w:p>
      <w:pPr>
        <w:spacing w:line="588" w:lineRule="exact"/>
        <w:ind w:firstLine="0" w:firstLineChars="0"/>
        <w:jc w:val="center"/>
        <w:rPr>
          <w:rFonts w:hint="eastAsia" w:cs="Times New Roman"/>
          <w:sz w:val="28"/>
          <w:szCs w:val="28"/>
          <w:highlight w:val="none"/>
        </w:rPr>
      </w:pPr>
      <w:r>
        <w:rPr>
          <w:rFonts w:cs="仿宋_GB2312"/>
          <w:sz w:val="28"/>
          <w:szCs w:val="28"/>
          <w:highlight w:val="none"/>
          <w:lang w:bidi="ar"/>
        </w:rPr>
        <w:t>图</w:t>
      </w:r>
      <w:r>
        <w:rPr>
          <w:rFonts w:hint="eastAsia" w:cs="仿宋_GB2312"/>
          <w:sz w:val="28"/>
          <w:szCs w:val="28"/>
          <w:highlight w:val="none"/>
          <w:lang w:bidi="ar"/>
        </w:rPr>
        <w:t>3</w:t>
      </w:r>
      <w:r>
        <w:rPr>
          <w:rFonts w:cs="仿宋_GB2312"/>
          <w:sz w:val="28"/>
          <w:szCs w:val="28"/>
          <w:highlight w:val="none"/>
          <w:lang w:bidi="ar"/>
        </w:rPr>
        <w:t>-</w:t>
      </w:r>
      <w:r>
        <w:rPr>
          <w:rFonts w:hint="eastAsia" w:cs="仿宋_GB2312"/>
          <w:sz w:val="28"/>
          <w:szCs w:val="28"/>
          <w:highlight w:val="none"/>
          <w:lang w:bidi="ar"/>
        </w:rPr>
        <w:t>6</w:t>
      </w:r>
      <w:r>
        <w:rPr>
          <w:rFonts w:cs="仿宋_GB2312"/>
          <w:sz w:val="28"/>
          <w:szCs w:val="28"/>
          <w:highlight w:val="none"/>
          <w:lang w:bidi="ar"/>
        </w:rPr>
        <w:t xml:space="preserve"> 填写复核分数调整原因</w:t>
      </w:r>
    </w:p>
    <w:p>
      <w:pPr>
        <w:spacing w:line="588" w:lineRule="exact"/>
        <w:ind w:firstLine="640"/>
        <w:jc w:val="both"/>
        <w:rPr>
          <w:rFonts w:hint="eastAsia" w:cs="Times New Roman"/>
          <w:sz w:val="32"/>
          <w:szCs w:val="32"/>
          <w:highlight w:val="none"/>
        </w:rPr>
      </w:pPr>
      <w:r>
        <w:rPr>
          <w:rFonts w:cs="仿宋_GB2312"/>
          <w:sz w:val="32"/>
          <w:szCs w:val="32"/>
          <w:highlight w:val="none"/>
          <w:lang w:bidi="ar"/>
        </w:rPr>
        <w:t>若巡视巡察、纪检监察、审计、财会监督等工作明确为问题的，需要录入问题。点击【新建】按钮即可弹出“问题录入”窗口，需按要求录入问题描述、问题来源、认定依据、整改时限以及整改要求，填写完毕后点击确定即可，详见图</w:t>
      </w:r>
      <w:r>
        <w:rPr>
          <w:rFonts w:hint="eastAsia" w:cs="仿宋_GB2312"/>
          <w:sz w:val="32"/>
          <w:szCs w:val="32"/>
          <w:highlight w:val="none"/>
          <w:lang w:bidi="ar"/>
        </w:rPr>
        <w:t>3</w:t>
      </w:r>
      <w:r>
        <w:rPr>
          <w:rFonts w:cs="仿宋_GB2312"/>
          <w:sz w:val="32"/>
          <w:szCs w:val="32"/>
          <w:highlight w:val="none"/>
          <w:lang w:bidi="ar"/>
        </w:rPr>
        <w:t>-</w:t>
      </w:r>
      <w:r>
        <w:rPr>
          <w:rFonts w:hint="eastAsia" w:cs="仿宋_GB2312"/>
          <w:sz w:val="32"/>
          <w:szCs w:val="32"/>
          <w:highlight w:val="none"/>
          <w:lang w:bidi="ar"/>
        </w:rPr>
        <w:t>7</w:t>
      </w:r>
      <w:r>
        <w:rPr>
          <w:rFonts w:cs="仿宋_GB2312"/>
          <w:sz w:val="32"/>
          <w:szCs w:val="32"/>
          <w:highlight w:val="none"/>
          <w:lang w:bidi="ar"/>
        </w:rPr>
        <w:t>。</w:t>
      </w:r>
    </w:p>
    <w:p>
      <w:pPr>
        <w:spacing w:line="240" w:lineRule="auto"/>
        <w:ind w:firstLine="0" w:firstLineChars="0"/>
        <w:jc w:val="center"/>
        <w:rPr>
          <w:rFonts w:hint="eastAsia" w:cs="Times New Roman"/>
          <w:sz w:val="28"/>
          <w:szCs w:val="28"/>
          <w:highlight w:val="none"/>
        </w:rPr>
      </w:pPr>
      <w:r>
        <w:rPr>
          <w:rFonts w:hint="eastAsia" w:eastAsia="仿宋_GB2312" w:cs="Times New Roman"/>
          <w:sz w:val="32"/>
          <w:szCs w:val="32"/>
          <w:highlight w:val="none"/>
          <w:lang w:eastAsia="zh"/>
        </w:rPr>
        <w:drawing>
          <wp:anchor distT="0" distB="0" distL="114300" distR="114300" simplePos="0" relativeHeight="251672576" behindDoc="0" locked="0" layoutInCell="1" allowOverlap="1">
            <wp:simplePos x="0" y="0"/>
            <wp:positionH relativeFrom="column">
              <wp:posOffset>20955</wp:posOffset>
            </wp:positionH>
            <wp:positionV relativeFrom="paragraph">
              <wp:posOffset>97790</wp:posOffset>
            </wp:positionV>
            <wp:extent cx="5257800" cy="2519045"/>
            <wp:effectExtent l="0" t="0" r="0" b="14605"/>
            <wp:wrapTopAndBottom/>
            <wp:docPr id="255" name="图片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图片 255"/>
                    <pic:cNvPicPr>
                      <a:picLocks noChangeAspect="1"/>
                    </pic:cNvPicPr>
                  </pic:nvPicPr>
                  <pic:blipFill>
                    <a:blip r:embed="rId51"/>
                    <a:stretch>
                      <a:fillRect/>
                    </a:stretch>
                  </pic:blipFill>
                  <pic:spPr>
                    <a:xfrm>
                      <a:off x="0" y="0"/>
                      <a:ext cx="5257800" cy="2519045"/>
                    </a:xfrm>
                    <a:prstGeom prst="rect">
                      <a:avLst/>
                    </a:prstGeom>
                  </pic:spPr>
                </pic:pic>
              </a:graphicData>
            </a:graphic>
          </wp:anchor>
        </w:drawing>
      </w:r>
      <w:r>
        <w:rPr>
          <w:rFonts w:cs="仿宋_GB2312"/>
          <w:sz w:val="28"/>
          <w:szCs w:val="28"/>
          <w:highlight w:val="none"/>
          <w:lang w:bidi="ar"/>
        </w:rPr>
        <w:t>图</w:t>
      </w:r>
      <w:r>
        <w:rPr>
          <w:rFonts w:hint="eastAsia" w:cs="仿宋_GB2312"/>
          <w:sz w:val="28"/>
          <w:szCs w:val="28"/>
          <w:highlight w:val="none"/>
          <w:lang w:bidi="ar"/>
        </w:rPr>
        <w:t>3</w:t>
      </w:r>
      <w:r>
        <w:rPr>
          <w:rFonts w:cs="仿宋_GB2312"/>
          <w:sz w:val="28"/>
          <w:szCs w:val="28"/>
          <w:highlight w:val="none"/>
          <w:lang w:bidi="ar"/>
        </w:rPr>
        <w:t>-</w:t>
      </w:r>
      <w:r>
        <w:rPr>
          <w:rFonts w:hint="eastAsia" w:cs="仿宋_GB2312"/>
          <w:sz w:val="28"/>
          <w:szCs w:val="28"/>
          <w:highlight w:val="none"/>
          <w:lang w:bidi="ar"/>
        </w:rPr>
        <w:t>7</w:t>
      </w:r>
      <w:r>
        <w:rPr>
          <w:rFonts w:cs="仿宋_GB2312"/>
          <w:sz w:val="28"/>
          <w:szCs w:val="28"/>
          <w:highlight w:val="none"/>
          <w:lang w:bidi="ar"/>
        </w:rPr>
        <w:t xml:space="preserve"> 问题录入界面</w:t>
      </w:r>
    </w:p>
    <w:p>
      <w:pPr>
        <w:spacing w:line="588" w:lineRule="exact"/>
        <w:ind w:firstLine="640"/>
        <w:jc w:val="both"/>
        <w:rPr>
          <w:rFonts w:hint="eastAsia"/>
          <w:sz w:val="32"/>
          <w:szCs w:val="32"/>
          <w:highlight w:val="none"/>
          <w:lang w:eastAsia="zh"/>
        </w:rPr>
      </w:pPr>
      <w:r>
        <w:rPr>
          <w:rFonts w:hint="eastAsia"/>
          <w:sz w:val="32"/>
          <w:szCs w:val="32"/>
          <w:highlight w:val="none"/>
          <w:lang w:eastAsia="zh"/>
        </w:rPr>
        <w:t>进入【业务层面内部控制】后，汇总单位无法修改所属单位经济业务是否适用，详见图3-</w:t>
      </w:r>
      <w:r>
        <w:rPr>
          <w:rFonts w:hint="eastAsia"/>
          <w:sz w:val="32"/>
          <w:szCs w:val="32"/>
          <w:highlight w:val="none"/>
        </w:rPr>
        <w:t>8</w:t>
      </w:r>
      <w:r>
        <w:rPr>
          <w:rFonts w:hint="eastAsia"/>
          <w:sz w:val="32"/>
          <w:szCs w:val="32"/>
          <w:highlight w:val="none"/>
          <w:lang w:eastAsia="zh"/>
        </w:rPr>
        <w:t>。</w:t>
      </w:r>
    </w:p>
    <w:p>
      <w:pPr>
        <w:ind w:firstLine="0" w:firstLineChars="0"/>
        <w:jc w:val="both"/>
        <w:rPr>
          <w:rFonts w:hint="eastAsia"/>
          <w:sz w:val="32"/>
          <w:szCs w:val="32"/>
          <w:highlight w:val="none"/>
          <w:lang w:eastAsia="zh"/>
        </w:rPr>
      </w:pPr>
      <w:r>
        <w:rPr>
          <w:rFonts w:hint="eastAsia"/>
          <w:sz w:val="32"/>
          <w:szCs w:val="32"/>
          <w:highlight w:val="none"/>
          <w:lang w:eastAsia="zh"/>
        </w:rPr>
        <w:drawing>
          <wp:inline distT="0" distB="0" distL="114300" distR="114300">
            <wp:extent cx="5257800" cy="2519045"/>
            <wp:effectExtent l="0" t="0" r="0" b="508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r:embed="rId52"/>
                    <a:stretch>
                      <a:fillRect/>
                    </a:stretch>
                  </pic:blipFill>
                  <pic:spPr>
                    <a:xfrm>
                      <a:off x="0" y="0"/>
                      <a:ext cx="5257800" cy="2519045"/>
                    </a:xfrm>
                    <a:prstGeom prst="rect">
                      <a:avLst/>
                    </a:prstGeom>
                  </pic:spPr>
                </pic:pic>
              </a:graphicData>
            </a:graphic>
          </wp:inline>
        </w:drawing>
      </w:r>
    </w:p>
    <w:p>
      <w:pPr>
        <w:spacing w:line="588" w:lineRule="exact"/>
        <w:ind w:firstLine="0" w:firstLineChars="0"/>
        <w:jc w:val="center"/>
        <w:rPr>
          <w:rFonts w:hint="eastAsia"/>
          <w:sz w:val="32"/>
          <w:szCs w:val="32"/>
          <w:highlight w:val="none"/>
          <w:lang w:eastAsia="zh"/>
        </w:rPr>
      </w:pPr>
      <w:r>
        <w:rPr>
          <w:rFonts w:hint="eastAsia"/>
          <w:sz w:val="28"/>
          <w:szCs w:val="28"/>
          <w:highlight w:val="none"/>
          <w:lang w:eastAsia="zh"/>
        </w:rPr>
        <w:t>图3-</w:t>
      </w:r>
      <w:r>
        <w:rPr>
          <w:rFonts w:hint="eastAsia"/>
          <w:sz w:val="28"/>
          <w:szCs w:val="28"/>
          <w:highlight w:val="none"/>
        </w:rPr>
        <w:t>8</w:t>
      </w:r>
      <w:r>
        <w:rPr>
          <w:rFonts w:hint="eastAsia"/>
          <w:sz w:val="28"/>
          <w:szCs w:val="28"/>
          <w:highlight w:val="none"/>
          <w:lang w:eastAsia="zh"/>
        </w:rPr>
        <w:t xml:space="preserve"> 汇总单位复核直接所属单位业务层面内控不适用情况</w:t>
      </w:r>
    </w:p>
    <w:p>
      <w:pPr>
        <w:spacing w:line="588" w:lineRule="exact"/>
        <w:rPr>
          <w:rFonts w:hint="eastAsia"/>
          <w:sz w:val="32"/>
          <w:szCs w:val="32"/>
          <w:lang w:eastAsia="zh"/>
        </w:rPr>
      </w:pPr>
      <w:r>
        <w:rPr>
          <w:rFonts w:hint="eastAsia"/>
          <w:sz w:val="32"/>
          <w:szCs w:val="32"/>
          <w:lang w:val="en-US" w:eastAsia="zh-CN"/>
        </w:rPr>
        <w:t>5）</w:t>
      </w:r>
      <w:r>
        <w:rPr>
          <w:rFonts w:hint="eastAsia"/>
          <w:sz w:val="32"/>
          <w:szCs w:val="32"/>
          <w:lang w:eastAsia="zh"/>
        </w:rPr>
        <w:t>复核直接所属基层单位补充说明</w:t>
      </w:r>
      <w:r>
        <w:rPr>
          <w:rFonts w:hint="eastAsia"/>
          <w:sz w:val="32"/>
          <w:szCs w:val="32"/>
          <w:lang w:eastAsia="zh-CN"/>
        </w:rPr>
        <w:t>。</w:t>
      </w:r>
      <w:r>
        <w:rPr>
          <w:rFonts w:hint="eastAsia"/>
          <w:sz w:val="32"/>
          <w:szCs w:val="32"/>
          <w:lang w:eastAsia="zh"/>
        </w:rPr>
        <w:t>点击导航条【补充说明】节点即可进入复核补充说明环节，可查看</w:t>
      </w:r>
      <w:r>
        <w:rPr>
          <w:rFonts w:hint="eastAsia"/>
          <w:sz w:val="32"/>
          <w:szCs w:val="32"/>
          <w:lang w:val="en-US" w:eastAsia="zh-CN"/>
        </w:rPr>
        <w:t>直接</w:t>
      </w:r>
      <w:r>
        <w:rPr>
          <w:rFonts w:hint="eastAsia"/>
          <w:sz w:val="32"/>
          <w:szCs w:val="32"/>
          <w:lang w:eastAsia="zh"/>
        </w:rPr>
        <w:t>所属基层单位的违法违纪补充说明。选中</w:t>
      </w:r>
      <w:r>
        <w:rPr>
          <w:rFonts w:hint="eastAsia"/>
          <w:sz w:val="32"/>
          <w:szCs w:val="32"/>
          <w:lang w:eastAsia="zh-CN"/>
        </w:rPr>
        <w:t>指标</w:t>
      </w:r>
      <w:r>
        <w:rPr>
          <w:rFonts w:hint="eastAsia"/>
          <w:sz w:val="32"/>
          <w:szCs w:val="32"/>
          <w:lang w:eastAsia="zh"/>
        </w:rPr>
        <w:t>，右侧展开复核情况说明，默认与单位评价一致，汇总单位可修改，系统自动保存复核结果，详见图3-</w:t>
      </w:r>
      <w:r>
        <w:rPr>
          <w:rFonts w:hint="eastAsia"/>
          <w:sz w:val="32"/>
          <w:szCs w:val="32"/>
        </w:rPr>
        <w:t>9</w:t>
      </w:r>
      <w:r>
        <w:rPr>
          <w:rFonts w:hint="eastAsia"/>
          <w:sz w:val="32"/>
          <w:szCs w:val="32"/>
          <w:lang w:eastAsia="zh"/>
        </w:rPr>
        <w:t>。</w:t>
      </w:r>
    </w:p>
    <w:p>
      <w:pPr>
        <w:spacing w:line="240" w:lineRule="auto"/>
        <w:ind w:firstLine="0" w:firstLineChars="0"/>
        <w:jc w:val="center"/>
        <w:rPr>
          <w:rFonts w:hint="eastAsia"/>
          <w:sz w:val="32"/>
          <w:szCs w:val="32"/>
          <w:highlight w:val="none"/>
          <w:lang w:eastAsia="zh"/>
        </w:rPr>
      </w:pPr>
      <w:r>
        <w:rPr>
          <w:rFonts w:hint="eastAsia"/>
          <w:sz w:val="32"/>
          <w:szCs w:val="32"/>
          <w:highlight w:val="none"/>
          <w:lang w:eastAsia="zh"/>
        </w:rPr>
        <w:drawing>
          <wp:inline distT="0" distB="0" distL="114300" distR="114300">
            <wp:extent cx="5257800" cy="2144395"/>
            <wp:effectExtent l="0" t="0" r="0" b="8255"/>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pic:cNvPicPr>
                  </pic:nvPicPr>
                  <pic:blipFill>
                    <a:blip r:embed="rId53"/>
                    <a:stretch>
                      <a:fillRect/>
                    </a:stretch>
                  </pic:blipFill>
                  <pic:spPr>
                    <a:xfrm>
                      <a:off x="0" y="0"/>
                      <a:ext cx="5257800" cy="2144395"/>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图3-</w:t>
      </w:r>
      <w:r>
        <w:rPr>
          <w:rFonts w:hint="eastAsia"/>
          <w:sz w:val="28"/>
          <w:szCs w:val="28"/>
          <w:highlight w:val="none"/>
        </w:rPr>
        <w:t>9</w:t>
      </w:r>
      <w:r>
        <w:rPr>
          <w:rFonts w:hint="eastAsia"/>
          <w:sz w:val="28"/>
          <w:szCs w:val="28"/>
          <w:highlight w:val="none"/>
          <w:lang w:eastAsia="zh"/>
        </w:rPr>
        <w:t xml:space="preserve"> 汇总单位复核</w:t>
      </w:r>
      <w:r>
        <w:rPr>
          <w:rFonts w:hint="eastAsia"/>
          <w:sz w:val="28"/>
          <w:szCs w:val="28"/>
          <w:highlight w:val="none"/>
          <w:lang w:val="en-US" w:eastAsia="zh-CN"/>
        </w:rPr>
        <w:t>直接</w:t>
      </w:r>
      <w:r>
        <w:rPr>
          <w:rFonts w:hint="eastAsia"/>
          <w:sz w:val="28"/>
          <w:szCs w:val="28"/>
          <w:highlight w:val="none"/>
          <w:lang w:eastAsia="zh"/>
        </w:rPr>
        <w:t>所属单位补充说明</w:t>
      </w:r>
    </w:p>
    <w:p>
      <w:pPr>
        <w:spacing w:line="588" w:lineRule="exact"/>
        <w:jc w:val="both"/>
        <w:rPr>
          <w:rFonts w:hint="eastAsia"/>
          <w:sz w:val="32"/>
          <w:szCs w:val="32"/>
          <w:lang w:eastAsia="zh"/>
        </w:rPr>
      </w:pPr>
      <w:r>
        <w:rPr>
          <w:rFonts w:hint="eastAsia"/>
          <w:sz w:val="32"/>
          <w:szCs w:val="32"/>
          <w:lang w:val="en-US" w:eastAsia="zh-CN"/>
        </w:rPr>
        <w:t>6）</w:t>
      </w:r>
      <w:r>
        <w:rPr>
          <w:rFonts w:hint="eastAsia"/>
          <w:sz w:val="32"/>
          <w:szCs w:val="32"/>
          <w:lang w:eastAsia="zh"/>
        </w:rPr>
        <w:t>查看结果认定</w:t>
      </w:r>
      <w:r>
        <w:rPr>
          <w:rFonts w:hint="eastAsia"/>
          <w:sz w:val="32"/>
          <w:szCs w:val="32"/>
          <w:lang w:eastAsia="zh-CN"/>
        </w:rPr>
        <w:t>。</w:t>
      </w:r>
      <w:r>
        <w:rPr>
          <w:rFonts w:hint="eastAsia"/>
          <w:sz w:val="32"/>
          <w:szCs w:val="32"/>
          <w:lang w:eastAsia="zh"/>
        </w:rPr>
        <w:t>汇总单位完成复核指标打分与补充说明后，点击导航条【结果认定】节点进入结果认定环节，可对比单位的复核结果与评价结果，详见图3-</w:t>
      </w:r>
      <w:r>
        <w:rPr>
          <w:rFonts w:hint="eastAsia"/>
          <w:sz w:val="32"/>
          <w:szCs w:val="32"/>
        </w:rPr>
        <w:t>10</w:t>
      </w:r>
      <w:r>
        <w:rPr>
          <w:rFonts w:hint="eastAsia"/>
          <w:sz w:val="32"/>
          <w:szCs w:val="32"/>
          <w:lang w:eastAsia="zh"/>
        </w:rPr>
        <w:t>。</w:t>
      </w:r>
    </w:p>
    <w:p>
      <w:pPr>
        <w:spacing w:line="240" w:lineRule="auto"/>
        <w:ind w:firstLine="0" w:firstLineChars="0"/>
        <w:jc w:val="center"/>
        <w:rPr>
          <w:rFonts w:hint="eastAsia"/>
          <w:sz w:val="32"/>
          <w:szCs w:val="32"/>
          <w:highlight w:val="none"/>
          <w:lang w:eastAsia="zh"/>
        </w:rPr>
      </w:pPr>
      <w:r>
        <w:rPr>
          <w:rFonts w:hint="eastAsia"/>
          <w:sz w:val="32"/>
          <w:szCs w:val="32"/>
          <w:highlight w:val="none"/>
          <w:lang w:eastAsia="zh"/>
        </w:rPr>
        <w:drawing>
          <wp:inline distT="0" distB="0" distL="114300" distR="114300">
            <wp:extent cx="5257800" cy="1885950"/>
            <wp:effectExtent l="0" t="0" r="0" b="0"/>
            <wp:docPr id="204" name="图片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图片 204"/>
                    <pic:cNvPicPr>
                      <a:picLocks noChangeAspect="1"/>
                    </pic:cNvPicPr>
                  </pic:nvPicPr>
                  <pic:blipFill>
                    <a:blip r:embed="rId54"/>
                    <a:stretch>
                      <a:fillRect/>
                    </a:stretch>
                  </pic:blipFill>
                  <pic:spPr>
                    <a:xfrm>
                      <a:off x="0" y="0"/>
                      <a:ext cx="5257800" cy="1885950"/>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图3-</w:t>
      </w:r>
      <w:r>
        <w:rPr>
          <w:rFonts w:hint="eastAsia"/>
          <w:sz w:val="28"/>
          <w:szCs w:val="28"/>
          <w:highlight w:val="none"/>
        </w:rPr>
        <w:t>10</w:t>
      </w:r>
      <w:r>
        <w:rPr>
          <w:rFonts w:hint="eastAsia"/>
          <w:sz w:val="28"/>
          <w:szCs w:val="28"/>
          <w:highlight w:val="none"/>
          <w:lang w:eastAsia="zh"/>
        </w:rPr>
        <w:t xml:space="preserve"> 汇总单位查看结果认定</w:t>
      </w:r>
    </w:p>
    <w:p>
      <w:pPr>
        <w:spacing w:line="588" w:lineRule="exact"/>
        <w:rPr>
          <w:rFonts w:hint="eastAsia"/>
          <w:sz w:val="32"/>
          <w:szCs w:val="32"/>
          <w:lang w:eastAsia="zh"/>
        </w:rPr>
      </w:pPr>
      <w:r>
        <w:rPr>
          <w:rFonts w:hint="eastAsia"/>
          <w:sz w:val="32"/>
          <w:szCs w:val="32"/>
          <w:lang w:val="en-US" w:eastAsia="zh-CN"/>
        </w:rPr>
        <w:t>7）</w:t>
      </w:r>
      <w:r>
        <w:rPr>
          <w:rFonts w:hint="eastAsia"/>
          <w:sz w:val="32"/>
          <w:szCs w:val="32"/>
          <w:lang w:eastAsia="zh"/>
        </w:rPr>
        <w:t>查看评价扣分原因及问题</w:t>
      </w:r>
      <w:r>
        <w:rPr>
          <w:rFonts w:hint="eastAsia"/>
          <w:sz w:val="32"/>
          <w:szCs w:val="32"/>
          <w:lang w:eastAsia="zh-CN"/>
        </w:rPr>
        <w:t>。</w:t>
      </w:r>
      <w:r>
        <w:rPr>
          <w:rFonts w:hint="eastAsia"/>
          <w:sz w:val="32"/>
          <w:szCs w:val="32"/>
          <w:lang w:eastAsia="zh"/>
        </w:rPr>
        <w:t>点击导航条【评价扣分原因及问题】节点即可查看单位评价问题列表，可查看单位录入的评价问题列表，点击右侧【查看问题】后弹出【问题管理】窗口即可查看问题详情，如问题描述、认定依据、整改措施、计划完成时间以及整改完成情况等，详见图3-</w:t>
      </w:r>
      <w:r>
        <w:rPr>
          <w:rFonts w:hint="eastAsia"/>
          <w:sz w:val="32"/>
          <w:szCs w:val="32"/>
        </w:rPr>
        <w:t>11</w:t>
      </w:r>
      <w:r>
        <w:rPr>
          <w:rFonts w:hint="eastAsia"/>
          <w:sz w:val="32"/>
          <w:szCs w:val="32"/>
          <w:lang w:eastAsia="zh"/>
        </w:rPr>
        <w:t>。</w:t>
      </w:r>
    </w:p>
    <w:p>
      <w:pPr>
        <w:ind w:firstLine="0" w:firstLineChars="0"/>
        <w:rPr>
          <w:rFonts w:hint="eastAsia"/>
          <w:sz w:val="32"/>
          <w:szCs w:val="32"/>
          <w:highlight w:val="none"/>
          <w:lang w:eastAsia="zh"/>
        </w:rPr>
      </w:pPr>
      <w:r>
        <w:rPr>
          <w:rFonts w:hint="eastAsia"/>
          <w:sz w:val="32"/>
          <w:szCs w:val="32"/>
          <w:highlight w:val="none"/>
          <w:lang w:eastAsia="zh"/>
        </w:rPr>
        <w:drawing>
          <wp:inline distT="0" distB="0" distL="114300" distR="114300">
            <wp:extent cx="5257800" cy="2519045"/>
            <wp:effectExtent l="0" t="0" r="0" b="508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pic:cNvPicPr>
                  </pic:nvPicPr>
                  <pic:blipFill>
                    <a:blip r:embed="rId55"/>
                    <a:stretch>
                      <a:fillRect/>
                    </a:stretch>
                  </pic:blipFill>
                  <pic:spPr>
                    <a:xfrm>
                      <a:off x="0" y="0"/>
                      <a:ext cx="5257800" cy="2519045"/>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图3-</w:t>
      </w:r>
      <w:r>
        <w:rPr>
          <w:rFonts w:hint="eastAsia"/>
          <w:sz w:val="28"/>
          <w:szCs w:val="28"/>
          <w:highlight w:val="none"/>
        </w:rPr>
        <w:t>11</w:t>
      </w:r>
      <w:r>
        <w:rPr>
          <w:rFonts w:hint="eastAsia"/>
          <w:sz w:val="28"/>
          <w:szCs w:val="28"/>
          <w:highlight w:val="none"/>
          <w:lang w:eastAsia="zh"/>
        </w:rPr>
        <w:t xml:space="preserve"> 查看扣分原因及问题</w:t>
      </w:r>
    </w:p>
    <w:p>
      <w:pPr>
        <w:spacing w:line="588" w:lineRule="exact"/>
        <w:rPr>
          <w:rFonts w:hint="eastAsia"/>
          <w:sz w:val="32"/>
          <w:szCs w:val="32"/>
          <w:lang w:eastAsia="zh-CN"/>
        </w:rPr>
      </w:pPr>
      <w:r>
        <w:rPr>
          <w:rFonts w:hint="eastAsia"/>
          <w:sz w:val="32"/>
          <w:szCs w:val="32"/>
          <w:lang w:val="en-US" w:eastAsia="zh-CN"/>
        </w:rPr>
        <w:t>8）</w:t>
      </w:r>
      <w:r>
        <w:rPr>
          <w:rFonts w:hint="eastAsia"/>
          <w:sz w:val="32"/>
          <w:szCs w:val="32"/>
          <w:lang w:eastAsia="zh-CN"/>
        </w:rPr>
        <w:t>查看复核调整原因及问题。点击导航条【复核调整原因及问题】节点即可打开复核问题列表，查看复核录入的问题详情，所有存在分数调整的评价指标将汇总在此节点，可补充评价指标分数调整原因。点击【批量删除问题】可删除复核问题，点击【新建问题】可新建问题信息，如果在评价复核打分时与单位评价得分不一致，后续改为一致的情况，原因或问题将因分数修改而自动删除，详见图3-</w:t>
      </w:r>
      <w:r>
        <w:rPr>
          <w:rFonts w:hint="eastAsia"/>
          <w:sz w:val="32"/>
          <w:szCs w:val="32"/>
        </w:rPr>
        <w:t>12</w:t>
      </w:r>
      <w:r>
        <w:rPr>
          <w:rFonts w:hint="eastAsia"/>
          <w:sz w:val="32"/>
          <w:szCs w:val="32"/>
          <w:lang w:eastAsia="zh-CN"/>
        </w:rPr>
        <w:t>。</w:t>
      </w:r>
    </w:p>
    <w:p>
      <w:pPr>
        <w:spacing w:line="240" w:lineRule="auto"/>
        <w:ind w:firstLine="0" w:firstLineChars="0"/>
        <w:jc w:val="center"/>
        <w:rPr>
          <w:rFonts w:hint="eastAsia"/>
          <w:sz w:val="32"/>
          <w:szCs w:val="32"/>
          <w:highlight w:val="none"/>
          <w:lang w:eastAsia="zh"/>
        </w:rPr>
      </w:pPr>
      <w:r>
        <w:rPr>
          <w:rFonts w:hint="eastAsia"/>
          <w:sz w:val="32"/>
          <w:szCs w:val="32"/>
          <w:highlight w:val="none"/>
          <w:lang w:eastAsia="zh"/>
        </w:rPr>
        <w:drawing>
          <wp:inline distT="0" distB="0" distL="114300" distR="114300">
            <wp:extent cx="5257800" cy="2519045"/>
            <wp:effectExtent l="0" t="0" r="0" b="508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pic:cNvPicPr>
                      <a:picLocks noChangeAspect="1"/>
                    </pic:cNvPicPr>
                  </pic:nvPicPr>
                  <pic:blipFill>
                    <a:blip r:embed="rId56"/>
                    <a:stretch>
                      <a:fillRect/>
                    </a:stretch>
                  </pic:blipFill>
                  <pic:spPr>
                    <a:xfrm>
                      <a:off x="0" y="0"/>
                      <a:ext cx="5257800" cy="2519045"/>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图3-</w:t>
      </w:r>
      <w:r>
        <w:rPr>
          <w:rFonts w:hint="eastAsia"/>
          <w:sz w:val="28"/>
          <w:szCs w:val="28"/>
          <w:highlight w:val="none"/>
        </w:rPr>
        <w:t>12</w:t>
      </w:r>
      <w:r>
        <w:rPr>
          <w:rFonts w:hint="eastAsia"/>
          <w:sz w:val="28"/>
          <w:szCs w:val="28"/>
          <w:highlight w:val="none"/>
          <w:lang w:eastAsia="zh"/>
        </w:rPr>
        <w:t xml:space="preserve"> 汇总单位查看复核调整原因及问题</w:t>
      </w:r>
    </w:p>
    <w:p>
      <w:pPr>
        <w:rPr>
          <w:rFonts w:hint="eastAsia"/>
          <w:sz w:val="32"/>
          <w:szCs w:val="32"/>
          <w:lang w:eastAsia="zh-CN"/>
        </w:rPr>
      </w:pPr>
      <w:r>
        <w:rPr>
          <w:rFonts w:hint="eastAsia"/>
          <w:sz w:val="32"/>
          <w:szCs w:val="32"/>
          <w:lang w:val="en-US" w:eastAsia="zh-CN"/>
        </w:rPr>
        <w:t>9）</w:t>
      </w:r>
      <w:r>
        <w:rPr>
          <w:rFonts w:hint="eastAsia"/>
          <w:sz w:val="32"/>
          <w:szCs w:val="32"/>
          <w:lang w:eastAsia="zh-CN"/>
        </w:rPr>
        <w:t>下发复核意见。汇总单位完成所有复核流程后，点击导航条【查看复核意见】节点可打开复核意见预览界面，系统根据复核信息生成复核意见。汇总单位可点击【下载报告】按钮下载复核意见，</w:t>
      </w:r>
      <w:r>
        <w:rPr>
          <w:rFonts w:hint="eastAsia" w:cstheme="minorBidi"/>
          <w:sz w:val="32"/>
          <w:szCs w:val="32"/>
        </w:rPr>
        <w:t>点击【下发】可将复核意见下发给单位，下发后单位的上报状态变为“已复核”。单位可登录系统查看复核打分、问题及复核意见，</w:t>
      </w:r>
      <w:r>
        <w:rPr>
          <w:rFonts w:hint="eastAsia"/>
          <w:sz w:val="32"/>
          <w:szCs w:val="32"/>
          <w:lang w:eastAsia="zh-CN"/>
        </w:rPr>
        <w:t>详见图3-1</w:t>
      </w:r>
      <w:r>
        <w:rPr>
          <w:rFonts w:hint="eastAsia"/>
          <w:sz w:val="32"/>
          <w:szCs w:val="32"/>
        </w:rPr>
        <w:t>3</w:t>
      </w:r>
      <w:r>
        <w:rPr>
          <w:rFonts w:hint="eastAsia"/>
          <w:sz w:val="32"/>
          <w:szCs w:val="32"/>
          <w:lang w:eastAsia="zh-CN"/>
        </w:rPr>
        <w:t>。</w:t>
      </w:r>
    </w:p>
    <w:p>
      <w:pPr>
        <w:ind w:firstLine="0" w:firstLineChars="0"/>
        <w:jc w:val="both"/>
        <w:rPr>
          <w:rFonts w:hint="eastAsia"/>
          <w:sz w:val="32"/>
          <w:szCs w:val="32"/>
          <w:highlight w:val="none"/>
          <w:lang w:eastAsia="zh"/>
        </w:rPr>
      </w:pPr>
      <w:r>
        <w:rPr>
          <w:rFonts w:hint="eastAsia"/>
          <w:sz w:val="32"/>
          <w:szCs w:val="32"/>
          <w:highlight w:val="none"/>
          <w:lang w:eastAsia="zh"/>
        </w:rPr>
        <w:drawing>
          <wp:inline distT="0" distB="0" distL="114300" distR="114300">
            <wp:extent cx="5263515" cy="2609850"/>
            <wp:effectExtent l="0" t="0" r="3810" b="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pic:cNvPicPr>
                      <a:picLocks noChangeAspect="1"/>
                    </pic:cNvPicPr>
                  </pic:nvPicPr>
                  <pic:blipFill>
                    <a:blip r:embed="rId57"/>
                    <a:stretch>
                      <a:fillRect/>
                    </a:stretch>
                  </pic:blipFill>
                  <pic:spPr>
                    <a:xfrm>
                      <a:off x="0" y="0"/>
                      <a:ext cx="5263515" cy="2609850"/>
                    </a:xfrm>
                    <a:prstGeom prst="rect">
                      <a:avLst/>
                    </a:prstGeom>
                  </pic:spPr>
                </pic:pic>
              </a:graphicData>
            </a:graphic>
          </wp:inline>
        </w:drawing>
      </w:r>
    </w:p>
    <w:p>
      <w:pPr>
        <w:spacing w:line="588" w:lineRule="exact"/>
        <w:ind w:firstLine="0" w:firstLineChars="0"/>
        <w:jc w:val="center"/>
        <w:rPr>
          <w:rFonts w:hint="eastAsia"/>
          <w:szCs w:val="28"/>
          <w:highlight w:val="none"/>
          <w:lang w:eastAsia="zh"/>
        </w:rPr>
      </w:pPr>
      <w:r>
        <w:rPr>
          <w:rFonts w:hint="eastAsia"/>
          <w:szCs w:val="28"/>
          <w:highlight w:val="none"/>
          <w:lang w:eastAsia="zh"/>
        </w:rPr>
        <w:t>图3-1</w:t>
      </w:r>
      <w:r>
        <w:rPr>
          <w:rFonts w:hint="eastAsia"/>
          <w:szCs w:val="28"/>
          <w:highlight w:val="none"/>
        </w:rPr>
        <w:t>3</w:t>
      </w:r>
      <w:r>
        <w:rPr>
          <w:rFonts w:hint="eastAsia"/>
          <w:szCs w:val="28"/>
          <w:highlight w:val="none"/>
          <w:lang w:eastAsia="zh"/>
        </w:rPr>
        <w:t xml:space="preserve"> 汇总单位下发复核意见</w:t>
      </w:r>
    </w:p>
    <w:p>
      <w:pPr>
        <w:spacing w:line="588" w:lineRule="exact"/>
        <w:ind w:firstLine="640" w:firstLineChars="200"/>
        <w:jc w:val="both"/>
        <w:rPr>
          <w:rFonts w:hint="default"/>
          <w:sz w:val="32"/>
          <w:szCs w:val="32"/>
          <w:lang w:eastAsia="zh-CN"/>
        </w:rPr>
      </w:pPr>
      <w:r>
        <w:rPr>
          <w:rFonts w:hint="eastAsia"/>
          <w:sz w:val="32"/>
          <w:szCs w:val="32"/>
          <w:lang w:val="en-US" w:eastAsia="zh-CN"/>
        </w:rPr>
        <w:t>10）</w:t>
      </w:r>
      <w:r>
        <w:rPr>
          <w:rFonts w:hint="default"/>
          <w:sz w:val="32"/>
          <w:szCs w:val="32"/>
          <w:lang w:eastAsia="zh-CN"/>
        </w:rPr>
        <w:t>退回直接所属基层单位的单位内部控制评价报告</w:t>
      </w:r>
      <w:r>
        <w:rPr>
          <w:rFonts w:hint="eastAsia"/>
          <w:sz w:val="32"/>
          <w:szCs w:val="32"/>
          <w:lang w:eastAsia="zh-CN"/>
        </w:rPr>
        <w:t>。</w:t>
      </w:r>
      <w:r>
        <w:rPr>
          <w:rFonts w:hint="default"/>
          <w:sz w:val="32"/>
          <w:szCs w:val="32"/>
          <w:lang w:eastAsia="zh-CN"/>
        </w:rPr>
        <w:t>汇总单位在接收、复核时均可退回直接所属基层单位的报告，点击操作列的【退回】即可。或在列表中批量勾选单位，点击【批量操作】-【批量退回】可一次性退回所选单位，详见图3-1</w:t>
      </w:r>
      <w:r>
        <w:rPr>
          <w:rFonts w:hint="default"/>
          <w:sz w:val="32"/>
          <w:szCs w:val="32"/>
        </w:rPr>
        <w:t>4</w:t>
      </w:r>
      <w:r>
        <w:rPr>
          <w:rFonts w:hint="default"/>
          <w:sz w:val="32"/>
          <w:szCs w:val="32"/>
          <w:lang w:eastAsia="zh-CN"/>
        </w:rPr>
        <w:t>。</w:t>
      </w:r>
    </w:p>
    <w:p>
      <w:pPr>
        <w:ind w:firstLine="0" w:firstLineChars="0"/>
        <w:jc w:val="both"/>
        <w:rPr>
          <w:rFonts w:hint="eastAsia"/>
          <w:sz w:val="32"/>
          <w:szCs w:val="32"/>
          <w:highlight w:val="none"/>
          <w:lang w:eastAsia="zh"/>
        </w:rPr>
      </w:pPr>
      <w:r>
        <w:rPr>
          <w:rFonts w:hint="eastAsia"/>
          <w:sz w:val="32"/>
          <w:szCs w:val="32"/>
          <w:highlight w:val="none"/>
          <w:lang w:eastAsia="zh"/>
        </w:rPr>
        <w:drawing>
          <wp:inline distT="0" distB="0" distL="114300" distR="114300">
            <wp:extent cx="5263515" cy="2507615"/>
            <wp:effectExtent l="0" t="0" r="3810" b="6985"/>
            <wp:docPr id="206" name="图片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图片 206"/>
                    <pic:cNvPicPr>
                      <a:picLocks noChangeAspect="1"/>
                    </pic:cNvPicPr>
                  </pic:nvPicPr>
                  <pic:blipFill>
                    <a:blip r:embed="rId58"/>
                    <a:stretch>
                      <a:fillRect/>
                    </a:stretch>
                  </pic:blipFill>
                  <pic:spPr>
                    <a:xfrm>
                      <a:off x="0" y="0"/>
                      <a:ext cx="5263515" cy="2507615"/>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图3-1</w:t>
      </w:r>
      <w:r>
        <w:rPr>
          <w:rFonts w:hint="eastAsia"/>
          <w:sz w:val="28"/>
          <w:szCs w:val="28"/>
          <w:highlight w:val="none"/>
        </w:rPr>
        <w:t>4</w:t>
      </w:r>
      <w:r>
        <w:rPr>
          <w:rFonts w:hint="eastAsia"/>
          <w:sz w:val="28"/>
          <w:szCs w:val="28"/>
          <w:highlight w:val="none"/>
          <w:lang w:eastAsia="zh"/>
        </w:rPr>
        <w:t xml:space="preserve"> 汇总单位退回直接所属基层单位内控评价报告</w:t>
      </w:r>
    </w:p>
    <w:p>
      <w:pPr>
        <w:pStyle w:val="9"/>
        <w:numPr>
          <w:ilvl w:val="-1"/>
          <w:numId w:val="0"/>
        </w:numPr>
        <w:spacing w:line="588" w:lineRule="exact"/>
        <w:ind w:leftChars="0" w:firstLine="640" w:firstLineChars="200"/>
        <w:jc w:val="both"/>
        <w:rPr>
          <w:rFonts w:hint="eastAsia"/>
          <w:sz w:val="32"/>
          <w:szCs w:val="32"/>
          <w:highlight w:val="none"/>
          <w:lang w:eastAsia="zh"/>
        </w:rPr>
      </w:pPr>
      <w:r>
        <w:rPr>
          <w:rFonts w:hint="eastAsia"/>
          <w:highlight w:val="none"/>
          <w:lang w:val="en-US" w:eastAsia="zh-CN"/>
        </w:rPr>
        <w:t>11）</w:t>
      </w:r>
      <w:r>
        <w:rPr>
          <w:rFonts w:hint="eastAsia"/>
          <w:highlight w:val="none"/>
          <w:lang w:eastAsia="zh"/>
        </w:rPr>
        <w:t>撤销单位内部控制评价复核</w:t>
      </w:r>
      <w:r>
        <w:rPr>
          <w:rFonts w:hint="eastAsia"/>
          <w:highlight w:val="none"/>
          <w:lang w:eastAsia="zh-CN"/>
        </w:rPr>
        <w:t>。</w:t>
      </w:r>
      <w:r>
        <w:rPr>
          <w:rFonts w:hint="eastAsia"/>
          <w:sz w:val="32"/>
          <w:szCs w:val="32"/>
          <w:highlight w:val="none"/>
          <w:lang w:eastAsia="zh"/>
        </w:rPr>
        <w:t>下发复核意见后，若汇总单位想撤销复核，可在单位评价复核列表的操作列点击【撤销复核】，详见图3-1</w:t>
      </w:r>
      <w:r>
        <w:rPr>
          <w:rFonts w:hint="eastAsia"/>
          <w:sz w:val="32"/>
          <w:szCs w:val="32"/>
          <w:highlight w:val="none"/>
        </w:rPr>
        <w:t>5</w:t>
      </w:r>
      <w:r>
        <w:rPr>
          <w:rFonts w:hint="eastAsia"/>
          <w:sz w:val="32"/>
          <w:szCs w:val="32"/>
          <w:highlight w:val="none"/>
          <w:lang w:eastAsia="zh"/>
        </w:rPr>
        <w:t>。</w:t>
      </w:r>
    </w:p>
    <w:p>
      <w:pPr>
        <w:ind w:firstLine="0" w:firstLineChars="0"/>
        <w:rPr>
          <w:rFonts w:hint="eastAsia"/>
          <w:sz w:val="32"/>
          <w:szCs w:val="32"/>
          <w:highlight w:val="none"/>
          <w:lang w:eastAsia="zh"/>
        </w:rPr>
      </w:pPr>
      <w:r>
        <w:rPr>
          <w:rFonts w:hint="eastAsia"/>
          <w:sz w:val="32"/>
          <w:szCs w:val="32"/>
          <w:highlight w:val="none"/>
          <w:lang w:eastAsia="zh"/>
        </w:rPr>
        <w:drawing>
          <wp:inline distT="0" distB="0" distL="114300" distR="114300">
            <wp:extent cx="5257800" cy="1927860"/>
            <wp:effectExtent l="0" t="0" r="0" b="1524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pic:cNvPicPr>
                      <a:picLocks noChangeAspect="1"/>
                    </pic:cNvPicPr>
                  </pic:nvPicPr>
                  <pic:blipFill>
                    <a:blip r:embed="rId59"/>
                    <a:stretch>
                      <a:fillRect/>
                    </a:stretch>
                  </pic:blipFill>
                  <pic:spPr>
                    <a:xfrm>
                      <a:off x="0" y="0"/>
                      <a:ext cx="5257800" cy="1927860"/>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图3-1</w:t>
      </w:r>
      <w:r>
        <w:rPr>
          <w:rFonts w:hint="eastAsia"/>
          <w:sz w:val="28"/>
          <w:szCs w:val="28"/>
          <w:highlight w:val="none"/>
        </w:rPr>
        <w:t>5</w:t>
      </w:r>
      <w:r>
        <w:rPr>
          <w:rFonts w:hint="eastAsia"/>
          <w:sz w:val="28"/>
          <w:szCs w:val="28"/>
          <w:highlight w:val="none"/>
          <w:lang w:eastAsia="zh"/>
        </w:rPr>
        <w:t xml:space="preserve"> 汇总单位撤销复核</w:t>
      </w:r>
    </w:p>
    <w:bookmarkEnd w:id="1245"/>
    <w:p>
      <w:pPr>
        <w:pStyle w:val="8"/>
        <w:numPr>
          <w:ilvl w:val="255"/>
          <w:numId w:val="0"/>
        </w:numPr>
        <w:ind w:firstLine="640" w:firstLineChars="200"/>
        <w:rPr>
          <w:rFonts w:hint="eastAsia"/>
          <w:sz w:val="32"/>
          <w:szCs w:val="32"/>
          <w:highlight w:val="none"/>
          <w:lang w:eastAsia="zh"/>
        </w:rPr>
      </w:pPr>
      <w:r>
        <w:rPr>
          <w:rFonts w:hint="eastAsia"/>
          <w:highlight w:val="none"/>
          <w:lang w:eastAsia="zh-CN"/>
        </w:rPr>
        <w:t>（2）</w:t>
      </w:r>
      <w:r>
        <w:rPr>
          <w:rFonts w:hint="eastAsia"/>
          <w:highlight w:val="none"/>
        </w:rPr>
        <w:t>复核直接所属汇总单位的部门内部控制评价报告（如有）</w:t>
      </w:r>
      <w:r>
        <w:rPr>
          <w:rFonts w:hint="eastAsia"/>
          <w:highlight w:val="none"/>
          <w:lang w:eastAsia="zh-CN"/>
        </w:rPr>
        <w:t>。</w:t>
      </w:r>
      <w:r>
        <w:rPr>
          <w:rFonts w:hint="eastAsia"/>
          <w:sz w:val="32"/>
          <w:szCs w:val="32"/>
          <w:highlight w:val="none"/>
        </w:rPr>
        <w:t>汇总单位</w:t>
      </w:r>
      <w:r>
        <w:rPr>
          <w:rFonts w:hint="eastAsia"/>
          <w:sz w:val="32"/>
          <w:szCs w:val="32"/>
          <w:highlight w:val="none"/>
          <w:lang w:eastAsia="zh"/>
        </w:rPr>
        <w:t>可在【单位评价复核】模块查询直接所属单位上报情况，并进行接收、复核、下发、退回等工作。点击左侧菜单栏的【单位评价复核】即可打开功能界面，默认展示当前最新的内控评价任务，详见图3-1</w:t>
      </w:r>
      <w:r>
        <w:rPr>
          <w:rFonts w:hint="eastAsia"/>
          <w:sz w:val="32"/>
          <w:szCs w:val="32"/>
          <w:highlight w:val="none"/>
        </w:rPr>
        <w:t>6</w:t>
      </w:r>
      <w:r>
        <w:rPr>
          <w:rFonts w:hint="eastAsia"/>
          <w:sz w:val="32"/>
          <w:szCs w:val="32"/>
          <w:highlight w:val="none"/>
          <w:lang w:eastAsia="zh"/>
        </w:rPr>
        <w:t>。</w:t>
      </w:r>
    </w:p>
    <w:p>
      <w:pPr>
        <w:widowControl w:val="0"/>
        <w:spacing w:line="240" w:lineRule="auto"/>
        <w:ind w:firstLine="0" w:firstLineChars="0"/>
        <w:rPr>
          <w:rFonts w:hint="eastAsia" w:cs="仿宋_GB2312"/>
          <w:kern w:val="2"/>
          <w:sz w:val="32"/>
          <w:szCs w:val="32"/>
          <w:highlight w:val="none"/>
          <w:lang w:eastAsia="zh" w:bidi="ar"/>
        </w:rPr>
      </w:pPr>
      <w:r>
        <w:rPr>
          <w:rFonts w:hint="eastAsia" w:cs="仿宋_GB2312"/>
          <w:kern w:val="2"/>
          <w:sz w:val="32"/>
          <w:szCs w:val="32"/>
          <w:highlight w:val="none"/>
          <w:lang w:eastAsia="zh" w:bidi="ar"/>
        </w:rPr>
        <w:drawing>
          <wp:inline distT="0" distB="0" distL="114300" distR="114300">
            <wp:extent cx="5260340" cy="3208020"/>
            <wp:effectExtent l="0" t="0" r="16510" b="11430"/>
            <wp:docPr id="358" name="图片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 name="图片 358"/>
                    <pic:cNvPicPr>
                      <a:picLocks noChangeAspect="1"/>
                    </pic:cNvPicPr>
                  </pic:nvPicPr>
                  <pic:blipFill>
                    <a:blip r:embed="rId60"/>
                    <a:stretch>
                      <a:fillRect/>
                    </a:stretch>
                  </pic:blipFill>
                  <pic:spPr>
                    <a:xfrm>
                      <a:off x="0" y="0"/>
                      <a:ext cx="5260340" cy="3208020"/>
                    </a:xfrm>
                    <a:prstGeom prst="rect">
                      <a:avLst/>
                    </a:prstGeom>
                  </pic:spPr>
                </pic:pic>
              </a:graphicData>
            </a:graphic>
          </wp:inline>
        </w:drawing>
      </w:r>
    </w:p>
    <w:p>
      <w:pPr>
        <w:widowControl w:val="0"/>
        <w:spacing w:line="588" w:lineRule="exact"/>
        <w:ind w:firstLine="0" w:firstLineChars="0"/>
        <w:jc w:val="center"/>
        <w:rPr>
          <w:rFonts w:hint="eastAsia" w:cs="仿宋_GB2312"/>
          <w:kern w:val="2"/>
          <w:sz w:val="28"/>
          <w:szCs w:val="28"/>
          <w:highlight w:val="none"/>
          <w:lang w:eastAsia="zh" w:bidi="ar"/>
        </w:rPr>
      </w:pPr>
      <w:r>
        <w:rPr>
          <w:rFonts w:hint="eastAsia" w:cs="仿宋_GB2312"/>
          <w:kern w:val="2"/>
          <w:sz w:val="28"/>
          <w:szCs w:val="28"/>
          <w:highlight w:val="none"/>
          <w:lang w:eastAsia="zh" w:bidi="ar"/>
        </w:rPr>
        <w:t>图3-1</w:t>
      </w:r>
      <w:r>
        <w:rPr>
          <w:rFonts w:hint="eastAsia" w:cs="仿宋_GB2312"/>
          <w:kern w:val="2"/>
          <w:sz w:val="28"/>
          <w:szCs w:val="28"/>
          <w:highlight w:val="none"/>
          <w:lang w:bidi="ar"/>
        </w:rPr>
        <w:t>6</w:t>
      </w:r>
      <w:r>
        <w:rPr>
          <w:rFonts w:hint="eastAsia" w:cs="仿宋_GB2312"/>
          <w:kern w:val="2"/>
          <w:sz w:val="28"/>
          <w:szCs w:val="28"/>
          <w:highlight w:val="none"/>
          <w:lang w:eastAsia="zh" w:bidi="ar"/>
        </w:rPr>
        <w:t xml:space="preserve"> 单位评价复核界面</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jc w:val="both"/>
        <w:textAlignment w:val="auto"/>
        <w:rPr>
          <w:rFonts w:hint="eastAsia"/>
          <w:sz w:val="32"/>
          <w:szCs w:val="32"/>
          <w:highlight w:val="none"/>
          <w:lang w:val="en-US" w:eastAsia="zh"/>
        </w:rPr>
      </w:pPr>
      <w:r>
        <w:rPr>
          <w:rFonts w:hint="eastAsia"/>
          <w:sz w:val="32"/>
          <w:szCs w:val="32"/>
          <w:highlight w:val="none"/>
          <w:lang w:val="en-US" w:eastAsia="zh-CN"/>
        </w:rPr>
        <w:t>1）</w:t>
      </w:r>
      <w:r>
        <w:rPr>
          <w:rFonts w:hint="eastAsia"/>
          <w:sz w:val="32"/>
          <w:szCs w:val="32"/>
          <w:highlight w:val="none"/>
          <w:lang w:val="en-US" w:eastAsia="zh"/>
        </w:rPr>
        <w:t>接收直接所属汇总单位的部门内部控制评价报告</w:t>
      </w:r>
      <w:r>
        <w:rPr>
          <w:rFonts w:hint="eastAsia"/>
          <w:sz w:val="32"/>
          <w:szCs w:val="32"/>
          <w:highlight w:val="none"/>
          <w:lang w:val="en-US" w:eastAsia="zh-CN"/>
        </w:rPr>
        <w:t>。</w:t>
      </w:r>
      <w:r>
        <w:rPr>
          <w:rFonts w:hint="eastAsia"/>
          <w:sz w:val="32"/>
          <w:szCs w:val="32"/>
          <w:highlight w:val="none"/>
          <w:lang w:val="en-US" w:eastAsia="zh"/>
        </w:rPr>
        <w:t>直接所属汇总单位上报后，其上报状态变为“待接收”，</w:t>
      </w:r>
      <w:r>
        <w:rPr>
          <w:rFonts w:hint="eastAsia"/>
          <w:sz w:val="32"/>
          <w:szCs w:val="32"/>
          <w:highlight w:val="none"/>
          <w:lang w:val="en-US" w:eastAsia="zh-CN"/>
        </w:rPr>
        <w:t>汇总单位</w:t>
      </w:r>
      <w:r>
        <w:rPr>
          <w:rFonts w:hint="eastAsia"/>
          <w:sz w:val="32"/>
          <w:szCs w:val="32"/>
          <w:highlight w:val="none"/>
          <w:lang w:val="en-US" w:eastAsia="zh"/>
        </w:rPr>
        <w:t>点击操作列的【接收】按钮，此时系统将提示“接收后下级单位将无法取回”，确定接收即点击【确定】，接收后上报状态变更为“已接收未复核”，操作列的【接收】按钮变为【复核】、【退回】按钮，详见图3-1</w:t>
      </w:r>
      <w:r>
        <w:rPr>
          <w:rFonts w:hint="eastAsia"/>
          <w:sz w:val="32"/>
          <w:szCs w:val="32"/>
          <w:highlight w:val="none"/>
          <w:lang w:val="en-US" w:eastAsia="zh-CN"/>
        </w:rPr>
        <w:t>7</w:t>
      </w:r>
      <w:r>
        <w:rPr>
          <w:rFonts w:hint="eastAsia"/>
          <w:sz w:val="32"/>
          <w:szCs w:val="32"/>
          <w:highlight w:val="none"/>
          <w:lang w:val="en-US" w:eastAsia="zh"/>
        </w:rPr>
        <w:t>。</w:t>
      </w:r>
    </w:p>
    <w:p>
      <w:pPr>
        <w:widowControl w:val="0"/>
        <w:spacing w:line="240" w:lineRule="auto"/>
        <w:ind w:firstLine="0" w:firstLineChars="0"/>
        <w:rPr>
          <w:rFonts w:hint="eastAsia" w:cs="Times New Roman"/>
          <w:sz w:val="32"/>
          <w:szCs w:val="32"/>
          <w:highlight w:val="none"/>
          <w:lang w:eastAsia="zh" w:bidi="ar"/>
        </w:rPr>
      </w:pPr>
      <w:r>
        <w:rPr>
          <w:rFonts w:hint="eastAsia" w:cs="Times New Roman"/>
          <w:sz w:val="32"/>
          <w:szCs w:val="32"/>
          <w:highlight w:val="none"/>
          <w:lang w:eastAsia="zh" w:bidi="ar"/>
        </w:rPr>
        <w:drawing>
          <wp:inline distT="0" distB="0" distL="114300" distR="114300">
            <wp:extent cx="5260340" cy="3267075"/>
            <wp:effectExtent l="0" t="0" r="16510" b="9525"/>
            <wp:docPr id="360" name="图片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 name="图片 360"/>
                    <pic:cNvPicPr>
                      <a:picLocks noChangeAspect="1"/>
                    </pic:cNvPicPr>
                  </pic:nvPicPr>
                  <pic:blipFill>
                    <a:blip r:embed="rId61"/>
                    <a:stretch>
                      <a:fillRect/>
                    </a:stretch>
                  </pic:blipFill>
                  <pic:spPr>
                    <a:xfrm>
                      <a:off x="0" y="0"/>
                      <a:ext cx="5260340" cy="3267075"/>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图3-1</w:t>
      </w:r>
      <w:r>
        <w:rPr>
          <w:rFonts w:hint="eastAsia"/>
          <w:sz w:val="28"/>
          <w:szCs w:val="28"/>
          <w:highlight w:val="none"/>
        </w:rPr>
        <w:t>7</w:t>
      </w:r>
      <w:r>
        <w:rPr>
          <w:rFonts w:hint="eastAsia"/>
          <w:sz w:val="28"/>
          <w:szCs w:val="28"/>
          <w:highlight w:val="none"/>
          <w:lang w:eastAsia="zh"/>
        </w:rPr>
        <w:t xml:space="preserve"> 接收部门内控评价报告</w:t>
      </w:r>
    </w:p>
    <w:p>
      <w:pPr>
        <w:keepNext w:val="0"/>
        <w:keepLines w:val="0"/>
        <w:pageBreakBefore w:val="0"/>
        <w:widowControl/>
        <w:kinsoku/>
        <w:wordWrap/>
        <w:overflowPunct/>
        <w:topLinePunct w:val="0"/>
        <w:autoSpaceDE/>
        <w:autoSpaceDN/>
        <w:bidi w:val="0"/>
        <w:adjustRightInd/>
        <w:snapToGrid/>
        <w:spacing w:line="588" w:lineRule="exact"/>
        <w:jc w:val="both"/>
        <w:textAlignment w:val="auto"/>
        <w:rPr>
          <w:rFonts w:hint="eastAsia"/>
          <w:sz w:val="32"/>
          <w:szCs w:val="32"/>
          <w:lang w:eastAsia="zh"/>
        </w:rPr>
      </w:pPr>
      <w:r>
        <w:rPr>
          <w:rFonts w:hint="eastAsia"/>
          <w:sz w:val="32"/>
          <w:szCs w:val="32"/>
          <w:lang w:val="en-US" w:eastAsia="zh-CN"/>
        </w:rPr>
        <w:t>2）</w:t>
      </w:r>
      <w:r>
        <w:rPr>
          <w:rFonts w:hint="eastAsia"/>
          <w:sz w:val="32"/>
          <w:szCs w:val="32"/>
          <w:lang w:eastAsia="zh"/>
        </w:rPr>
        <w:t>复核直接所属汇总单位的部门内部控制评价报告</w:t>
      </w:r>
      <w:r>
        <w:rPr>
          <w:rFonts w:hint="eastAsia"/>
          <w:sz w:val="32"/>
          <w:szCs w:val="32"/>
          <w:lang w:eastAsia="zh-CN"/>
        </w:rPr>
        <w:t>。</w:t>
      </w:r>
      <w:r>
        <w:rPr>
          <w:rFonts w:hint="eastAsia"/>
          <w:sz w:val="32"/>
          <w:szCs w:val="32"/>
          <w:lang w:eastAsia="zh"/>
        </w:rPr>
        <w:t>汇总单位接收直接所属汇总单位的部门内部控制评价报告后，点击操作列的【复核】可以进入复核</w:t>
      </w:r>
      <w:r>
        <w:rPr>
          <w:rFonts w:hint="eastAsia"/>
          <w:sz w:val="32"/>
          <w:szCs w:val="32"/>
          <w:lang w:eastAsia="zh-CN"/>
        </w:rPr>
        <w:t>界面</w:t>
      </w:r>
      <w:r>
        <w:rPr>
          <w:rFonts w:hint="eastAsia"/>
          <w:sz w:val="32"/>
          <w:szCs w:val="32"/>
          <w:lang w:eastAsia="zh"/>
        </w:rPr>
        <w:t>，同时直接所属汇总单位的上报状态变为“复核中”，详见图3-1</w:t>
      </w:r>
      <w:r>
        <w:rPr>
          <w:rFonts w:hint="eastAsia"/>
          <w:sz w:val="32"/>
          <w:szCs w:val="32"/>
        </w:rPr>
        <w:t>8</w:t>
      </w:r>
      <w:r>
        <w:rPr>
          <w:rFonts w:hint="eastAsia"/>
          <w:sz w:val="32"/>
          <w:szCs w:val="32"/>
          <w:lang w:eastAsia="zh"/>
        </w:rPr>
        <w:t>。</w:t>
      </w:r>
    </w:p>
    <w:p>
      <w:pPr>
        <w:spacing w:line="240" w:lineRule="auto"/>
        <w:ind w:firstLine="0" w:firstLineChars="0"/>
        <w:rPr>
          <w:rFonts w:hint="eastAsia"/>
          <w:sz w:val="32"/>
          <w:szCs w:val="32"/>
          <w:highlight w:val="none"/>
          <w:lang w:eastAsia="zh"/>
        </w:rPr>
      </w:pPr>
      <w:r>
        <w:rPr>
          <w:rFonts w:hint="eastAsia"/>
          <w:sz w:val="32"/>
          <w:szCs w:val="32"/>
          <w:highlight w:val="none"/>
          <w:lang w:eastAsia="zh"/>
        </w:rPr>
        <w:drawing>
          <wp:inline distT="0" distB="0" distL="114300" distR="114300">
            <wp:extent cx="5251450" cy="3212465"/>
            <wp:effectExtent l="0" t="0" r="6350" b="6985"/>
            <wp:docPr id="362" name="图片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图片 362"/>
                    <pic:cNvPicPr>
                      <a:picLocks noChangeAspect="1"/>
                    </pic:cNvPicPr>
                  </pic:nvPicPr>
                  <pic:blipFill>
                    <a:blip r:embed="rId62"/>
                    <a:stretch>
                      <a:fillRect/>
                    </a:stretch>
                  </pic:blipFill>
                  <pic:spPr>
                    <a:xfrm>
                      <a:off x="0" y="0"/>
                      <a:ext cx="5251450" cy="3212465"/>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图3-1</w:t>
      </w:r>
      <w:r>
        <w:rPr>
          <w:rFonts w:hint="eastAsia"/>
          <w:sz w:val="28"/>
          <w:szCs w:val="28"/>
          <w:highlight w:val="none"/>
        </w:rPr>
        <w:t>8</w:t>
      </w:r>
      <w:r>
        <w:rPr>
          <w:rFonts w:hint="eastAsia"/>
          <w:sz w:val="28"/>
          <w:szCs w:val="28"/>
          <w:highlight w:val="none"/>
          <w:lang w:eastAsia="zh"/>
        </w:rPr>
        <w:t xml:space="preserve"> 复核按钮</w:t>
      </w:r>
    </w:p>
    <w:p>
      <w:pPr>
        <w:pStyle w:val="9"/>
        <w:keepNext/>
        <w:keepLines/>
        <w:pageBreakBefore w:val="0"/>
        <w:widowControl/>
        <w:numPr>
          <w:ilvl w:val="5"/>
          <w:numId w:val="0"/>
        </w:numPr>
        <w:kinsoku/>
        <w:wordWrap/>
        <w:overflowPunct/>
        <w:topLinePunct w:val="0"/>
        <w:autoSpaceDE/>
        <w:autoSpaceDN/>
        <w:bidi w:val="0"/>
        <w:adjustRightInd/>
        <w:snapToGrid/>
        <w:spacing w:line="588" w:lineRule="exact"/>
        <w:ind w:firstLine="640" w:firstLineChars="200"/>
        <w:jc w:val="both"/>
        <w:textAlignment w:val="auto"/>
        <w:rPr>
          <w:rFonts w:hint="eastAsia"/>
          <w:sz w:val="32"/>
          <w:szCs w:val="32"/>
          <w:highlight w:val="none"/>
          <w:lang w:eastAsia="zh"/>
        </w:rPr>
      </w:pPr>
      <w:r>
        <w:rPr>
          <w:rFonts w:hint="eastAsia"/>
          <w:highlight w:val="none"/>
          <w:lang w:val="en-US" w:eastAsia="zh-CN"/>
        </w:rPr>
        <w:t>3）</w:t>
      </w:r>
      <w:r>
        <w:rPr>
          <w:rFonts w:hint="eastAsia"/>
          <w:highlight w:val="none"/>
          <w:lang w:eastAsia="zh"/>
        </w:rPr>
        <w:t>查看直接所属汇总单位的部门内部控制评价报告</w:t>
      </w:r>
      <w:r>
        <w:rPr>
          <w:rFonts w:hint="eastAsia"/>
          <w:highlight w:val="none"/>
          <w:lang w:eastAsia="zh-CN"/>
        </w:rPr>
        <w:t>。</w:t>
      </w:r>
      <w:r>
        <w:rPr>
          <w:rFonts w:hint="eastAsia"/>
          <w:sz w:val="32"/>
          <w:szCs w:val="32"/>
          <w:highlight w:val="none"/>
          <w:lang w:eastAsia="zh"/>
        </w:rPr>
        <w:t>复核界面第一个节点为“基本信息”，此为直接所属汇总单位基本信息，</w:t>
      </w:r>
      <w:r>
        <w:rPr>
          <w:rFonts w:hint="default" w:ascii="仿宋_GB2312" w:hAnsi="仿宋" w:eastAsia="仿宋_GB2312" w:cs="仿宋_GB2312"/>
          <w:sz w:val="32"/>
          <w:szCs w:val="32"/>
          <w:highlight w:val="none"/>
        </w:rPr>
        <w:t>系统根据汇总单位上报的内控评价报告自动填写</w:t>
      </w:r>
      <w:r>
        <w:rPr>
          <w:rFonts w:hint="eastAsia"/>
          <w:sz w:val="32"/>
          <w:szCs w:val="32"/>
          <w:highlight w:val="none"/>
          <w:lang w:eastAsia="zh"/>
        </w:rPr>
        <w:t>。点击导航条【部门评价报告】节点，汇总单位可滚动</w:t>
      </w:r>
      <w:r>
        <w:rPr>
          <w:rFonts w:hint="eastAsia"/>
          <w:sz w:val="32"/>
          <w:szCs w:val="32"/>
          <w:highlight w:val="none"/>
          <w:lang w:eastAsia="zh-CN"/>
        </w:rPr>
        <w:t>界面</w:t>
      </w:r>
      <w:r>
        <w:rPr>
          <w:rFonts w:hint="eastAsia"/>
          <w:sz w:val="32"/>
          <w:szCs w:val="32"/>
          <w:highlight w:val="none"/>
          <w:lang w:eastAsia="zh"/>
        </w:rPr>
        <w:t>预览报告，也可点击【下载报告】下载部门评价报告，详见图3-1</w:t>
      </w:r>
      <w:r>
        <w:rPr>
          <w:rFonts w:hint="eastAsia"/>
          <w:sz w:val="32"/>
          <w:szCs w:val="32"/>
          <w:highlight w:val="none"/>
        </w:rPr>
        <w:t>9</w:t>
      </w:r>
      <w:r>
        <w:rPr>
          <w:rFonts w:hint="eastAsia"/>
          <w:sz w:val="32"/>
          <w:szCs w:val="32"/>
          <w:highlight w:val="none"/>
          <w:lang w:eastAsia="zh"/>
        </w:rPr>
        <w:t>。</w:t>
      </w:r>
    </w:p>
    <w:p>
      <w:pPr>
        <w:numPr>
          <w:ilvl w:val="255"/>
          <w:numId w:val="0"/>
        </w:numPr>
        <w:spacing w:line="240" w:lineRule="auto"/>
        <w:rPr>
          <w:rFonts w:hint="eastAsia"/>
          <w:sz w:val="32"/>
          <w:szCs w:val="32"/>
          <w:highlight w:val="none"/>
          <w:lang w:eastAsia="zh"/>
        </w:rPr>
      </w:pPr>
      <w:r>
        <w:rPr>
          <w:rFonts w:hint="eastAsia"/>
          <w:sz w:val="32"/>
          <w:szCs w:val="32"/>
          <w:highlight w:val="none"/>
          <w:lang w:eastAsia="zh"/>
        </w:rPr>
        <w:drawing>
          <wp:inline distT="0" distB="0" distL="114300" distR="114300">
            <wp:extent cx="5250180" cy="3231515"/>
            <wp:effectExtent l="0" t="0" r="7620" b="6985"/>
            <wp:docPr id="364" name="图片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 name="图片 364"/>
                    <pic:cNvPicPr>
                      <a:picLocks noChangeAspect="1"/>
                    </pic:cNvPicPr>
                  </pic:nvPicPr>
                  <pic:blipFill>
                    <a:blip r:embed="rId63"/>
                    <a:stretch>
                      <a:fillRect/>
                    </a:stretch>
                  </pic:blipFill>
                  <pic:spPr>
                    <a:xfrm>
                      <a:off x="0" y="0"/>
                      <a:ext cx="5250180" cy="3231515"/>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图3-1</w:t>
      </w:r>
      <w:r>
        <w:rPr>
          <w:rFonts w:hint="eastAsia"/>
          <w:sz w:val="28"/>
          <w:szCs w:val="28"/>
          <w:highlight w:val="none"/>
        </w:rPr>
        <w:t>9</w:t>
      </w:r>
      <w:r>
        <w:rPr>
          <w:rFonts w:hint="eastAsia"/>
          <w:sz w:val="28"/>
          <w:szCs w:val="28"/>
          <w:highlight w:val="none"/>
          <w:lang w:eastAsia="zh"/>
        </w:rPr>
        <w:t xml:space="preserve"> 查看部门评价报告界面</w:t>
      </w:r>
    </w:p>
    <w:p>
      <w:pPr>
        <w:keepNext w:val="0"/>
        <w:keepLines w:val="0"/>
        <w:pageBreakBefore w:val="0"/>
        <w:widowControl/>
        <w:kinsoku/>
        <w:wordWrap/>
        <w:overflowPunct/>
        <w:topLinePunct w:val="0"/>
        <w:autoSpaceDE/>
        <w:autoSpaceDN/>
        <w:bidi w:val="0"/>
        <w:adjustRightInd/>
        <w:snapToGrid/>
        <w:spacing w:line="588" w:lineRule="exact"/>
        <w:ind w:firstLine="640" w:firstLineChars="200"/>
        <w:jc w:val="both"/>
        <w:textAlignment w:val="auto"/>
        <w:rPr>
          <w:rFonts w:hint="eastAsia" w:cs="Times New Roman"/>
          <w:sz w:val="32"/>
          <w:szCs w:val="32"/>
          <w:highlight w:val="none"/>
          <w:lang w:eastAsia="zh" w:bidi="ar"/>
        </w:rPr>
      </w:pPr>
      <w:r>
        <w:rPr>
          <w:rFonts w:hint="eastAsia"/>
          <w:sz w:val="32"/>
          <w:szCs w:val="32"/>
          <w:highlight w:val="none"/>
          <w:lang w:val="en-US" w:eastAsia="zh-CN"/>
        </w:rPr>
        <w:t>4）</w:t>
      </w:r>
      <w:r>
        <w:rPr>
          <w:rFonts w:hint="eastAsia"/>
          <w:sz w:val="32"/>
          <w:szCs w:val="32"/>
          <w:highlight w:val="none"/>
          <w:lang w:eastAsia="zh"/>
        </w:rPr>
        <w:t>复核直接所属汇总单位评价指标打分</w:t>
      </w:r>
      <w:r>
        <w:rPr>
          <w:rFonts w:hint="eastAsia"/>
          <w:sz w:val="32"/>
          <w:szCs w:val="32"/>
          <w:highlight w:val="none"/>
          <w:lang w:eastAsia="zh-CN"/>
        </w:rPr>
        <w:t>。</w:t>
      </w:r>
      <w:r>
        <w:rPr>
          <w:rFonts w:hint="eastAsia"/>
          <w:sz w:val="32"/>
          <w:szCs w:val="32"/>
          <w:highlight w:val="none"/>
          <w:lang w:eastAsia="zh"/>
        </w:rPr>
        <w:t>点击导航条【评价指标打分】节点即可进入复核打分环节，可查看直接所属汇总单位的评价得分，选中打分</w:t>
      </w:r>
      <w:r>
        <w:rPr>
          <w:rFonts w:hint="eastAsia"/>
          <w:sz w:val="32"/>
          <w:szCs w:val="32"/>
          <w:highlight w:val="none"/>
          <w:lang w:eastAsia="zh-CN"/>
        </w:rPr>
        <w:t>指标</w:t>
      </w:r>
      <w:r>
        <w:rPr>
          <w:rFonts w:hint="eastAsia"/>
          <w:sz w:val="32"/>
          <w:szCs w:val="32"/>
          <w:highlight w:val="none"/>
          <w:lang w:eastAsia="zh"/>
        </w:rPr>
        <w:t>，右侧展开复核打分界面，默认与直接所属汇总单位评价分值一致，汇总单位可根据相关材料调整复核分数，详见图3-</w:t>
      </w:r>
      <w:r>
        <w:rPr>
          <w:rFonts w:hint="eastAsia"/>
          <w:sz w:val="32"/>
          <w:szCs w:val="32"/>
          <w:highlight w:val="none"/>
        </w:rPr>
        <w:t>20</w:t>
      </w:r>
      <w:r>
        <w:rPr>
          <w:rFonts w:hint="eastAsia"/>
          <w:sz w:val="32"/>
          <w:szCs w:val="32"/>
          <w:highlight w:val="none"/>
          <w:lang w:eastAsia="zh"/>
        </w:rPr>
        <w:t>。汇总可以点击【查看资料】查看直接所属汇总单位上传的对应的佐证材料。</w:t>
      </w:r>
    </w:p>
    <w:p>
      <w:pPr>
        <w:spacing w:line="240" w:lineRule="auto"/>
        <w:ind w:firstLine="0" w:firstLineChars="0"/>
        <w:rPr>
          <w:rFonts w:hint="eastAsia"/>
          <w:sz w:val="32"/>
          <w:szCs w:val="32"/>
          <w:highlight w:val="none"/>
          <w:lang w:eastAsia="zh"/>
        </w:rPr>
      </w:pPr>
      <w:r>
        <w:rPr>
          <w:rFonts w:hint="eastAsia"/>
          <w:sz w:val="32"/>
          <w:szCs w:val="32"/>
          <w:highlight w:val="none"/>
          <w:lang w:eastAsia="zh"/>
        </w:rPr>
        <w:drawing>
          <wp:inline distT="0" distB="0" distL="114300" distR="114300">
            <wp:extent cx="5255260" cy="3222625"/>
            <wp:effectExtent l="0" t="0" r="2540" b="15875"/>
            <wp:docPr id="366" name="图片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 name="图片 366"/>
                    <pic:cNvPicPr>
                      <a:picLocks noChangeAspect="1"/>
                    </pic:cNvPicPr>
                  </pic:nvPicPr>
                  <pic:blipFill>
                    <a:blip r:embed="rId64"/>
                    <a:stretch>
                      <a:fillRect/>
                    </a:stretch>
                  </pic:blipFill>
                  <pic:spPr>
                    <a:xfrm>
                      <a:off x="0" y="0"/>
                      <a:ext cx="5255260" cy="3222625"/>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图3-</w:t>
      </w:r>
      <w:r>
        <w:rPr>
          <w:rFonts w:hint="eastAsia"/>
          <w:sz w:val="28"/>
          <w:szCs w:val="28"/>
          <w:highlight w:val="none"/>
        </w:rPr>
        <w:t>20</w:t>
      </w:r>
      <w:r>
        <w:rPr>
          <w:rFonts w:hint="eastAsia"/>
          <w:sz w:val="28"/>
          <w:szCs w:val="28"/>
          <w:highlight w:val="none"/>
          <w:lang w:eastAsia="zh"/>
        </w:rPr>
        <w:t xml:space="preserve"> 复核打分界面</w:t>
      </w:r>
    </w:p>
    <w:p>
      <w:pPr>
        <w:spacing w:line="588" w:lineRule="exact"/>
        <w:ind w:firstLine="640"/>
        <w:jc w:val="both"/>
        <w:rPr>
          <w:rFonts w:hint="eastAsia"/>
          <w:sz w:val="32"/>
          <w:szCs w:val="32"/>
          <w:highlight w:val="none"/>
          <w:lang w:eastAsia="zh"/>
        </w:rPr>
      </w:pPr>
      <w:r>
        <w:rPr>
          <w:rFonts w:hint="eastAsia"/>
          <w:sz w:val="32"/>
          <w:szCs w:val="32"/>
          <w:highlight w:val="none"/>
          <w:lang w:eastAsia="zh"/>
        </w:rPr>
        <w:t>若存在复核打分与直接所属汇总单位评价打分不一致的，汇总单位应点击【复核分数调整原因或进行问题录入】，弹出【问题管理】窗口，根据实际情况填写“复核分数调整原因”，详见图3-</w:t>
      </w:r>
      <w:r>
        <w:rPr>
          <w:rFonts w:hint="eastAsia"/>
          <w:sz w:val="32"/>
          <w:szCs w:val="32"/>
          <w:highlight w:val="none"/>
        </w:rPr>
        <w:t>21</w:t>
      </w:r>
      <w:r>
        <w:rPr>
          <w:rFonts w:hint="eastAsia"/>
          <w:sz w:val="32"/>
          <w:szCs w:val="32"/>
          <w:highlight w:val="none"/>
          <w:lang w:eastAsia="zh"/>
        </w:rPr>
        <w:t>。</w:t>
      </w:r>
    </w:p>
    <w:p>
      <w:pPr>
        <w:spacing w:line="240" w:lineRule="auto"/>
        <w:ind w:firstLine="0" w:firstLineChars="0"/>
        <w:rPr>
          <w:rFonts w:hint="eastAsia"/>
          <w:sz w:val="32"/>
          <w:szCs w:val="32"/>
          <w:highlight w:val="none"/>
          <w:lang w:eastAsia="zh"/>
        </w:rPr>
      </w:pPr>
      <w:r>
        <w:rPr>
          <w:rFonts w:hint="eastAsia"/>
          <w:sz w:val="32"/>
          <w:szCs w:val="32"/>
          <w:highlight w:val="none"/>
          <w:lang w:eastAsia="zh"/>
        </w:rPr>
        <w:drawing>
          <wp:inline distT="0" distB="0" distL="114300" distR="114300">
            <wp:extent cx="5256530" cy="3235325"/>
            <wp:effectExtent l="0" t="0" r="1270" b="3175"/>
            <wp:docPr id="368" name="图片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图片 368"/>
                    <pic:cNvPicPr>
                      <a:picLocks noChangeAspect="1"/>
                    </pic:cNvPicPr>
                  </pic:nvPicPr>
                  <pic:blipFill>
                    <a:blip r:embed="rId65"/>
                    <a:stretch>
                      <a:fillRect/>
                    </a:stretch>
                  </pic:blipFill>
                  <pic:spPr>
                    <a:xfrm>
                      <a:off x="0" y="0"/>
                      <a:ext cx="5256530" cy="3235325"/>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图3-</w:t>
      </w:r>
      <w:r>
        <w:rPr>
          <w:rFonts w:hint="eastAsia"/>
          <w:sz w:val="28"/>
          <w:szCs w:val="28"/>
          <w:highlight w:val="none"/>
        </w:rPr>
        <w:t>21</w:t>
      </w:r>
      <w:r>
        <w:rPr>
          <w:rFonts w:hint="eastAsia"/>
          <w:sz w:val="28"/>
          <w:szCs w:val="28"/>
          <w:highlight w:val="none"/>
          <w:lang w:eastAsia="zh"/>
        </w:rPr>
        <w:t xml:space="preserve"> 填写复核分数调整原因</w:t>
      </w:r>
    </w:p>
    <w:p>
      <w:pPr>
        <w:spacing w:line="588" w:lineRule="exact"/>
        <w:ind w:firstLine="640"/>
        <w:jc w:val="both"/>
        <w:rPr>
          <w:rFonts w:hint="eastAsia" w:cs="Times New Roman"/>
          <w:sz w:val="32"/>
          <w:szCs w:val="32"/>
          <w:highlight w:val="none"/>
          <w:lang w:eastAsia="zh" w:bidi="ar"/>
        </w:rPr>
      </w:pPr>
      <w:r>
        <w:rPr>
          <w:rFonts w:hint="eastAsia" w:cs="Times New Roman"/>
          <w:sz w:val="32"/>
          <w:szCs w:val="32"/>
          <w:highlight w:val="none"/>
          <w:lang w:eastAsia="zh" w:bidi="ar"/>
        </w:rPr>
        <w:t>若巡视巡察、纪检监察、审计、财会监督等工作明确为问题的，需录入问题。点击【新建】按钮即可弹出“问题录入”窗口，需按要求录入问题描述、问题来源、认定依据、整改时限以及整改要求，填写完毕后点击确定即可，详见图3-</w:t>
      </w:r>
      <w:r>
        <w:rPr>
          <w:rFonts w:hint="eastAsia" w:cs="Times New Roman"/>
          <w:sz w:val="32"/>
          <w:szCs w:val="32"/>
          <w:highlight w:val="none"/>
          <w:lang w:bidi="ar"/>
        </w:rPr>
        <w:t>22</w:t>
      </w:r>
      <w:r>
        <w:rPr>
          <w:rFonts w:hint="eastAsia" w:cs="Times New Roman"/>
          <w:sz w:val="32"/>
          <w:szCs w:val="32"/>
          <w:highlight w:val="none"/>
          <w:lang w:eastAsia="zh" w:bidi="ar"/>
        </w:rPr>
        <w:t>。</w:t>
      </w:r>
    </w:p>
    <w:p>
      <w:pPr>
        <w:spacing w:line="240" w:lineRule="auto"/>
        <w:ind w:firstLine="0" w:firstLineChars="0"/>
        <w:rPr>
          <w:rFonts w:hint="eastAsia" w:cs="Times New Roman"/>
          <w:sz w:val="32"/>
          <w:szCs w:val="32"/>
          <w:highlight w:val="none"/>
          <w:lang w:eastAsia="zh" w:bidi="ar"/>
        </w:rPr>
      </w:pPr>
      <w:r>
        <w:rPr>
          <w:rFonts w:hint="eastAsia" w:cs="Times New Roman"/>
          <w:sz w:val="32"/>
          <w:szCs w:val="32"/>
          <w:highlight w:val="none"/>
          <w:lang w:eastAsia="zh" w:bidi="ar"/>
        </w:rPr>
        <w:drawing>
          <wp:inline distT="0" distB="0" distL="114300" distR="114300">
            <wp:extent cx="5255260" cy="3241675"/>
            <wp:effectExtent l="0" t="0" r="2540" b="15875"/>
            <wp:docPr id="370" name="图片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 name="图片 370"/>
                    <pic:cNvPicPr>
                      <a:picLocks noChangeAspect="1"/>
                    </pic:cNvPicPr>
                  </pic:nvPicPr>
                  <pic:blipFill>
                    <a:blip r:embed="rId66"/>
                    <a:stretch>
                      <a:fillRect/>
                    </a:stretch>
                  </pic:blipFill>
                  <pic:spPr>
                    <a:xfrm>
                      <a:off x="0" y="0"/>
                      <a:ext cx="5255260" cy="3241675"/>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图3-</w:t>
      </w:r>
      <w:r>
        <w:rPr>
          <w:rFonts w:hint="eastAsia"/>
          <w:sz w:val="28"/>
          <w:szCs w:val="28"/>
          <w:highlight w:val="none"/>
        </w:rPr>
        <w:t>22</w:t>
      </w:r>
      <w:r>
        <w:rPr>
          <w:rFonts w:hint="eastAsia"/>
          <w:sz w:val="28"/>
          <w:szCs w:val="28"/>
          <w:highlight w:val="none"/>
          <w:lang w:eastAsia="zh"/>
        </w:rPr>
        <w:t xml:space="preserve"> 问题录入界面</w:t>
      </w:r>
    </w:p>
    <w:p>
      <w:pPr>
        <w:keepNext w:val="0"/>
        <w:keepLines w:val="0"/>
        <w:pageBreakBefore w:val="0"/>
        <w:widowControl/>
        <w:kinsoku/>
        <w:wordWrap/>
        <w:overflowPunct/>
        <w:topLinePunct w:val="0"/>
        <w:autoSpaceDE/>
        <w:autoSpaceDN/>
        <w:bidi w:val="0"/>
        <w:adjustRightInd/>
        <w:snapToGrid/>
        <w:spacing w:line="588" w:lineRule="exact"/>
        <w:ind w:firstLine="640" w:firstLineChars="200"/>
        <w:jc w:val="both"/>
        <w:textAlignment w:val="auto"/>
        <w:rPr>
          <w:rFonts w:hint="eastAsia"/>
          <w:sz w:val="32"/>
          <w:szCs w:val="32"/>
          <w:highlight w:val="none"/>
          <w:lang w:eastAsia="zh"/>
        </w:rPr>
      </w:pPr>
      <w:r>
        <w:rPr>
          <w:rFonts w:hint="eastAsia"/>
          <w:sz w:val="32"/>
          <w:szCs w:val="32"/>
          <w:highlight w:val="none"/>
          <w:lang w:val="en-US" w:eastAsia="zh-CN"/>
        </w:rPr>
        <w:t>5）</w:t>
      </w:r>
      <w:r>
        <w:rPr>
          <w:rFonts w:hint="eastAsia"/>
          <w:sz w:val="32"/>
          <w:szCs w:val="32"/>
          <w:highlight w:val="none"/>
          <w:lang w:eastAsia="zh"/>
        </w:rPr>
        <w:t>查看结果认定</w:t>
      </w:r>
      <w:r>
        <w:rPr>
          <w:rFonts w:hint="eastAsia"/>
          <w:sz w:val="32"/>
          <w:szCs w:val="32"/>
          <w:highlight w:val="none"/>
          <w:lang w:eastAsia="zh-CN"/>
        </w:rPr>
        <w:t>。</w:t>
      </w:r>
      <w:r>
        <w:rPr>
          <w:rFonts w:hint="eastAsia"/>
          <w:sz w:val="32"/>
          <w:szCs w:val="32"/>
          <w:highlight w:val="none"/>
          <w:lang w:eastAsia="zh"/>
        </w:rPr>
        <w:t>汇总单位完成复核指标打分与补充说明后，点击导航条【结果认定】节点进入结果认定环节，可对比复核结果与评价结果，详见图3-2</w:t>
      </w:r>
      <w:r>
        <w:rPr>
          <w:rFonts w:hint="eastAsia"/>
          <w:sz w:val="32"/>
          <w:szCs w:val="32"/>
          <w:highlight w:val="none"/>
        </w:rPr>
        <w:t>3</w:t>
      </w:r>
      <w:r>
        <w:rPr>
          <w:rFonts w:hint="eastAsia"/>
          <w:sz w:val="32"/>
          <w:szCs w:val="32"/>
          <w:highlight w:val="none"/>
          <w:lang w:eastAsia="zh"/>
        </w:rPr>
        <w:t>。</w:t>
      </w:r>
    </w:p>
    <w:p>
      <w:pPr>
        <w:spacing w:line="240" w:lineRule="auto"/>
        <w:ind w:firstLine="0" w:firstLineChars="0"/>
        <w:rPr>
          <w:rFonts w:hint="eastAsia"/>
          <w:sz w:val="32"/>
          <w:szCs w:val="32"/>
          <w:highlight w:val="none"/>
          <w:lang w:eastAsia="zh"/>
        </w:rPr>
      </w:pPr>
      <w:r>
        <w:rPr>
          <w:rFonts w:hint="eastAsia"/>
          <w:sz w:val="32"/>
          <w:szCs w:val="32"/>
          <w:highlight w:val="none"/>
          <w:lang w:eastAsia="zh"/>
        </w:rPr>
        <w:drawing>
          <wp:inline distT="0" distB="0" distL="114300" distR="114300">
            <wp:extent cx="5261610" cy="3227070"/>
            <wp:effectExtent l="0" t="0" r="5715" b="1905"/>
            <wp:docPr id="211" name="图片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图片 211"/>
                    <pic:cNvPicPr>
                      <a:picLocks noChangeAspect="1"/>
                    </pic:cNvPicPr>
                  </pic:nvPicPr>
                  <pic:blipFill>
                    <a:blip r:embed="rId67"/>
                    <a:stretch>
                      <a:fillRect/>
                    </a:stretch>
                  </pic:blipFill>
                  <pic:spPr>
                    <a:xfrm>
                      <a:off x="0" y="0"/>
                      <a:ext cx="5261610" cy="3227070"/>
                    </a:xfrm>
                    <a:prstGeom prst="rect">
                      <a:avLst/>
                    </a:prstGeom>
                  </pic:spPr>
                </pic:pic>
              </a:graphicData>
            </a:graphic>
          </wp:inline>
        </w:drawing>
      </w:r>
    </w:p>
    <w:p>
      <w:pPr>
        <w:ind w:firstLine="0" w:firstLineChars="0"/>
        <w:jc w:val="center"/>
        <w:rPr>
          <w:rFonts w:hint="eastAsia"/>
          <w:sz w:val="28"/>
          <w:szCs w:val="28"/>
          <w:highlight w:val="none"/>
          <w:lang w:eastAsia="zh"/>
        </w:rPr>
      </w:pPr>
      <w:r>
        <w:rPr>
          <w:rFonts w:hint="eastAsia"/>
          <w:sz w:val="28"/>
          <w:szCs w:val="28"/>
          <w:highlight w:val="none"/>
          <w:lang w:eastAsia="zh"/>
        </w:rPr>
        <w:t>图3-2</w:t>
      </w:r>
      <w:r>
        <w:rPr>
          <w:rFonts w:hint="eastAsia"/>
          <w:sz w:val="28"/>
          <w:szCs w:val="28"/>
          <w:highlight w:val="none"/>
        </w:rPr>
        <w:t>3</w:t>
      </w:r>
      <w:r>
        <w:rPr>
          <w:rFonts w:hint="eastAsia"/>
          <w:sz w:val="28"/>
          <w:szCs w:val="28"/>
          <w:highlight w:val="none"/>
          <w:lang w:eastAsia="zh"/>
        </w:rPr>
        <w:t xml:space="preserve"> 复核结果认定界面</w:t>
      </w:r>
    </w:p>
    <w:p>
      <w:pPr>
        <w:pStyle w:val="9"/>
        <w:keepNext/>
        <w:keepLines/>
        <w:pageBreakBefore w:val="0"/>
        <w:widowControl/>
        <w:numPr>
          <w:ilvl w:val="5"/>
          <w:numId w:val="0"/>
        </w:numPr>
        <w:kinsoku/>
        <w:wordWrap/>
        <w:overflowPunct/>
        <w:topLinePunct w:val="0"/>
        <w:autoSpaceDE/>
        <w:autoSpaceDN/>
        <w:bidi w:val="0"/>
        <w:adjustRightInd/>
        <w:snapToGrid/>
        <w:spacing w:line="588" w:lineRule="exact"/>
        <w:ind w:firstLine="640" w:firstLineChars="200"/>
        <w:jc w:val="both"/>
        <w:textAlignment w:val="auto"/>
        <w:rPr>
          <w:rFonts w:hint="eastAsia"/>
          <w:sz w:val="32"/>
          <w:szCs w:val="32"/>
          <w:highlight w:val="none"/>
          <w:lang w:eastAsia="zh"/>
        </w:rPr>
      </w:pPr>
      <w:r>
        <w:rPr>
          <w:rFonts w:hint="eastAsia"/>
          <w:highlight w:val="none"/>
          <w:lang w:val="en-US" w:eastAsia="zh-CN"/>
        </w:rPr>
        <w:t>6）</w:t>
      </w:r>
      <w:r>
        <w:rPr>
          <w:rFonts w:hint="eastAsia"/>
          <w:highlight w:val="none"/>
          <w:lang w:eastAsia="zh"/>
        </w:rPr>
        <w:t>查看评价扣分原因及问题</w:t>
      </w:r>
      <w:r>
        <w:rPr>
          <w:rFonts w:hint="eastAsia"/>
          <w:highlight w:val="none"/>
          <w:lang w:eastAsia="zh-CN"/>
        </w:rPr>
        <w:t>。</w:t>
      </w:r>
      <w:r>
        <w:rPr>
          <w:rFonts w:hint="eastAsia"/>
          <w:sz w:val="32"/>
          <w:szCs w:val="32"/>
          <w:highlight w:val="none"/>
          <w:lang w:eastAsia="zh"/>
        </w:rPr>
        <w:t>点击导航条【评价扣分原因及问题】节点即可打开单位评价问题列表，可查看直接所属汇总单位录入的评价问题列表，点击右侧【查看问题】后弹出【问题管理】窗口即可查看问题详情，如问题描述、认定依据、整改措施、计划完成时间以及整改完成情况等，详见图3-2</w:t>
      </w:r>
      <w:r>
        <w:rPr>
          <w:rFonts w:hint="eastAsia"/>
          <w:sz w:val="32"/>
          <w:szCs w:val="32"/>
          <w:highlight w:val="none"/>
        </w:rPr>
        <w:t>4</w:t>
      </w:r>
      <w:r>
        <w:rPr>
          <w:rFonts w:hint="eastAsia"/>
          <w:sz w:val="32"/>
          <w:szCs w:val="32"/>
          <w:highlight w:val="none"/>
          <w:lang w:eastAsia="zh"/>
        </w:rPr>
        <w:t>。</w:t>
      </w:r>
    </w:p>
    <w:p>
      <w:pPr>
        <w:ind w:firstLine="0" w:firstLineChars="0"/>
        <w:jc w:val="center"/>
        <w:rPr>
          <w:rFonts w:hint="eastAsia"/>
          <w:sz w:val="32"/>
          <w:szCs w:val="32"/>
          <w:highlight w:val="none"/>
          <w:lang w:eastAsia="zh"/>
        </w:rPr>
      </w:pPr>
      <w:r>
        <w:rPr>
          <w:rFonts w:hint="eastAsia"/>
          <w:sz w:val="32"/>
          <w:szCs w:val="32"/>
          <w:highlight w:val="none"/>
          <w:lang w:eastAsia="zh"/>
        </w:rPr>
        <w:drawing>
          <wp:inline distT="0" distB="0" distL="114300" distR="114300">
            <wp:extent cx="5255260" cy="2391410"/>
            <wp:effectExtent l="0" t="0" r="2540" b="889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r:embed="rId68"/>
                    <a:stretch>
                      <a:fillRect/>
                    </a:stretch>
                  </pic:blipFill>
                  <pic:spPr>
                    <a:xfrm>
                      <a:off x="0" y="0"/>
                      <a:ext cx="5255260" cy="2391410"/>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图3-2</w:t>
      </w:r>
      <w:r>
        <w:rPr>
          <w:rFonts w:hint="eastAsia"/>
          <w:sz w:val="28"/>
          <w:szCs w:val="28"/>
          <w:highlight w:val="none"/>
        </w:rPr>
        <w:t>4</w:t>
      </w:r>
      <w:r>
        <w:rPr>
          <w:rFonts w:hint="eastAsia"/>
          <w:sz w:val="28"/>
          <w:szCs w:val="28"/>
          <w:highlight w:val="none"/>
          <w:lang w:eastAsia="zh"/>
        </w:rPr>
        <w:t xml:space="preserve"> 查看评价扣分原因及问题</w:t>
      </w:r>
    </w:p>
    <w:p>
      <w:pPr>
        <w:pStyle w:val="9"/>
        <w:keepNext/>
        <w:keepLines/>
        <w:pageBreakBefore w:val="0"/>
        <w:widowControl/>
        <w:numPr>
          <w:ilvl w:val="5"/>
          <w:numId w:val="0"/>
        </w:numPr>
        <w:kinsoku/>
        <w:wordWrap/>
        <w:overflowPunct/>
        <w:topLinePunct w:val="0"/>
        <w:autoSpaceDE/>
        <w:autoSpaceDN/>
        <w:bidi w:val="0"/>
        <w:adjustRightInd/>
        <w:snapToGrid/>
        <w:spacing w:line="588" w:lineRule="exact"/>
        <w:ind w:firstLine="640" w:firstLineChars="200"/>
        <w:jc w:val="both"/>
        <w:textAlignment w:val="auto"/>
        <w:rPr>
          <w:rFonts w:hint="eastAsia"/>
          <w:sz w:val="32"/>
          <w:szCs w:val="32"/>
          <w:highlight w:val="none"/>
          <w:lang w:eastAsia="zh"/>
        </w:rPr>
      </w:pPr>
      <w:r>
        <w:rPr>
          <w:rFonts w:hint="eastAsia"/>
          <w:highlight w:val="none"/>
          <w:lang w:val="en-US" w:eastAsia="zh-CN"/>
        </w:rPr>
        <w:t>7）</w:t>
      </w:r>
      <w:r>
        <w:rPr>
          <w:rFonts w:hint="eastAsia"/>
          <w:highlight w:val="none"/>
          <w:lang w:eastAsia="zh"/>
        </w:rPr>
        <w:t>查看复核调整原因及问题</w:t>
      </w:r>
      <w:r>
        <w:rPr>
          <w:rFonts w:hint="eastAsia"/>
          <w:highlight w:val="none"/>
          <w:lang w:eastAsia="zh-CN"/>
        </w:rPr>
        <w:t>。</w:t>
      </w:r>
      <w:r>
        <w:rPr>
          <w:rFonts w:hint="eastAsia"/>
          <w:sz w:val="32"/>
          <w:szCs w:val="32"/>
          <w:highlight w:val="none"/>
          <w:lang w:eastAsia="zh"/>
        </w:rPr>
        <w:t>点击导航条【复核调整原因及问题】节点即可查看复核问题列表，点击【编辑原因】即可编辑复核分数调整原因，详见图3-2</w:t>
      </w:r>
      <w:r>
        <w:rPr>
          <w:rFonts w:hint="eastAsia"/>
          <w:sz w:val="32"/>
          <w:szCs w:val="32"/>
          <w:highlight w:val="none"/>
        </w:rPr>
        <w:t>5</w:t>
      </w:r>
      <w:r>
        <w:rPr>
          <w:rFonts w:hint="eastAsia"/>
          <w:sz w:val="32"/>
          <w:szCs w:val="32"/>
          <w:highlight w:val="none"/>
          <w:lang w:eastAsia="zh"/>
        </w:rPr>
        <w:t>。</w:t>
      </w:r>
    </w:p>
    <w:p>
      <w:pPr>
        <w:ind w:firstLine="0" w:firstLineChars="0"/>
        <w:jc w:val="center"/>
        <w:rPr>
          <w:rFonts w:hint="eastAsia"/>
          <w:sz w:val="32"/>
          <w:szCs w:val="32"/>
          <w:highlight w:val="none"/>
          <w:lang w:eastAsia="zh"/>
        </w:rPr>
      </w:pPr>
      <w:r>
        <w:rPr>
          <w:rFonts w:hint="eastAsia"/>
          <w:sz w:val="32"/>
          <w:szCs w:val="32"/>
          <w:highlight w:val="none"/>
          <w:lang w:eastAsia="zh"/>
        </w:rPr>
        <w:drawing>
          <wp:inline distT="0" distB="0" distL="114300" distR="114300">
            <wp:extent cx="5251450" cy="3216910"/>
            <wp:effectExtent l="0" t="0" r="6350" b="254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r:embed="rId69"/>
                    <a:stretch>
                      <a:fillRect/>
                    </a:stretch>
                  </pic:blipFill>
                  <pic:spPr>
                    <a:xfrm>
                      <a:off x="0" y="0"/>
                      <a:ext cx="5251450" cy="3216910"/>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图3-2</w:t>
      </w:r>
      <w:r>
        <w:rPr>
          <w:rFonts w:hint="eastAsia"/>
          <w:sz w:val="28"/>
          <w:szCs w:val="28"/>
          <w:highlight w:val="none"/>
        </w:rPr>
        <w:t>5</w:t>
      </w:r>
      <w:r>
        <w:rPr>
          <w:rFonts w:hint="eastAsia"/>
          <w:sz w:val="28"/>
          <w:szCs w:val="28"/>
          <w:highlight w:val="none"/>
          <w:lang w:eastAsia="zh"/>
        </w:rPr>
        <w:t xml:space="preserve"> 查看</w:t>
      </w:r>
      <w:r>
        <w:rPr>
          <w:rFonts w:hint="eastAsia" w:cs="仿宋_GB2312"/>
          <w:kern w:val="2"/>
          <w:sz w:val="28"/>
          <w:szCs w:val="28"/>
          <w:highlight w:val="none"/>
          <w:lang w:eastAsia="zh" w:bidi="ar"/>
        </w:rPr>
        <w:t>复核</w:t>
      </w:r>
      <w:r>
        <w:rPr>
          <w:rFonts w:hint="eastAsia"/>
          <w:sz w:val="28"/>
          <w:szCs w:val="28"/>
          <w:highlight w:val="none"/>
          <w:lang w:eastAsia="zh"/>
        </w:rPr>
        <w:t>调整原因及问题</w:t>
      </w:r>
    </w:p>
    <w:p>
      <w:pPr>
        <w:keepNext w:val="0"/>
        <w:keepLines w:val="0"/>
        <w:pageBreakBefore w:val="0"/>
        <w:widowControl/>
        <w:kinsoku/>
        <w:wordWrap/>
        <w:overflowPunct/>
        <w:topLinePunct w:val="0"/>
        <w:autoSpaceDE/>
        <w:autoSpaceDN/>
        <w:bidi w:val="0"/>
        <w:adjustRightInd/>
        <w:snapToGrid/>
        <w:spacing w:line="588" w:lineRule="exact"/>
        <w:ind w:firstLine="640" w:firstLineChars="200"/>
        <w:jc w:val="both"/>
        <w:textAlignment w:val="auto"/>
        <w:rPr>
          <w:rFonts w:hint="eastAsia"/>
          <w:sz w:val="32"/>
          <w:szCs w:val="32"/>
          <w:highlight w:val="none"/>
          <w:lang w:eastAsia="zh"/>
        </w:rPr>
      </w:pPr>
      <w:r>
        <w:rPr>
          <w:rFonts w:hint="eastAsia"/>
          <w:sz w:val="32"/>
          <w:szCs w:val="32"/>
          <w:highlight w:val="none"/>
          <w:lang w:val="en-US" w:eastAsia="zh-CN"/>
        </w:rPr>
        <w:t>8）</w:t>
      </w:r>
      <w:r>
        <w:rPr>
          <w:rFonts w:hint="eastAsia"/>
          <w:sz w:val="32"/>
          <w:szCs w:val="32"/>
          <w:highlight w:val="none"/>
          <w:lang w:eastAsia="zh"/>
        </w:rPr>
        <w:t>下发复核意见</w:t>
      </w:r>
      <w:r>
        <w:rPr>
          <w:rFonts w:hint="eastAsia"/>
          <w:sz w:val="32"/>
          <w:szCs w:val="32"/>
          <w:highlight w:val="none"/>
          <w:lang w:eastAsia="zh-CN"/>
        </w:rPr>
        <w:t>。</w:t>
      </w:r>
      <w:r>
        <w:rPr>
          <w:rFonts w:hint="eastAsia"/>
          <w:sz w:val="32"/>
          <w:szCs w:val="32"/>
          <w:highlight w:val="none"/>
          <w:lang w:eastAsia="zh"/>
        </w:rPr>
        <w:t>汇总单位</w:t>
      </w:r>
      <w:r>
        <w:rPr>
          <w:rFonts w:hint="default" w:ascii="仿宋_GB2312" w:hAnsi="仿宋" w:eastAsia="仿宋_GB2312" w:cs="仿宋_GB2312"/>
          <w:sz w:val="32"/>
          <w:szCs w:val="32"/>
          <w:highlight w:val="none"/>
        </w:rPr>
        <w:t>完成所有复核流程后，点击导航条【查看复核意见】节点可打开复核意见预览界面，系统根据复核信息生成复核意见。</w:t>
      </w:r>
      <w:r>
        <w:rPr>
          <w:rFonts w:hint="eastAsia"/>
          <w:sz w:val="32"/>
          <w:szCs w:val="32"/>
          <w:highlight w:val="none"/>
          <w:lang w:eastAsia="zh"/>
        </w:rPr>
        <w:t>点击【下发】可将复核意见下发给所属直接所属汇总单位，下发后直接所属汇总单位的上报状态变为“已复核”。直接所属汇总单位可登录系统查看复核打分、问题及复核意见，详见图3-2</w:t>
      </w:r>
      <w:r>
        <w:rPr>
          <w:rFonts w:hint="eastAsia"/>
          <w:sz w:val="32"/>
          <w:szCs w:val="32"/>
          <w:highlight w:val="none"/>
        </w:rPr>
        <w:t>6</w:t>
      </w:r>
      <w:r>
        <w:rPr>
          <w:rFonts w:hint="eastAsia"/>
          <w:sz w:val="32"/>
          <w:szCs w:val="32"/>
          <w:highlight w:val="none"/>
          <w:lang w:eastAsia="zh"/>
        </w:rPr>
        <w:t>。</w:t>
      </w:r>
    </w:p>
    <w:p>
      <w:pPr>
        <w:numPr>
          <w:ilvl w:val="255"/>
          <w:numId w:val="0"/>
        </w:numPr>
        <w:spacing w:line="240" w:lineRule="auto"/>
        <w:rPr>
          <w:rFonts w:hint="eastAsia"/>
          <w:sz w:val="32"/>
          <w:szCs w:val="32"/>
          <w:highlight w:val="none"/>
          <w:lang w:eastAsia="zh"/>
        </w:rPr>
      </w:pPr>
      <w:r>
        <w:rPr>
          <w:rFonts w:hint="eastAsia"/>
          <w:sz w:val="32"/>
          <w:szCs w:val="32"/>
          <w:highlight w:val="none"/>
          <w:lang w:eastAsia="zh"/>
        </w:rPr>
        <w:drawing>
          <wp:inline distT="0" distB="0" distL="114300" distR="114300">
            <wp:extent cx="5266055" cy="3246120"/>
            <wp:effectExtent l="0" t="0" r="1270" b="1905"/>
            <wp:docPr id="213" name="图片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图片 213"/>
                    <pic:cNvPicPr>
                      <a:picLocks noChangeAspect="1"/>
                    </pic:cNvPicPr>
                  </pic:nvPicPr>
                  <pic:blipFill>
                    <a:blip r:embed="rId70"/>
                    <a:stretch>
                      <a:fillRect/>
                    </a:stretch>
                  </pic:blipFill>
                  <pic:spPr>
                    <a:xfrm>
                      <a:off x="0" y="0"/>
                      <a:ext cx="5266055" cy="3246120"/>
                    </a:xfrm>
                    <a:prstGeom prst="rect">
                      <a:avLst/>
                    </a:prstGeom>
                  </pic:spPr>
                </pic:pic>
              </a:graphicData>
            </a:graphic>
          </wp:inline>
        </w:drawing>
      </w:r>
    </w:p>
    <w:p>
      <w:pPr>
        <w:ind w:firstLine="0" w:firstLineChars="0"/>
        <w:jc w:val="center"/>
        <w:rPr>
          <w:rFonts w:hint="eastAsia"/>
          <w:highlight w:val="none"/>
          <w:lang w:eastAsia="zh"/>
        </w:rPr>
      </w:pPr>
      <w:r>
        <w:rPr>
          <w:rFonts w:hint="eastAsia"/>
          <w:sz w:val="28"/>
          <w:szCs w:val="28"/>
          <w:highlight w:val="none"/>
          <w:lang w:eastAsia="zh"/>
        </w:rPr>
        <w:t>图3-2</w:t>
      </w:r>
      <w:r>
        <w:rPr>
          <w:rFonts w:hint="eastAsia"/>
          <w:sz w:val="28"/>
          <w:szCs w:val="28"/>
          <w:highlight w:val="none"/>
        </w:rPr>
        <w:t>6</w:t>
      </w:r>
      <w:r>
        <w:rPr>
          <w:rFonts w:hint="eastAsia"/>
          <w:sz w:val="28"/>
          <w:szCs w:val="28"/>
          <w:highlight w:val="none"/>
          <w:lang w:eastAsia="zh"/>
        </w:rPr>
        <w:t xml:space="preserve"> 汇总单位下发复核意见至直接所属汇总单位</w:t>
      </w:r>
    </w:p>
    <w:p>
      <w:pPr>
        <w:pStyle w:val="9"/>
        <w:keepNext/>
        <w:keepLines/>
        <w:pageBreakBefore w:val="0"/>
        <w:widowControl/>
        <w:numPr>
          <w:ilvl w:val="5"/>
          <w:numId w:val="0"/>
        </w:numPr>
        <w:kinsoku/>
        <w:wordWrap/>
        <w:overflowPunct/>
        <w:topLinePunct w:val="0"/>
        <w:autoSpaceDE/>
        <w:autoSpaceDN/>
        <w:bidi w:val="0"/>
        <w:adjustRightInd/>
        <w:snapToGrid/>
        <w:spacing w:line="588" w:lineRule="exact"/>
        <w:ind w:firstLine="640" w:firstLineChars="200"/>
        <w:jc w:val="both"/>
        <w:textAlignment w:val="auto"/>
        <w:rPr>
          <w:rFonts w:hint="eastAsia"/>
          <w:sz w:val="32"/>
          <w:szCs w:val="32"/>
          <w:highlight w:val="none"/>
          <w:lang w:eastAsia="zh"/>
        </w:rPr>
      </w:pPr>
      <w:r>
        <w:rPr>
          <w:rFonts w:hint="eastAsia"/>
          <w:highlight w:val="none"/>
          <w:lang w:val="en-US" w:eastAsia="zh-CN"/>
        </w:rPr>
        <w:t>9）</w:t>
      </w:r>
      <w:r>
        <w:rPr>
          <w:rFonts w:hint="eastAsia"/>
          <w:highlight w:val="none"/>
          <w:lang w:eastAsia="zh"/>
        </w:rPr>
        <w:t>退回直接所属汇总单位的部门内部控制评价报告</w:t>
      </w:r>
      <w:r>
        <w:rPr>
          <w:rFonts w:hint="eastAsia"/>
          <w:highlight w:val="none"/>
          <w:lang w:eastAsia="zh-CN"/>
        </w:rPr>
        <w:t>。</w:t>
      </w:r>
      <w:r>
        <w:rPr>
          <w:rFonts w:hint="eastAsia"/>
          <w:sz w:val="32"/>
          <w:szCs w:val="32"/>
          <w:highlight w:val="none"/>
          <w:lang w:eastAsia="zh"/>
        </w:rPr>
        <w:t>汇总单位在接收、复核时均可退回直接所属汇总单位的内部控制评价报告，点击操作列的【退回】即可。或在列表中批量勾选单位，点击【批量操作】-【批量退回】可一次性退回所选直接所属汇总单位，详见图3-2</w:t>
      </w:r>
      <w:r>
        <w:rPr>
          <w:rFonts w:hint="eastAsia"/>
          <w:sz w:val="32"/>
          <w:szCs w:val="32"/>
          <w:highlight w:val="none"/>
        </w:rPr>
        <w:t>7</w:t>
      </w:r>
      <w:r>
        <w:rPr>
          <w:rFonts w:hint="eastAsia"/>
          <w:sz w:val="32"/>
          <w:szCs w:val="32"/>
          <w:highlight w:val="none"/>
          <w:lang w:eastAsia="zh"/>
        </w:rPr>
        <w:t>。</w:t>
      </w:r>
    </w:p>
    <w:p>
      <w:pPr>
        <w:ind w:firstLine="0" w:firstLineChars="0"/>
        <w:jc w:val="both"/>
        <w:rPr>
          <w:rFonts w:hint="eastAsia"/>
          <w:sz w:val="32"/>
          <w:szCs w:val="32"/>
          <w:highlight w:val="none"/>
          <w:lang w:eastAsia="zh"/>
        </w:rPr>
      </w:pPr>
      <w:r>
        <w:rPr>
          <w:rFonts w:hint="eastAsia"/>
          <w:sz w:val="32"/>
          <w:szCs w:val="32"/>
          <w:highlight w:val="none"/>
          <w:lang w:eastAsia="zh"/>
        </w:rPr>
        <w:drawing>
          <wp:inline distT="0" distB="0" distL="114300" distR="114300">
            <wp:extent cx="5266055" cy="2860675"/>
            <wp:effectExtent l="0" t="0" r="10795" b="15875"/>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pic:cNvPicPr>
                      <a:picLocks noChangeAspect="1"/>
                    </pic:cNvPicPr>
                  </pic:nvPicPr>
                  <pic:blipFill>
                    <a:blip r:embed="rId71"/>
                    <a:stretch>
                      <a:fillRect/>
                    </a:stretch>
                  </pic:blipFill>
                  <pic:spPr>
                    <a:xfrm>
                      <a:off x="0" y="0"/>
                      <a:ext cx="5266055" cy="2860675"/>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图3-2</w:t>
      </w:r>
      <w:r>
        <w:rPr>
          <w:rFonts w:hint="eastAsia"/>
          <w:sz w:val="28"/>
          <w:szCs w:val="28"/>
          <w:highlight w:val="none"/>
        </w:rPr>
        <w:t>7</w:t>
      </w:r>
      <w:r>
        <w:rPr>
          <w:rFonts w:hint="eastAsia"/>
          <w:sz w:val="28"/>
          <w:szCs w:val="28"/>
          <w:highlight w:val="none"/>
          <w:lang w:eastAsia="zh"/>
        </w:rPr>
        <w:t xml:space="preserve"> 汇总单位退回直接所属汇总单位内控评价报告</w:t>
      </w:r>
    </w:p>
    <w:p>
      <w:pPr>
        <w:pStyle w:val="9"/>
        <w:keepNext/>
        <w:keepLines/>
        <w:pageBreakBefore w:val="0"/>
        <w:widowControl/>
        <w:numPr>
          <w:ilvl w:val="5"/>
          <w:numId w:val="0"/>
        </w:numPr>
        <w:kinsoku/>
        <w:wordWrap/>
        <w:overflowPunct/>
        <w:topLinePunct w:val="0"/>
        <w:autoSpaceDE/>
        <w:autoSpaceDN/>
        <w:bidi w:val="0"/>
        <w:adjustRightInd/>
        <w:snapToGrid/>
        <w:spacing w:line="588" w:lineRule="exact"/>
        <w:ind w:firstLine="640" w:firstLineChars="200"/>
        <w:jc w:val="both"/>
        <w:textAlignment w:val="auto"/>
        <w:rPr>
          <w:rFonts w:hint="eastAsia"/>
          <w:sz w:val="32"/>
          <w:szCs w:val="32"/>
          <w:highlight w:val="none"/>
          <w:lang w:eastAsia="zh"/>
        </w:rPr>
      </w:pPr>
      <w:r>
        <w:rPr>
          <w:rFonts w:hint="eastAsia"/>
          <w:highlight w:val="none"/>
          <w:lang w:val="en-US" w:eastAsia="zh-CN"/>
        </w:rPr>
        <w:t>10）</w:t>
      </w:r>
      <w:r>
        <w:rPr>
          <w:rFonts w:hint="eastAsia"/>
          <w:highlight w:val="none"/>
          <w:lang w:eastAsia="zh"/>
        </w:rPr>
        <w:t>撤销复核</w:t>
      </w:r>
      <w:r>
        <w:rPr>
          <w:rFonts w:hint="eastAsia"/>
          <w:highlight w:val="none"/>
          <w:lang w:eastAsia="zh-CN"/>
        </w:rPr>
        <w:t>。</w:t>
      </w:r>
      <w:r>
        <w:rPr>
          <w:rFonts w:hint="eastAsia"/>
          <w:sz w:val="32"/>
          <w:szCs w:val="32"/>
          <w:highlight w:val="none"/>
          <w:lang w:eastAsia="zh"/>
        </w:rPr>
        <w:t>下发复核意见后，若汇总单位想撤销复核，可在单位评价复核列表的操作列点击【撤销复核】，</w:t>
      </w:r>
      <w:r>
        <w:rPr>
          <w:rFonts w:hint="default" w:ascii="仿宋_GB2312" w:hAnsi="仿宋" w:eastAsia="仿宋_GB2312" w:cs="仿宋_GB2312"/>
          <w:sz w:val="32"/>
          <w:szCs w:val="32"/>
          <w:highlight w:val="none"/>
        </w:rPr>
        <w:t>撤销复核后单位的上报状态变为“复核中”，之前复核的打分情况以及复核问题均被清空，</w:t>
      </w:r>
      <w:r>
        <w:rPr>
          <w:rFonts w:hint="eastAsia" w:ascii="仿宋_GB2312" w:hAnsi="仿宋" w:eastAsia="仿宋_GB2312" w:cs="仿宋_GB2312"/>
          <w:sz w:val="32"/>
          <w:szCs w:val="32"/>
          <w:highlight w:val="none"/>
          <w:lang w:eastAsia="zh"/>
        </w:rPr>
        <w:t>汇总单位</w:t>
      </w:r>
      <w:r>
        <w:rPr>
          <w:rFonts w:hint="default" w:ascii="仿宋_GB2312" w:hAnsi="仿宋" w:eastAsia="仿宋_GB2312" w:cs="仿宋_GB2312"/>
          <w:sz w:val="32"/>
          <w:szCs w:val="32"/>
          <w:highlight w:val="none"/>
        </w:rPr>
        <w:t>需重新进行复核，</w:t>
      </w:r>
      <w:r>
        <w:rPr>
          <w:rFonts w:hint="eastAsia"/>
          <w:sz w:val="32"/>
          <w:szCs w:val="32"/>
          <w:highlight w:val="none"/>
          <w:lang w:eastAsia="zh"/>
        </w:rPr>
        <w:t>详见图3-2</w:t>
      </w:r>
      <w:r>
        <w:rPr>
          <w:rFonts w:hint="eastAsia"/>
          <w:sz w:val="32"/>
          <w:szCs w:val="32"/>
          <w:highlight w:val="none"/>
        </w:rPr>
        <w:t>8</w:t>
      </w:r>
      <w:r>
        <w:rPr>
          <w:rFonts w:hint="eastAsia"/>
          <w:sz w:val="32"/>
          <w:szCs w:val="32"/>
          <w:highlight w:val="none"/>
          <w:lang w:eastAsia="zh"/>
        </w:rPr>
        <w:t>。</w:t>
      </w:r>
    </w:p>
    <w:p>
      <w:pPr>
        <w:numPr>
          <w:ilvl w:val="255"/>
          <w:numId w:val="0"/>
        </w:numPr>
        <w:spacing w:line="240" w:lineRule="auto"/>
        <w:jc w:val="center"/>
        <w:rPr>
          <w:rFonts w:hint="eastAsia"/>
          <w:sz w:val="32"/>
          <w:szCs w:val="32"/>
          <w:highlight w:val="none"/>
          <w:lang w:eastAsia="zh"/>
        </w:rPr>
      </w:pPr>
      <w:r>
        <w:rPr>
          <w:rFonts w:hint="eastAsia"/>
          <w:sz w:val="32"/>
          <w:szCs w:val="32"/>
          <w:highlight w:val="none"/>
          <w:lang w:eastAsia="zh"/>
        </w:rPr>
        <w:drawing>
          <wp:inline distT="0" distB="0" distL="0" distR="0">
            <wp:extent cx="5251450" cy="3216910"/>
            <wp:effectExtent l="0" t="0" r="6350" b="2540"/>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pic:cNvPicPr>
                      <a:picLocks noChangeAspect="1"/>
                    </pic:cNvPicPr>
                  </pic:nvPicPr>
                  <pic:blipFill>
                    <a:blip r:embed="rId72"/>
                    <a:stretch>
                      <a:fillRect/>
                    </a:stretch>
                  </pic:blipFill>
                  <pic:spPr>
                    <a:xfrm>
                      <a:off x="0" y="0"/>
                      <a:ext cx="5251450" cy="3216910"/>
                    </a:xfrm>
                    <a:prstGeom prst="rect">
                      <a:avLst/>
                    </a:prstGeom>
                  </pic:spPr>
                </pic:pic>
              </a:graphicData>
            </a:graphic>
          </wp:inline>
        </w:drawing>
      </w:r>
      <w:r>
        <w:rPr>
          <w:rFonts w:hint="eastAsia"/>
          <w:sz w:val="28"/>
          <w:szCs w:val="28"/>
          <w:highlight w:val="none"/>
          <w:lang w:eastAsia="zh"/>
        </w:rPr>
        <w:t>图3-2</w:t>
      </w:r>
      <w:r>
        <w:rPr>
          <w:rFonts w:hint="eastAsia"/>
          <w:sz w:val="28"/>
          <w:szCs w:val="28"/>
          <w:highlight w:val="none"/>
        </w:rPr>
        <w:t>8</w:t>
      </w:r>
      <w:r>
        <w:rPr>
          <w:rFonts w:hint="eastAsia"/>
          <w:sz w:val="28"/>
          <w:szCs w:val="28"/>
          <w:highlight w:val="none"/>
          <w:lang w:eastAsia="zh"/>
        </w:rPr>
        <w:t xml:space="preserve"> 汇总单位撤销复核</w:t>
      </w:r>
    </w:p>
    <w:p>
      <w:pPr>
        <w:pStyle w:val="6"/>
        <w:numPr>
          <w:ilvl w:val="255"/>
          <w:numId w:val="0"/>
        </w:numPr>
        <w:ind w:firstLine="640" w:firstLineChars="200"/>
        <w:rPr>
          <w:rFonts w:hint="eastAsia" w:eastAsia="楷体_GB2312"/>
          <w:highlight w:val="none"/>
          <w:lang w:eastAsia="zh-CN" w:bidi="ar"/>
        </w:rPr>
      </w:pPr>
      <w:bookmarkStart w:id="1246" w:name="_Toc58101898"/>
      <w:bookmarkStart w:id="1247" w:name="_Toc356352579"/>
      <w:bookmarkStart w:id="1248" w:name="_Toc16399"/>
      <w:bookmarkStart w:id="1249" w:name="_Toc693497383"/>
      <w:bookmarkStart w:id="1250" w:name="_Toc1639582408"/>
      <w:bookmarkStart w:id="1251" w:name="_Toc774734934"/>
      <w:bookmarkStart w:id="1252" w:name="_Toc220681896"/>
      <w:bookmarkStart w:id="1253" w:name="_Toc2058297056"/>
      <w:bookmarkStart w:id="1254" w:name="_Toc1330774215"/>
      <w:bookmarkStart w:id="1255" w:name="_Toc576214658"/>
      <w:bookmarkStart w:id="1256" w:name="_Toc1132686737"/>
      <w:bookmarkStart w:id="1257" w:name="_Toc1858872307"/>
      <w:bookmarkStart w:id="1258" w:name="_Toc2075640842"/>
      <w:r>
        <w:rPr>
          <w:rFonts w:hint="eastAsia"/>
          <w:highlight w:val="none"/>
          <w:lang w:bidi="ar"/>
        </w:rPr>
        <w:t>（二）</w:t>
      </w:r>
      <w:r>
        <w:rPr>
          <w:rFonts w:hint="eastAsia"/>
          <w:highlight w:val="none"/>
          <w:lang w:eastAsia="zh" w:bidi="ar"/>
        </w:rPr>
        <w:t>指标</w:t>
      </w:r>
      <w:bookmarkEnd w:id="1246"/>
      <w:r>
        <w:rPr>
          <w:rFonts w:hint="eastAsia"/>
          <w:highlight w:val="none"/>
          <w:lang w:eastAsia="zh" w:bidi="ar"/>
        </w:rPr>
        <w:t>设置</w:t>
      </w:r>
      <w:bookmarkEnd w:id="1247"/>
      <w:bookmarkEnd w:id="1248"/>
      <w:bookmarkEnd w:id="1249"/>
      <w:bookmarkEnd w:id="1250"/>
      <w:bookmarkEnd w:id="1251"/>
      <w:bookmarkEnd w:id="1252"/>
      <w:bookmarkEnd w:id="1253"/>
      <w:bookmarkEnd w:id="1254"/>
      <w:bookmarkEnd w:id="1255"/>
      <w:bookmarkEnd w:id="1256"/>
      <w:bookmarkEnd w:id="1257"/>
      <w:r>
        <w:rPr>
          <w:rFonts w:hint="eastAsia"/>
          <w:highlight w:val="none"/>
          <w:lang w:eastAsia="zh-CN" w:bidi="ar"/>
        </w:rPr>
        <w:t>。</w:t>
      </w:r>
      <w:bookmarkEnd w:id="1258"/>
    </w:p>
    <w:p>
      <w:pPr>
        <w:pStyle w:val="7"/>
        <w:numPr>
          <w:ilvl w:val="255"/>
          <w:numId w:val="0"/>
        </w:numPr>
        <w:spacing w:line="588" w:lineRule="exact"/>
        <w:ind w:firstLine="640" w:firstLineChars="200"/>
        <w:rPr>
          <w:rFonts w:hint="eastAsia"/>
          <w:sz w:val="32"/>
          <w:szCs w:val="32"/>
          <w:highlight w:val="none"/>
          <w:lang w:eastAsia="zh"/>
        </w:rPr>
      </w:pPr>
      <w:bookmarkStart w:id="1259" w:name="_Toc220681897"/>
      <w:bookmarkStart w:id="1260" w:name="_Toc1781628992"/>
      <w:r>
        <w:rPr>
          <w:rFonts w:hint="eastAsia"/>
          <w:highlight w:val="none"/>
        </w:rPr>
        <w:t>1.工作描述</w:t>
      </w:r>
      <w:bookmarkEnd w:id="1259"/>
      <w:bookmarkEnd w:id="1260"/>
      <w:r>
        <w:rPr>
          <w:rFonts w:hint="eastAsia"/>
          <w:highlight w:val="none"/>
          <w:lang w:eastAsia="zh-CN"/>
        </w:rPr>
        <w:t>。</w:t>
      </w:r>
      <w:r>
        <w:rPr>
          <w:rFonts w:hint="eastAsia"/>
          <w:sz w:val="32"/>
          <w:szCs w:val="32"/>
          <w:highlight w:val="none"/>
          <w:lang w:eastAsia="zh"/>
        </w:rPr>
        <w:t>汇总单位</w:t>
      </w:r>
      <w:r>
        <w:rPr>
          <w:rFonts w:hint="eastAsia"/>
          <w:sz w:val="32"/>
          <w:szCs w:val="32"/>
          <w:highlight w:val="none"/>
        </w:rPr>
        <w:t>结合内部控制建立与实施实际情况，可补充内部控制评价指标</w:t>
      </w:r>
      <w:r>
        <w:rPr>
          <w:rFonts w:hint="eastAsia"/>
          <w:sz w:val="32"/>
          <w:szCs w:val="32"/>
          <w:highlight w:val="none"/>
          <w:lang w:eastAsia="zh"/>
        </w:rPr>
        <w:t>。</w:t>
      </w:r>
    </w:p>
    <w:p>
      <w:pPr>
        <w:spacing w:line="588" w:lineRule="exact"/>
        <w:ind w:firstLine="0"/>
        <w:jc w:val="both"/>
        <w:rPr>
          <w:rFonts w:hint="eastAsia"/>
          <w:sz w:val="32"/>
          <w:szCs w:val="32"/>
          <w:highlight w:val="none"/>
          <w:lang w:eastAsia="zh"/>
        </w:rPr>
      </w:pPr>
      <w:r>
        <w:rPr>
          <w:rFonts w:hint="eastAsia"/>
          <w:sz w:val="32"/>
          <w:szCs w:val="32"/>
          <w:highlight w:val="none"/>
          <w:lang w:eastAsia="zh"/>
        </w:rPr>
        <w:t>汇总单位需要与部门协商补充指标设置规则，确定具体的补充指标。</w:t>
      </w:r>
    </w:p>
    <w:p>
      <w:pPr>
        <w:spacing w:line="588" w:lineRule="exact"/>
        <w:ind w:firstLine="0"/>
        <w:jc w:val="both"/>
        <w:rPr>
          <w:rFonts w:hint="eastAsia"/>
          <w:sz w:val="32"/>
          <w:szCs w:val="32"/>
          <w:highlight w:val="none"/>
          <w:lang w:eastAsia="zh"/>
        </w:rPr>
      </w:pPr>
      <w:r>
        <w:rPr>
          <w:rFonts w:hint="eastAsia"/>
          <w:sz w:val="32"/>
          <w:szCs w:val="32"/>
          <w:highlight w:val="none"/>
          <w:lang w:eastAsia="zh"/>
        </w:rPr>
        <w:t>如果补充指标均由部门细化，则汇总单位无需进行补充指标设置操作；如果部门不细化，或者部门与汇总单位共同细化补充指标，则汇总单位需要进行补充指标设置操作。</w:t>
      </w:r>
    </w:p>
    <w:p>
      <w:pPr>
        <w:numPr>
          <w:ilvl w:val="255"/>
          <w:numId w:val="0"/>
        </w:numPr>
        <w:spacing w:line="588" w:lineRule="exact"/>
        <w:ind w:firstLine="0"/>
        <w:jc w:val="both"/>
        <w:rPr>
          <w:rFonts w:hint="eastAsia"/>
          <w:sz w:val="32"/>
          <w:szCs w:val="32"/>
          <w:highlight w:val="none"/>
          <w:lang w:eastAsia="zh"/>
        </w:rPr>
      </w:pPr>
      <w:r>
        <w:rPr>
          <w:rFonts w:hint="eastAsia"/>
          <w:sz w:val="32"/>
          <w:szCs w:val="32"/>
          <w:highlight w:val="none"/>
          <w:lang w:eastAsia="zh"/>
        </w:rPr>
        <w:t>若设置补充指标，汇总单位补充指标分值之和应为10分。</w:t>
      </w:r>
    </w:p>
    <w:p>
      <w:pPr>
        <w:pStyle w:val="7"/>
        <w:numPr>
          <w:ilvl w:val="255"/>
          <w:numId w:val="0"/>
        </w:numPr>
        <w:spacing w:line="588" w:lineRule="exact"/>
        <w:ind w:firstLine="640" w:firstLineChars="200"/>
        <w:rPr>
          <w:rFonts w:hint="eastAsia"/>
          <w:sz w:val="32"/>
          <w:szCs w:val="32"/>
          <w:highlight w:val="none"/>
          <w:lang w:eastAsia="zh"/>
        </w:rPr>
      </w:pPr>
      <w:bookmarkStart w:id="1261" w:name="_Toc217621985"/>
      <w:bookmarkStart w:id="1262" w:name="_Toc220681898"/>
      <w:r>
        <w:rPr>
          <w:rFonts w:hint="eastAsia"/>
          <w:highlight w:val="none"/>
        </w:rPr>
        <w:t>2.系统操作</w:t>
      </w:r>
      <w:bookmarkEnd w:id="1261"/>
      <w:bookmarkEnd w:id="1262"/>
      <w:r>
        <w:rPr>
          <w:rFonts w:hint="eastAsia"/>
          <w:highlight w:val="none"/>
          <w:lang w:eastAsia="zh-CN"/>
        </w:rPr>
        <w:t>。</w:t>
      </w:r>
      <w:bookmarkStart w:id="1263" w:name="_Toc188882989"/>
      <w:r>
        <w:rPr>
          <w:rFonts w:hint="eastAsia"/>
          <w:sz w:val="32"/>
          <w:szCs w:val="32"/>
          <w:highlight w:val="none"/>
          <w:lang w:eastAsia="zh"/>
        </w:rPr>
        <w:t>系统提供设置补充指标功能，点击左侧菜单栏的【设置补充指标】，进入设置补充指标功能模块，可查看主管部门下发的补充指标、新建本汇总单位的补充指标，详见图3-2</w:t>
      </w:r>
      <w:r>
        <w:rPr>
          <w:rFonts w:hint="eastAsia"/>
          <w:sz w:val="32"/>
          <w:szCs w:val="32"/>
          <w:highlight w:val="none"/>
        </w:rPr>
        <w:t>9</w:t>
      </w:r>
      <w:r>
        <w:rPr>
          <w:rFonts w:hint="eastAsia"/>
          <w:sz w:val="32"/>
          <w:szCs w:val="32"/>
          <w:highlight w:val="none"/>
          <w:lang w:eastAsia="zh"/>
        </w:rPr>
        <w:t>。</w:t>
      </w:r>
    </w:p>
    <w:p>
      <w:pPr>
        <w:numPr>
          <w:ilvl w:val="255"/>
          <w:numId w:val="0"/>
        </w:numPr>
        <w:spacing w:line="588" w:lineRule="exact"/>
        <w:jc w:val="center"/>
        <w:rPr>
          <w:rFonts w:hint="eastAsia"/>
          <w:sz w:val="28"/>
          <w:szCs w:val="28"/>
          <w:highlight w:val="none"/>
          <w:lang w:eastAsia="zh"/>
        </w:rPr>
      </w:pPr>
      <w:r>
        <w:rPr>
          <w:rFonts w:hint="eastAsia"/>
          <w:sz w:val="28"/>
          <w:szCs w:val="28"/>
          <w:highlight w:val="none"/>
          <w:lang w:eastAsia="zh"/>
        </w:rPr>
        <w:drawing>
          <wp:anchor distT="0" distB="0" distL="114300" distR="114300" simplePos="0" relativeHeight="251666432" behindDoc="0" locked="0" layoutInCell="1" allowOverlap="1">
            <wp:simplePos x="0" y="0"/>
            <wp:positionH relativeFrom="margin">
              <wp:posOffset>-41275</wp:posOffset>
            </wp:positionH>
            <wp:positionV relativeFrom="paragraph">
              <wp:posOffset>29210</wp:posOffset>
            </wp:positionV>
            <wp:extent cx="5246370" cy="2501900"/>
            <wp:effectExtent l="0" t="0" r="1905" b="3175"/>
            <wp:wrapSquare wrapText="bothSides"/>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pic:cNvPicPr>
                      <a:picLocks noChangeAspect="1"/>
                    </pic:cNvPicPr>
                  </pic:nvPicPr>
                  <pic:blipFill>
                    <a:blip r:embed="rId73"/>
                    <a:stretch>
                      <a:fillRect/>
                    </a:stretch>
                  </pic:blipFill>
                  <pic:spPr>
                    <a:xfrm>
                      <a:off x="0" y="0"/>
                      <a:ext cx="5246370" cy="2501900"/>
                    </a:xfrm>
                    <a:prstGeom prst="rect">
                      <a:avLst/>
                    </a:prstGeom>
                  </pic:spPr>
                </pic:pic>
              </a:graphicData>
            </a:graphic>
          </wp:anchor>
        </w:drawing>
      </w:r>
      <w:r>
        <w:rPr>
          <w:rFonts w:hint="eastAsia"/>
          <w:sz w:val="28"/>
          <w:szCs w:val="28"/>
          <w:highlight w:val="none"/>
          <w:lang w:eastAsia="zh"/>
        </w:rPr>
        <w:t>图3-2</w:t>
      </w:r>
      <w:r>
        <w:rPr>
          <w:rFonts w:hint="eastAsia"/>
          <w:sz w:val="28"/>
          <w:szCs w:val="28"/>
          <w:highlight w:val="none"/>
        </w:rPr>
        <w:t>9</w:t>
      </w:r>
      <w:r>
        <w:rPr>
          <w:rFonts w:hint="eastAsia"/>
          <w:sz w:val="28"/>
          <w:szCs w:val="28"/>
          <w:highlight w:val="none"/>
          <w:lang w:eastAsia="zh"/>
        </w:rPr>
        <w:t xml:space="preserve"> 设置补充指标</w:t>
      </w:r>
    </w:p>
    <w:p>
      <w:pPr>
        <w:spacing w:line="588" w:lineRule="exact"/>
        <w:jc w:val="both"/>
        <w:rPr>
          <w:rFonts w:hint="eastAsia"/>
          <w:sz w:val="32"/>
          <w:szCs w:val="32"/>
          <w:highlight w:val="none"/>
          <w:lang w:eastAsia="zh"/>
        </w:rPr>
      </w:pPr>
      <w:r>
        <w:rPr>
          <w:rFonts w:hint="eastAsia"/>
          <w:sz w:val="32"/>
          <w:szCs w:val="32"/>
          <w:highlight w:val="none"/>
          <w:lang w:eastAsia="zh-CN"/>
        </w:rPr>
        <w:t>（</w:t>
      </w:r>
      <w:r>
        <w:rPr>
          <w:rFonts w:hint="eastAsia"/>
          <w:sz w:val="32"/>
          <w:szCs w:val="32"/>
          <w:highlight w:val="none"/>
        </w:rPr>
        <w:t>1</w:t>
      </w:r>
      <w:r>
        <w:rPr>
          <w:rFonts w:hint="eastAsia"/>
          <w:sz w:val="32"/>
          <w:szCs w:val="32"/>
          <w:highlight w:val="none"/>
          <w:lang w:eastAsia="zh-CN"/>
        </w:rPr>
        <w:t>）</w:t>
      </w:r>
      <w:r>
        <w:rPr>
          <w:rFonts w:hint="eastAsia"/>
          <w:sz w:val="32"/>
          <w:szCs w:val="32"/>
          <w:highlight w:val="none"/>
        </w:rPr>
        <w:t>查看主管部门下发的补充指标</w:t>
      </w:r>
      <w:r>
        <w:rPr>
          <w:rFonts w:hint="eastAsia"/>
          <w:sz w:val="32"/>
          <w:szCs w:val="32"/>
          <w:highlight w:val="none"/>
          <w:lang w:eastAsia="zh-CN"/>
        </w:rPr>
        <w:t>。</w:t>
      </w:r>
      <w:r>
        <w:rPr>
          <w:rFonts w:hint="eastAsia"/>
          <w:sz w:val="32"/>
          <w:szCs w:val="32"/>
          <w:highlight w:val="none"/>
          <w:lang w:eastAsia="zh"/>
        </w:rPr>
        <w:t>在设置补充指标功能模块的指标列表中，可查看主管部门下发的补充指标。指标来源列显示设置该补充指标的单位名称，若指标来源是主管部门名称，则表明该补充指标是由主管部门下发给本单位的，详见图3-</w:t>
      </w:r>
      <w:r>
        <w:rPr>
          <w:rFonts w:hint="eastAsia"/>
          <w:sz w:val="32"/>
          <w:szCs w:val="32"/>
          <w:highlight w:val="none"/>
        </w:rPr>
        <w:t>30</w:t>
      </w:r>
      <w:r>
        <w:rPr>
          <w:rFonts w:hint="eastAsia"/>
          <w:sz w:val="32"/>
          <w:szCs w:val="32"/>
          <w:highlight w:val="none"/>
          <w:lang w:eastAsia="zh"/>
        </w:rPr>
        <w:t>。</w:t>
      </w:r>
    </w:p>
    <w:p>
      <w:pPr>
        <w:numPr>
          <w:ilvl w:val="255"/>
          <w:numId w:val="0"/>
        </w:numPr>
        <w:spacing w:line="588" w:lineRule="exact"/>
        <w:ind w:firstLine="640" w:firstLineChars="200"/>
        <w:jc w:val="both"/>
        <w:rPr>
          <w:rFonts w:hint="eastAsia"/>
          <w:sz w:val="32"/>
          <w:szCs w:val="32"/>
          <w:highlight w:val="none"/>
          <w:lang w:eastAsia="zh"/>
        </w:rPr>
      </w:pPr>
    </w:p>
    <w:p>
      <w:pPr>
        <w:numPr>
          <w:ilvl w:val="255"/>
          <w:numId w:val="0"/>
        </w:numPr>
        <w:spacing w:line="588" w:lineRule="exact"/>
        <w:ind w:firstLine="640"/>
        <w:jc w:val="center"/>
        <w:rPr>
          <w:rFonts w:hint="eastAsia"/>
          <w:highlight w:val="none"/>
          <w:lang w:eastAsia="zh"/>
        </w:rPr>
      </w:pPr>
      <w:r>
        <w:rPr>
          <w:rFonts w:hint="eastAsia"/>
          <w:highlight w:val="none"/>
          <w:lang w:eastAsia="zh"/>
        </w:rPr>
        <w:drawing>
          <wp:anchor distT="0" distB="0" distL="114300" distR="114300" simplePos="0" relativeHeight="251665408" behindDoc="0" locked="0" layoutInCell="1" allowOverlap="1">
            <wp:simplePos x="0" y="0"/>
            <wp:positionH relativeFrom="column">
              <wp:posOffset>47625</wp:posOffset>
            </wp:positionH>
            <wp:positionV relativeFrom="page">
              <wp:posOffset>4297680</wp:posOffset>
            </wp:positionV>
            <wp:extent cx="5264785" cy="2823845"/>
            <wp:effectExtent l="0" t="0" r="2540" b="5080"/>
            <wp:wrapTopAndBottom/>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pic:cNvPicPr>
                      <a:picLocks noChangeAspect="1"/>
                    </pic:cNvPicPr>
                  </pic:nvPicPr>
                  <pic:blipFill>
                    <a:blip r:embed="rId74"/>
                    <a:stretch>
                      <a:fillRect/>
                    </a:stretch>
                  </pic:blipFill>
                  <pic:spPr>
                    <a:xfrm>
                      <a:off x="0" y="0"/>
                      <a:ext cx="5264785" cy="2823845"/>
                    </a:xfrm>
                    <a:prstGeom prst="rect">
                      <a:avLst/>
                    </a:prstGeom>
                  </pic:spPr>
                </pic:pic>
              </a:graphicData>
            </a:graphic>
          </wp:anchor>
        </w:drawing>
      </w:r>
      <w:r>
        <w:rPr>
          <w:rFonts w:hint="eastAsia"/>
          <w:highlight w:val="none"/>
          <w:lang w:eastAsia="zh"/>
        </w:rPr>
        <w:drawing>
          <wp:anchor distT="0" distB="0" distL="114300" distR="114300" simplePos="0" relativeHeight="251671552" behindDoc="0" locked="0" layoutInCell="1" allowOverlap="1">
            <wp:simplePos x="0" y="0"/>
            <wp:positionH relativeFrom="column">
              <wp:posOffset>-40640</wp:posOffset>
            </wp:positionH>
            <wp:positionV relativeFrom="page">
              <wp:posOffset>966470</wp:posOffset>
            </wp:positionV>
            <wp:extent cx="5263515" cy="2080895"/>
            <wp:effectExtent l="0" t="0" r="13335" b="14605"/>
            <wp:wrapTopAndBottom/>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r:embed="rId13"/>
                    <a:srcRect b="28108"/>
                    <a:stretch>
                      <a:fillRect/>
                    </a:stretch>
                  </pic:blipFill>
                  <pic:spPr>
                    <a:xfrm>
                      <a:off x="0" y="0"/>
                      <a:ext cx="5263515" cy="2080895"/>
                    </a:xfrm>
                    <a:prstGeom prst="rect">
                      <a:avLst/>
                    </a:prstGeom>
                  </pic:spPr>
                </pic:pic>
              </a:graphicData>
            </a:graphic>
          </wp:anchor>
        </w:drawing>
      </w:r>
      <w:r>
        <w:rPr>
          <w:rFonts w:hint="eastAsia"/>
          <w:highlight w:val="none"/>
          <w:lang w:eastAsia="zh"/>
        </w:rPr>
        <w:t>图3-</w:t>
      </w:r>
      <w:r>
        <w:rPr>
          <w:rFonts w:hint="eastAsia"/>
          <w:highlight w:val="none"/>
        </w:rPr>
        <w:t>30</w:t>
      </w:r>
      <w:r>
        <w:rPr>
          <w:rFonts w:hint="eastAsia"/>
          <w:highlight w:val="none"/>
          <w:lang w:eastAsia="zh"/>
        </w:rPr>
        <w:t xml:space="preserve"> 查看部门下发的补充指标</w:t>
      </w:r>
    </w:p>
    <w:p>
      <w:pPr>
        <w:spacing w:line="588" w:lineRule="exact"/>
        <w:ind w:firstLine="640"/>
        <w:jc w:val="both"/>
        <w:rPr>
          <w:rFonts w:hint="eastAsia"/>
          <w:sz w:val="32"/>
          <w:szCs w:val="32"/>
          <w:highlight w:val="none"/>
          <w:lang w:eastAsia="zh"/>
        </w:rPr>
      </w:pPr>
      <w:r>
        <w:rPr>
          <w:rFonts w:hint="eastAsia"/>
          <w:sz w:val="32"/>
          <w:szCs w:val="32"/>
          <w:highlight w:val="none"/>
          <w:lang w:eastAsia="zh-CN"/>
        </w:rPr>
        <w:t>（</w:t>
      </w:r>
      <w:r>
        <w:rPr>
          <w:rFonts w:hint="eastAsia"/>
          <w:sz w:val="32"/>
          <w:szCs w:val="32"/>
          <w:highlight w:val="none"/>
        </w:rPr>
        <w:t>2</w:t>
      </w:r>
      <w:r>
        <w:rPr>
          <w:rFonts w:hint="eastAsia"/>
          <w:sz w:val="32"/>
          <w:szCs w:val="32"/>
          <w:highlight w:val="none"/>
          <w:lang w:eastAsia="zh-CN"/>
        </w:rPr>
        <w:t>）</w:t>
      </w:r>
      <w:r>
        <w:rPr>
          <w:rFonts w:hint="eastAsia"/>
          <w:sz w:val="32"/>
          <w:szCs w:val="32"/>
          <w:highlight w:val="none"/>
        </w:rPr>
        <w:t>新建补充指标</w:t>
      </w:r>
      <w:r>
        <w:rPr>
          <w:rFonts w:hint="eastAsia"/>
          <w:sz w:val="32"/>
          <w:szCs w:val="32"/>
          <w:highlight w:val="none"/>
          <w:lang w:eastAsia="zh-CN"/>
        </w:rPr>
        <w:t>。</w:t>
      </w:r>
      <w:r>
        <w:rPr>
          <w:rFonts w:hint="eastAsia"/>
          <w:sz w:val="32"/>
          <w:szCs w:val="32"/>
          <w:highlight w:val="none"/>
          <w:lang w:eastAsia="zh"/>
        </w:rPr>
        <w:t>点击右侧的【新建指标】按钮，在弹出的新建指标窗口中按要求设置补充指标，详见图3-</w:t>
      </w:r>
      <w:r>
        <w:rPr>
          <w:rFonts w:hint="eastAsia"/>
          <w:sz w:val="32"/>
          <w:szCs w:val="32"/>
          <w:highlight w:val="none"/>
        </w:rPr>
        <w:t>31</w:t>
      </w:r>
      <w:r>
        <w:rPr>
          <w:rFonts w:hint="eastAsia"/>
          <w:sz w:val="32"/>
          <w:szCs w:val="32"/>
          <w:highlight w:val="none"/>
          <w:lang w:eastAsia="zh"/>
        </w:rPr>
        <w:t>。</w:t>
      </w:r>
    </w:p>
    <w:p>
      <w:pPr>
        <w:numPr>
          <w:ilvl w:val="255"/>
          <w:numId w:val="0"/>
        </w:numPr>
        <w:spacing w:line="588" w:lineRule="exact"/>
        <w:jc w:val="center"/>
        <w:rPr>
          <w:highlight w:val="none"/>
        </w:rPr>
      </w:pPr>
      <w:r>
        <w:rPr>
          <w:rFonts w:hint="eastAsia"/>
          <w:highlight w:val="none"/>
          <w:lang w:eastAsia="zh"/>
        </w:rPr>
        <w:t>图3-</w:t>
      </w:r>
      <w:r>
        <w:rPr>
          <w:rFonts w:hint="eastAsia"/>
          <w:highlight w:val="none"/>
        </w:rPr>
        <w:t>31</w:t>
      </w:r>
      <w:r>
        <w:rPr>
          <w:rFonts w:hint="eastAsia"/>
          <w:highlight w:val="none"/>
          <w:lang w:eastAsia="zh"/>
        </w:rPr>
        <w:t xml:space="preserve"> 新建补充指标</w:t>
      </w:r>
    </w:p>
    <w:p>
      <w:pPr>
        <w:spacing w:line="588" w:lineRule="exact"/>
        <w:ind w:firstLine="640"/>
        <w:jc w:val="both"/>
        <w:rPr>
          <w:rFonts w:hint="eastAsia" w:hAnsi="仿宋_GB2312" w:cs="仿宋_GB2312"/>
          <w:sz w:val="32"/>
          <w:szCs w:val="32"/>
          <w:highlight w:val="none"/>
        </w:rPr>
      </w:pPr>
      <w:r>
        <w:rPr>
          <w:rFonts w:hint="eastAsia" w:hAnsi="仿宋_GB2312" w:cs="仿宋_GB2312"/>
          <w:sz w:val="32"/>
          <w:szCs w:val="32"/>
          <w:highlight w:val="none"/>
        </w:rPr>
        <w:t>评价类别只能是“部门内部控制工作开展情况”</w:t>
      </w:r>
    </w:p>
    <w:p>
      <w:pPr>
        <w:spacing w:line="588" w:lineRule="exact"/>
        <w:ind w:firstLine="640"/>
        <w:jc w:val="both"/>
        <w:rPr>
          <w:rFonts w:hint="eastAsia" w:hAnsi="仿宋_GB2312" w:cs="仿宋_GB2312"/>
          <w:sz w:val="32"/>
          <w:szCs w:val="32"/>
          <w:highlight w:val="none"/>
          <w:lang w:eastAsia="zh"/>
        </w:rPr>
      </w:pPr>
      <w:r>
        <w:rPr>
          <w:rFonts w:hint="eastAsia" w:hAnsi="仿宋_GB2312" w:cs="仿宋_GB2312"/>
          <w:sz w:val="32"/>
          <w:szCs w:val="32"/>
          <w:highlight w:val="none"/>
          <w:lang w:eastAsia="zh"/>
        </w:rPr>
        <w:t>一级评价指标、二级评价指标、评价内容、评分细则</w:t>
      </w:r>
      <w:r>
        <w:rPr>
          <w:rFonts w:hint="eastAsia" w:hAnsi="仿宋_GB2312" w:cs="仿宋_GB2312"/>
          <w:sz w:val="32"/>
          <w:szCs w:val="32"/>
          <w:highlight w:val="none"/>
        </w:rPr>
        <w:t>需</w:t>
      </w:r>
      <w:r>
        <w:rPr>
          <w:rFonts w:hint="eastAsia" w:hAnsi="仿宋_GB2312" w:cs="仿宋_GB2312"/>
          <w:sz w:val="32"/>
          <w:szCs w:val="32"/>
          <w:highlight w:val="none"/>
          <w:lang w:eastAsia="zh"/>
        </w:rPr>
        <w:t>填写具体内容。</w:t>
      </w:r>
    </w:p>
    <w:p>
      <w:pPr>
        <w:spacing w:line="588" w:lineRule="exact"/>
        <w:ind w:firstLine="640"/>
        <w:jc w:val="both"/>
        <w:rPr>
          <w:rFonts w:hint="eastAsia" w:hAnsi="仿宋_GB2312" w:cs="仿宋_GB2312"/>
          <w:sz w:val="32"/>
          <w:szCs w:val="32"/>
          <w:highlight w:val="none"/>
          <w:lang w:eastAsia="zh"/>
        </w:rPr>
      </w:pPr>
      <w:r>
        <w:rPr>
          <w:rFonts w:hint="eastAsia" w:hAnsi="仿宋_GB2312" w:cs="仿宋_GB2312"/>
          <w:sz w:val="32"/>
          <w:szCs w:val="32"/>
          <w:highlight w:val="none"/>
          <w:lang w:eastAsia="zh"/>
        </w:rPr>
        <w:t>分值</w:t>
      </w:r>
      <w:r>
        <w:rPr>
          <w:rFonts w:hint="eastAsia" w:hAnsi="仿宋_GB2312" w:cs="仿宋_GB2312"/>
          <w:sz w:val="32"/>
          <w:szCs w:val="32"/>
          <w:highlight w:val="none"/>
        </w:rPr>
        <w:t>输入</w:t>
      </w:r>
      <w:r>
        <w:rPr>
          <w:rFonts w:hint="eastAsia" w:hAnsi="仿宋_GB2312" w:cs="仿宋_GB2312"/>
          <w:sz w:val="32"/>
          <w:szCs w:val="32"/>
          <w:highlight w:val="none"/>
          <w:lang w:eastAsia="zh"/>
        </w:rPr>
        <w:t>1至10的整数。</w:t>
      </w:r>
    </w:p>
    <w:p>
      <w:pPr>
        <w:spacing w:line="588" w:lineRule="exact"/>
        <w:ind w:firstLine="640"/>
        <w:jc w:val="both"/>
        <w:rPr>
          <w:rFonts w:hint="eastAsia"/>
          <w:sz w:val="32"/>
          <w:szCs w:val="32"/>
          <w:highlight w:val="none"/>
          <w:lang w:eastAsia="zh"/>
        </w:rPr>
      </w:pPr>
      <w:r>
        <w:rPr>
          <w:rFonts w:hint="eastAsia"/>
          <w:sz w:val="32"/>
          <w:szCs w:val="32"/>
          <w:highlight w:val="none"/>
          <w:lang w:eastAsia="zh"/>
        </w:rPr>
        <w:t>设置补充指标时，需确定该补充指标是否需要上传佐证材料，</w:t>
      </w:r>
      <w:r>
        <w:rPr>
          <w:rFonts w:hint="eastAsia"/>
          <w:sz w:val="32"/>
          <w:szCs w:val="32"/>
          <w:highlight w:val="none"/>
        </w:rPr>
        <w:t>若</w:t>
      </w:r>
      <w:r>
        <w:rPr>
          <w:rFonts w:hint="eastAsia"/>
          <w:sz w:val="32"/>
          <w:szCs w:val="32"/>
          <w:highlight w:val="none"/>
          <w:lang w:eastAsia="zh"/>
        </w:rPr>
        <w:t>选</w:t>
      </w:r>
      <w:r>
        <w:rPr>
          <w:rFonts w:hint="eastAsia"/>
          <w:sz w:val="32"/>
          <w:szCs w:val="32"/>
          <w:highlight w:val="none"/>
        </w:rPr>
        <w:t>“是”</w:t>
      </w:r>
      <w:r>
        <w:rPr>
          <w:rFonts w:hint="eastAsia"/>
          <w:sz w:val="32"/>
          <w:szCs w:val="32"/>
          <w:highlight w:val="none"/>
          <w:lang w:eastAsia="zh"/>
        </w:rPr>
        <w:t>，则</w:t>
      </w:r>
      <w:r>
        <w:rPr>
          <w:rFonts w:hint="eastAsia"/>
          <w:sz w:val="32"/>
          <w:szCs w:val="32"/>
          <w:highlight w:val="none"/>
        </w:rPr>
        <w:t>需</w:t>
      </w:r>
      <w:r>
        <w:rPr>
          <w:rFonts w:hint="eastAsia"/>
          <w:sz w:val="32"/>
          <w:szCs w:val="32"/>
          <w:highlight w:val="none"/>
          <w:lang w:eastAsia="zh"/>
        </w:rPr>
        <w:t>输入上传佐证材料名称，并判断佐证材料是否必传。</w:t>
      </w:r>
    </w:p>
    <w:p>
      <w:pPr>
        <w:spacing w:line="588" w:lineRule="exact"/>
        <w:ind w:firstLine="640"/>
        <w:jc w:val="both"/>
        <w:rPr>
          <w:rFonts w:hint="eastAsia"/>
          <w:sz w:val="32"/>
          <w:szCs w:val="32"/>
          <w:highlight w:val="none"/>
          <w:lang w:eastAsia="zh"/>
        </w:rPr>
      </w:pPr>
      <w:r>
        <w:rPr>
          <w:rFonts w:hint="eastAsia"/>
          <w:sz w:val="32"/>
          <w:szCs w:val="32"/>
          <w:highlight w:val="none"/>
          <w:lang w:eastAsia="zh"/>
        </w:rPr>
        <w:t>选项个数是该指标的分值档位个数，</w:t>
      </w:r>
      <w:r>
        <w:rPr>
          <w:rFonts w:hint="eastAsia"/>
          <w:sz w:val="32"/>
          <w:szCs w:val="32"/>
          <w:highlight w:val="none"/>
        </w:rPr>
        <w:t>包含</w:t>
      </w:r>
      <w:r>
        <w:rPr>
          <w:rFonts w:hint="eastAsia"/>
          <w:sz w:val="32"/>
          <w:szCs w:val="32"/>
          <w:highlight w:val="none"/>
          <w:lang w:eastAsia="zh"/>
        </w:rPr>
        <w:t>0分选项，只能选择2、3、4、5中的一个。</w:t>
      </w:r>
    </w:p>
    <w:p>
      <w:pPr>
        <w:spacing w:line="588" w:lineRule="exact"/>
        <w:ind w:firstLine="640"/>
        <w:jc w:val="both"/>
        <w:rPr>
          <w:rFonts w:hint="eastAsia"/>
          <w:sz w:val="32"/>
          <w:szCs w:val="32"/>
          <w:highlight w:val="none"/>
          <w:lang w:eastAsia="zh"/>
        </w:rPr>
      </w:pPr>
      <w:r>
        <w:rPr>
          <w:rFonts w:hint="eastAsia"/>
          <w:sz w:val="32"/>
          <w:szCs w:val="32"/>
          <w:highlight w:val="none"/>
          <w:lang w:eastAsia="zh"/>
        </w:rPr>
        <w:t>分值档位根据分值和选项个数自动生成。</w:t>
      </w:r>
      <w:r>
        <w:rPr>
          <w:rFonts w:hint="eastAsia"/>
          <w:sz w:val="32"/>
          <w:szCs w:val="32"/>
          <w:highlight w:val="none"/>
        </w:rPr>
        <w:t>需要</w:t>
      </w:r>
      <w:r>
        <w:rPr>
          <w:rFonts w:hint="eastAsia"/>
          <w:sz w:val="32"/>
          <w:szCs w:val="32"/>
          <w:highlight w:val="none"/>
          <w:lang w:eastAsia="zh"/>
        </w:rPr>
        <w:t>注意，分值/</w:t>
      </w:r>
      <w:r>
        <w:rPr>
          <w:rFonts w:hint="eastAsia"/>
          <w:sz w:val="32"/>
          <w:szCs w:val="32"/>
          <w:highlight w:val="none"/>
        </w:rPr>
        <w:t>（</w:t>
      </w:r>
      <w:r>
        <w:rPr>
          <w:rFonts w:hint="eastAsia"/>
          <w:sz w:val="32"/>
          <w:szCs w:val="32"/>
          <w:highlight w:val="none"/>
          <w:lang w:eastAsia="zh"/>
        </w:rPr>
        <w:t>选项个数-1</w:t>
      </w:r>
      <w:r>
        <w:rPr>
          <w:rFonts w:hint="eastAsia"/>
          <w:sz w:val="32"/>
          <w:szCs w:val="32"/>
          <w:highlight w:val="none"/>
        </w:rPr>
        <w:t>）</w:t>
      </w:r>
      <w:r>
        <w:rPr>
          <w:rFonts w:hint="eastAsia"/>
          <w:sz w:val="32"/>
          <w:szCs w:val="32"/>
          <w:highlight w:val="none"/>
          <w:lang w:eastAsia="zh"/>
        </w:rPr>
        <w:t>需要能够保留2位小数。支持的所有分值和选项个数组合详见表2-1，建议按表</w:t>
      </w:r>
      <w:r>
        <w:rPr>
          <w:rFonts w:hint="eastAsia"/>
          <w:sz w:val="32"/>
          <w:szCs w:val="32"/>
          <w:highlight w:val="none"/>
          <w:lang w:val="en-US" w:eastAsia="zh-CN"/>
        </w:rPr>
        <w:t>2-1</w:t>
      </w:r>
      <w:r>
        <w:rPr>
          <w:rFonts w:hint="eastAsia"/>
          <w:sz w:val="32"/>
          <w:szCs w:val="32"/>
          <w:highlight w:val="none"/>
          <w:lang w:eastAsia="zh"/>
        </w:rPr>
        <w:t>设置分值档位。</w:t>
      </w:r>
    </w:p>
    <w:p>
      <w:pPr>
        <w:spacing w:line="588" w:lineRule="exact"/>
        <w:ind w:firstLine="640"/>
        <w:jc w:val="both"/>
        <w:rPr>
          <w:rFonts w:hint="eastAsia"/>
          <w:sz w:val="32"/>
          <w:szCs w:val="32"/>
          <w:highlight w:val="none"/>
          <w:lang w:eastAsia="zh"/>
        </w:rPr>
      </w:pPr>
      <w:r>
        <w:rPr>
          <w:rFonts w:hint="eastAsia"/>
          <w:sz w:val="32"/>
          <w:szCs w:val="32"/>
          <w:highlight w:val="none"/>
          <w:lang w:eastAsia="zh"/>
        </w:rPr>
        <w:t>（3）导入补充指标。除通过新建指标的方式设置补充指标外，汇总单位也可通过导入的方式设置补充指标。点击【导入指标】按钮，弹出数据导入窗口，点击窗口中的【下载模板】可下载补充指标设置模板；按照模板要求，设置补充指标后，点击【上传】按钮，上传要导入的补充指标。详见图3-32。</w:t>
      </w:r>
    </w:p>
    <w:p>
      <w:pPr>
        <w:ind w:firstLine="0" w:firstLineChars="0"/>
        <w:rPr>
          <w:rFonts w:hint="eastAsia"/>
          <w:sz w:val="32"/>
          <w:szCs w:val="32"/>
          <w:highlight w:val="none"/>
          <w:lang w:eastAsia="zh"/>
        </w:rPr>
      </w:pPr>
      <w:r>
        <w:rPr>
          <w:sz w:val="32"/>
          <w:szCs w:val="32"/>
          <w:highlight w:val="none"/>
          <w:lang w:eastAsia="zh"/>
        </w:rPr>
        <w:drawing>
          <wp:inline distT="0" distB="0" distL="114300" distR="114300">
            <wp:extent cx="5247640" cy="2630805"/>
            <wp:effectExtent l="0" t="0" r="10160" b="17145"/>
            <wp:docPr id="223" name="图片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图片 223"/>
                    <pic:cNvPicPr>
                      <a:picLocks noChangeAspect="1"/>
                    </pic:cNvPicPr>
                  </pic:nvPicPr>
                  <pic:blipFill>
                    <a:blip r:embed="rId16"/>
                    <a:stretch>
                      <a:fillRect/>
                    </a:stretch>
                  </pic:blipFill>
                  <pic:spPr>
                    <a:xfrm>
                      <a:off x="0" y="0"/>
                      <a:ext cx="5247640" cy="2630805"/>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w:t>
      </w:r>
      <w:r>
        <w:rPr>
          <w:rFonts w:hint="eastAsia"/>
          <w:sz w:val="28"/>
          <w:szCs w:val="28"/>
          <w:highlight w:val="none"/>
        </w:rPr>
        <w:t>3</w:t>
      </w:r>
      <w:r>
        <w:rPr>
          <w:rFonts w:hint="eastAsia"/>
          <w:sz w:val="28"/>
          <w:szCs w:val="28"/>
          <w:highlight w:val="none"/>
          <w:lang w:eastAsia="zh"/>
        </w:rPr>
        <w:t>-</w:t>
      </w:r>
      <w:r>
        <w:rPr>
          <w:rFonts w:hint="eastAsia"/>
          <w:sz w:val="28"/>
          <w:szCs w:val="28"/>
          <w:highlight w:val="none"/>
        </w:rPr>
        <w:t>32</w:t>
      </w:r>
      <w:r>
        <w:rPr>
          <w:rFonts w:hint="eastAsia"/>
          <w:sz w:val="28"/>
          <w:szCs w:val="28"/>
          <w:highlight w:val="none"/>
          <w:lang w:eastAsia="zh"/>
        </w:rPr>
        <w:t xml:space="preserve"> 导入汇总单位补充指标</w:t>
      </w:r>
    </w:p>
    <w:p>
      <w:pPr>
        <w:pStyle w:val="8"/>
        <w:numPr>
          <w:ilvl w:val="255"/>
          <w:numId w:val="0"/>
        </w:numPr>
        <w:ind w:firstLine="640" w:firstLineChars="200"/>
        <w:rPr>
          <w:rFonts w:hint="eastAsia"/>
          <w:sz w:val="32"/>
          <w:szCs w:val="32"/>
          <w:highlight w:val="none"/>
          <w:lang w:eastAsia="zh"/>
        </w:rPr>
      </w:pPr>
      <w:r>
        <w:rPr>
          <w:rFonts w:hint="eastAsia"/>
          <w:highlight w:val="none"/>
          <w:lang w:eastAsia="zh-CN"/>
        </w:rPr>
        <w:t>（4）</w:t>
      </w:r>
      <w:r>
        <w:rPr>
          <w:rFonts w:hint="eastAsia"/>
          <w:highlight w:val="none"/>
        </w:rPr>
        <w:t>发布补充指标</w:t>
      </w:r>
      <w:r>
        <w:rPr>
          <w:rFonts w:hint="eastAsia"/>
          <w:highlight w:val="none"/>
          <w:lang w:eastAsia="zh-CN"/>
        </w:rPr>
        <w:t>。</w:t>
      </w:r>
      <w:r>
        <w:rPr>
          <w:rFonts w:hint="eastAsia"/>
          <w:sz w:val="32"/>
          <w:szCs w:val="32"/>
          <w:highlight w:val="none"/>
          <w:lang w:eastAsia="zh"/>
        </w:rPr>
        <w:t>发布补充指标是指将补充指标发布至内部控制评价填报</w:t>
      </w:r>
      <w:r>
        <w:rPr>
          <w:rFonts w:hint="eastAsia"/>
          <w:sz w:val="32"/>
          <w:szCs w:val="32"/>
          <w:highlight w:val="none"/>
          <w:lang w:eastAsia="zh-CN"/>
        </w:rPr>
        <w:t>界面</w:t>
      </w:r>
      <w:r>
        <w:rPr>
          <w:rFonts w:hint="eastAsia"/>
          <w:sz w:val="32"/>
          <w:szCs w:val="32"/>
          <w:highlight w:val="none"/>
          <w:lang w:eastAsia="zh"/>
        </w:rPr>
        <w:t>。</w:t>
      </w:r>
    </w:p>
    <w:p>
      <w:pPr>
        <w:spacing w:line="588" w:lineRule="exact"/>
        <w:ind w:firstLine="640"/>
        <w:jc w:val="both"/>
        <w:rPr>
          <w:rFonts w:hint="eastAsia"/>
          <w:sz w:val="32"/>
          <w:szCs w:val="32"/>
          <w:highlight w:val="none"/>
          <w:lang w:eastAsia="zh"/>
        </w:rPr>
      </w:pPr>
      <w:r>
        <w:rPr>
          <w:rFonts w:hint="eastAsia"/>
          <w:sz w:val="32"/>
          <w:szCs w:val="32"/>
          <w:highlight w:val="none"/>
          <w:lang w:eastAsia="zh"/>
        </w:rPr>
        <w:t>点击【发布补充指标】</w:t>
      </w:r>
      <w:r>
        <w:rPr>
          <w:rFonts w:hint="eastAsia"/>
          <w:sz w:val="32"/>
          <w:szCs w:val="32"/>
          <w:highlight w:val="none"/>
        </w:rPr>
        <w:t>按钮，弹</w:t>
      </w:r>
      <w:r>
        <w:rPr>
          <w:rFonts w:hint="eastAsia"/>
          <w:sz w:val="32"/>
          <w:szCs w:val="32"/>
          <w:highlight w:val="none"/>
          <w:lang w:eastAsia="zh"/>
        </w:rPr>
        <w:t>出发布补充指标窗口</w:t>
      </w:r>
      <w:r>
        <w:rPr>
          <w:rFonts w:hint="eastAsia"/>
          <w:sz w:val="32"/>
          <w:szCs w:val="32"/>
          <w:highlight w:val="none"/>
        </w:rPr>
        <w:t>，</w:t>
      </w:r>
      <w:r>
        <w:rPr>
          <w:rFonts w:hint="eastAsia"/>
          <w:sz w:val="32"/>
          <w:szCs w:val="32"/>
          <w:highlight w:val="none"/>
          <w:lang w:eastAsia="zh"/>
        </w:rPr>
        <w:t>详见图</w:t>
      </w:r>
      <w:r>
        <w:rPr>
          <w:rFonts w:hint="eastAsia"/>
          <w:sz w:val="32"/>
          <w:szCs w:val="32"/>
          <w:highlight w:val="none"/>
        </w:rPr>
        <w:t>3</w:t>
      </w:r>
      <w:r>
        <w:rPr>
          <w:rFonts w:hint="eastAsia"/>
          <w:sz w:val="32"/>
          <w:szCs w:val="32"/>
          <w:highlight w:val="none"/>
          <w:lang w:eastAsia="zh"/>
        </w:rPr>
        <w:t>-</w:t>
      </w:r>
      <w:r>
        <w:rPr>
          <w:rFonts w:hint="eastAsia"/>
          <w:sz w:val="32"/>
          <w:szCs w:val="32"/>
          <w:highlight w:val="none"/>
        </w:rPr>
        <w:t>33</w:t>
      </w:r>
      <w:r>
        <w:rPr>
          <w:rFonts w:hint="eastAsia"/>
          <w:sz w:val="32"/>
          <w:szCs w:val="32"/>
          <w:highlight w:val="none"/>
          <w:lang w:eastAsia="zh"/>
        </w:rPr>
        <w:t>。</w:t>
      </w:r>
    </w:p>
    <w:p>
      <w:pPr>
        <w:ind w:firstLine="0" w:firstLineChars="0"/>
        <w:jc w:val="both"/>
        <w:rPr>
          <w:rFonts w:hint="eastAsia"/>
          <w:sz w:val="32"/>
          <w:szCs w:val="32"/>
          <w:highlight w:val="none"/>
          <w:lang w:eastAsia="zh"/>
        </w:rPr>
      </w:pPr>
      <w:r>
        <w:rPr>
          <w:rFonts w:hint="eastAsia"/>
          <w:sz w:val="32"/>
          <w:szCs w:val="32"/>
          <w:highlight w:val="none"/>
          <w:lang w:eastAsia="zh"/>
        </w:rPr>
        <w:drawing>
          <wp:inline distT="0" distB="0" distL="114300" distR="114300">
            <wp:extent cx="5264785" cy="2823845"/>
            <wp:effectExtent l="0" t="0" r="2540" b="5080"/>
            <wp:docPr id="227" name="图片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图片 227"/>
                    <pic:cNvPicPr>
                      <a:picLocks noChangeAspect="1"/>
                    </pic:cNvPicPr>
                  </pic:nvPicPr>
                  <pic:blipFill>
                    <a:blip r:embed="rId17"/>
                    <a:stretch>
                      <a:fillRect/>
                    </a:stretch>
                  </pic:blipFill>
                  <pic:spPr>
                    <a:xfrm>
                      <a:off x="0" y="0"/>
                      <a:ext cx="5264785" cy="2823845"/>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w:t>
      </w:r>
      <w:r>
        <w:rPr>
          <w:rFonts w:hint="eastAsia"/>
          <w:sz w:val="28"/>
          <w:szCs w:val="28"/>
          <w:highlight w:val="none"/>
        </w:rPr>
        <w:t>3</w:t>
      </w:r>
      <w:r>
        <w:rPr>
          <w:rFonts w:hint="eastAsia"/>
          <w:sz w:val="28"/>
          <w:szCs w:val="28"/>
          <w:highlight w:val="none"/>
          <w:lang w:eastAsia="zh"/>
        </w:rPr>
        <w:t>-</w:t>
      </w:r>
      <w:r>
        <w:rPr>
          <w:rFonts w:hint="eastAsia"/>
          <w:sz w:val="28"/>
          <w:szCs w:val="28"/>
          <w:highlight w:val="none"/>
        </w:rPr>
        <w:t>33</w:t>
      </w:r>
      <w:r>
        <w:rPr>
          <w:rFonts w:hint="eastAsia"/>
          <w:sz w:val="28"/>
          <w:szCs w:val="28"/>
          <w:highlight w:val="none"/>
          <w:lang w:eastAsia="zh"/>
        </w:rPr>
        <w:t xml:space="preserve"> 发布汇总单位补充指标</w:t>
      </w:r>
    </w:p>
    <w:p>
      <w:pPr>
        <w:spacing w:line="588" w:lineRule="exact"/>
        <w:ind w:firstLine="640"/>
        <w:jc w:val="both"/>
        <w:rPr>
          <w:rFonts w:hint="eastAsia"/>
          <w:sz w:val="32"/>
          <w:szCs w:val="32"/>
          <w:highlight w:val="none"/>
          <w:lang w:eastAsia="zh"/>
        </w:rPr>
      </w:pPr>
      <w:r>
        <w:rPr>
          <w:rFonts w:hint="eastAsia"/>
          <w:sz w:val="32"/>
          <w:szCs w:val="32"/>
          <w:highlight w:val="none"/>
          <w:lang w:eastAsia="zh"/>
        </w:rPr>
        <w:t>主管部门下发的补充指标默认为必选，可</w:t>
      </w:r>
      <w:r>
        <w:rPr>
          <w:rFonts w:hint="eastAsia"/>
          <w:sz w:val="32"/>
          <w:szCs w:val="32"/>
          <w:highlight w:val="none"/>
          <w:lang w:val="en-US" w:eastAsia="zh-CN"/>
        </w:rPr>
        <w:t>另外</w:t>
      </w:r>
      <w:r>
        <w:rPr>
          <w:rFonts w:hint="eastAsia"/>
          <w:sz w:val="32"/>
          <w:szCs w:val="32"/>
          <w:highlight w:val="none"/>
          <w:lang w:eastAsia="zh"/>
        </w:rPr>
        <w:t>勾选本汇总单位设置的指标一并发布。若设置补充指标，发布的指标总分必须等于10分。点击【确定</w:t>
      </w:r>
      <w:r>
        <w:rPr>
          <w:rFonts w:hint="eastAsia"/>
          <w:sz w:val="32"/>
          <w:szCs w:val="32"/>
          <w:highlight w:val="none"/>
        </w:rPr>
        <w:t>】</w:t>
      </w:r>
      <w:r>
        <w:rPr>
          <w:rFonts w:hint="eastAsia"/>
          <w:sz w:val="32"/>
          <w:szCs w:val="32"/>
          <w:highlight w:val="none"/>
          <w:lang w:eastAsia="zh"/>
        </w:rPr>
        <w:t>执行发布操作，发布成功后可开始填报内控评价，详见图</w:t>
      </w:r>
      <w:r>
        <w:rPr>
          <w:rFonts w:hint="eastAsia"/>
          <w:sz w:val="32"/>
          <w:szCs w:val="32"/>
          <w:highlight w:val="none"/>
        </w:rPr>
        <w:t>3</w:t>
      </w:r>
      <w:r>
        <w:rPr>
          <w:rFonts w:hint="eastAsia"/>
          <w:sz w:val="32"/>
          <w:szCs w:val="32"/>
          <w:highlight w:val="none"/>
          <w:lang w:eastAsia="zh"/>
        </w:rPr>
        <w:t>-</w:t>
      </w:r>
      <w:r>
        <w:rPr>
          <w:rFonts w:hint="eastAsia"/>
          <w:sz w:val="32"/>
          <w:szCs w:val="32"/>
          <w:highlight w:val="none"/>
        </w:rPr>
        <w:t>34</w:t>
      </w:r>
      <w:r>
        <w:rPr>
          <w:rFonts w:hint="eastAsia"/>
          <w:sz w:val="32"/>
          <w:szCs w:val="32"/>
          <w:highlight w:val="none"/>
          <w:lang w:eastAsia="zh"/>
        </w:rPr>
        <w:t>。</w:t>
      </w:r>
    </w:p>
    <w:p>
      <w:pPr>
        <w:spacing w:line="240" w:lineRule="auto"/>
        <w:ind w:firstLine="0" w:firstLineChars="0"/>
        <w:jc w:val="center"/>
        <w:rPr>
          <w:rFonts w:hint="eastAsia"/>
          <w:sz w:val="32"/>
          <w:szCs w:val="32"/>
          <w:highlight w:val="none"/>
          <w:lang w:eastAsia="zh"/>
        </w:rPr>
      </w:pPr>
      <w:r>
        <w:rPr>
          <w:sz w:val="32"/>
          <w:szCs w:val="32"/>
          <w:highlight w:val="none"/>
          <w:lang w:eastAsia="zh"/>
        </w:rPr>
        <w:drawing>
          <wp:inline distT="0" distB="0" distL="114300" distR="114300">
            <wp:extent cx="5264785" cy="2450465"/>
            <wp:effectExtent l="0" t="0" r="12065" b="6985"/>
            <wp:docPr id="231" name="图片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图片 231"/>
                    <pic:cNvPicPr>
                      <a:picLocks noChangeAspect="1"/>
                    </pic:cNvPicPr>
                  </pic:nvPicPr>
                  <pic:blipFill>
                    <a:blip r:embed="rId18"/>
                    <a:stretch>
                      <a:fillRect/>
                    </a:stretch>
                  </pic:blipFill>
                  <pic:spPr>
                    <a:xfrm>
                      <a:off x="0" y="0"/>
                      <a:ext cx="5264785" cy="2450465"/>
                    </a:xfrm>
                    <a:prstGeom prst="rect">
                      <a:avLst/>
                    </a:prstGeom>
                  </pic:spPr>
                </pic:pic>
              </a:graphicData>
            </a:graphic>
          </wp:inline>
        </w:drawing>
      </w:r>
      <w:r>
        <w:rPr>
          <w:rFonts w:hint="eastAsia"/>
          <w:sz w:val="28"/>
          <w:szCs w:val="28"/>
          <w:highlight w:val="none"/>
          <w:lang w:eastAsia="zh"/>
        </w:rPr>
        <w:t>图</w:t>
      </w:r>
      <w:r>
        <w:rPr>
          <w:rFonts w:hint="eastAsia"/>
          <w:sz w:val="28"/>
          <w:szCs w:val="28"/>
          <w:highlight w:val="none"/>
        </w:rPr>
        <w:t>3</w:t>
      </w:r>
      <w:r>
        <w:rPr>
          <w:rFonts w:hint="eastAsia"/>
          <w:sz w:val="28"/>
          <w:szCs w:val="28"/>
          <w:highlight w:val="none"/>
          <w:lang w:eastAsia="zh"/>
        </w:rPr>
        <w:t>-</w:t>
      </w:r>
      <w:r>
        <w:rPr>
          <w:rFonts w:hint="eastAsia"/>
          <w:sz w:val="28"/>
          <w:szCs w:val="28"/>
          <w:highlight w:val="none"/>
        </w:rPr>
        <w:t>34</w:t>
      </w:r>
      <w:r>
        <w:rPr>
          <w:rFonts w:hint="eastAsia"/>
          <w:sz w:val="28"/>
          <w:szCs w:val="28"/>
          <w:highlight w:val="none"/>
          <w:lang w:eastAsia="zh"/>
        </w:rPr>
        <w:t xml:space="preserve"> 汇总单位选择补充指标</w:t>
      </w:r>
    </w:p>
    <w:p>
      <w:pPr>
        <w:pStyle w:val="8"/>
        <w:numPr>
          <w:ilvl w:val="255"/>
          <w:numId w:val="0"/>
        </w:numPr>
        <w:ind w:firstLine="640" w:firstLineChars="200"/>
        <w:rPr>
          <w:rFonts w:hint="eastAsia"/>
          <w:sz w:val="32"/>
          <w:szCs w:val="32"/>
          <w:highlight w:val="none"/>
          <w:lang w:eastAsia="zh"/>
        </w:rPr>
      </w:pPr>
      <w:r>
        <w:rPr>
          <w:rFonts w:hint="eastAsia"/>
          <w:highlight w:val="none"/>
          <w:lang w:eastAsia="zh-CN"/>
        </w:rPr>
        <w:t>（5）</w:t>
      </w:r>
      <w:r>
        <w:rPr>
          <w:rFonts w:hint="eastAsia"/>
          <w:highlight w:val="none"/>
        </w:rPr>
        <w:t>停止发布补充指标</w:t>
      </w:r>
      <w:r>
        <w:rPr>
          <w:rFonts w:hint="eastAsia"/>
          <w:highlight w:val="none"/>
          <w:lang w:eastAsia="zh-CN"/>
        </w:rPr>
        <w:t>。</w:t>
      </w:r>
      <w:r>
        <w:rPr>
          <w:rFonts w:hint="eastAsia"/>
          <w:sz w:val="32"/>
          <w:szCs w:val="32"/>
          <w:highlight w:val="none"/>
          <w:lang w:eastAsia="zh"/>
        </w:rPr>
        <w:t>若补充指标已发布，汇总单位</w:t>
      </w:r>
      <w:r>
        <w:rPr>
          <w:rFonts w:hint="eastAsia"/>
          <w:sz w:val="32"/>
          <w:szCs w:val="32"/>
          <w:highlight w:val="none"/>
        </w:rPr>
        <w:t>若需要</w:t>
      </w:r>
      <w:r>
        <w:rPr>
          <w:rFonts w:hint="eastAsia"/>
          <w:sz w:val="32"/>
          <w:szCs w:val="32"/>
          <w:highlight w:val="none"/>
          <w:lang w:eastAsia="zh"/>
        </w:rPr>
        <w:t>修改</w:t>
      </w:r>
      <w:r>
        <w:rPr>
          <w:rFonts w:hint="eastAsia"/>
          <w:sz w:val="32"/>
          <w:szCs w:val="32"/>
          <w:highlight w:val="none"/>
        </w:rPr>
        <w:t>其</w:t>
      </w:r>
      <w:r>
        <w:rPr>
          <w:rFonts w:hint="eastAsia"/>
          <w:sz w:val="32"/>
          <w:szCs w:val="32"/>
          <w:highlight w:val="none"/>
          <w:lang w:eastAsia="zh"/>
        </w:rPr>
        <w:t>设置的补充指标，可通过【停止发布】将补充指标从填报</w:t>
      </w:r>
      <w:r>
        <w:rPr>
          <w:rFonts w:hint="eastAsia"/>
          <w:sz w:val="32"/>
          <w:szCs w:val="32"/>
          <w:highlight w:val="none"/>
          <w:lang w:eastAsia="zh-CN"/>
        </w:rPr>
        <w:t>界面</w:t>
      </w:r>
      <w:r>
        <w:rPr>
          <w:rFonts w:hint="eastAsia"/>
          <w:sz w:val="32"/>
          <w:szCs w:val="32"/>
          <w:highlight w:val="none"/>
          <w:lang w:eastAsia="zh"/>
        </w:rPr>
        <w:t>中收回。修改补充指标后</w:t>
      </w:r>
      <w:r>
        <w:rPr>
          <w:rFonts w:hint="eastAsia"/>
          <w:sz w:val="32"/>
          <w:szCs w:val="32"/>
          <w:highlight w:val="none"/>
        </w:rPr>
        <w:t>，可</w:t>
      </w:r>
      <w:r>
        <w:rPr>
          <w:rFonts w:hint="eastAsia"/>
          <w:sz w:val="32"/>
          <w:szCs w:val="32"/>
          <w:highlight w:val="none"/>
          <w:lang w:eastAsia="zh"/>
        </w:rPr>
        <w:t>再次通过【发布补充指标】</w:t>
      </w:r>
      <w:r>
        <w:rPr>
          <w:rFonts w:hint="eastAsia"/>
          <w:sz w:val="32"/>
          <w:szCs w:val="32"/>
          <w:highlight w:val="none"/>
        </w:rPr>
        <w:t>发布</w:t>
      </w:r>
      <w:r>
        <w:rPr>
          <w:rFonts w:hint="eastAsia"/>
          <w:sz w:val="32"/>
          <w:szCs w:val="32"/>
          <w:highlight w:val="none"/>
          <w:lang w:eastAsia="zh"/>
        </w:rPr>
        <w:t>补充</w:t>
      </w:r>
      <w:r>
        <w:rPr>
          <w:rFonts w:hint="eastAsia"/>
          <w:sz w:val="32"/>
          <w:szCs w:val="32"/>
          <w:highlight w:val="none"/>
        </w:rPr>
        <w:t>指标</w:t>
      </w:r>
      <w:r>
        <w:rPr>
          <w:rFonts w:hint="eastAsia"/>
          <w:sz w:val="32"/>
          <w:szCs w:val="32"/>
          <w:highlight w:val="none"/>
          <w:lang w:eastAsia="zh"/>
        </w:rPr>
        <w:t>至评价填报</w:t>
      </w:r>
      <w:r>
        <w:rPr>
          <w:rFonts w:hint="eastAsia"/>
          <w:sz w:val="32"/>
          <w:szCs w:val="32"/>
          <w:highlight w:val="none"/>
          <w:lang w:eastAsia="zh-CN"/>
        </w:rPr>
        <w:t>界面</w:t>
      </w:r>
      <w:r>
        <w:rPr>
          <w:rFonts w:hint="eastAsia"/>
          <w:sz w:val="32"/>
          <w:szCs w:val="32"/>
          <w:highlight w:val="none"/>
          <w:lang w:eastAsia="zh"/>
        </w:rPr>
        <w:t>，详见图</w:t>
      </w:r>
      <w:r>
        <w:rPr>
          <w:rFonts w:hint="eastAsia"/>
          <w:sz w:val="32"/>
          <w:szCs w:val="32"/>
          <w:highlight w:val="none"/>
        </w:rPr>
        <w:t>3</w:t>
      </w:r>
      <w:r>
        <w:rPr>
          <w:rFonts w:hint="eastAsia"/>
          <w:sz w:val="32"/>
          <w:szCs w:val="32"/>
          <w:highlight w:val="none"/>
          <w:lang w:eastAsia="zh"/>
        </w:rPr>
        <w:t>-</w:t>
      </w:r>
      <w:r>
        <w:rPr>
          <w:rFonts w:hint="eastAsia"/>
          <w:sz w:val="32"/>
          <w:szCs w:val="32"/>
          <w:highlight w:val="none"/>
        </w:rPr>
        <w:t>35</w:t>
      </w:r>
      <w:r>
        <w:rPr>
          <w:rFonts w:hint="eastAsia"/>
          <w:sz w:val="32"/>
          <w:szCs w:val="32"/>
          <w:highlight w:val="none"/>
          <w:lang w:eastAsia="zh"/>
        </w:rPr>
        <w:t>。</w:t>
      </w:r>
    </w:p>
    <w:p>
      <w:pPr>
        <w:ind w:firstLine="0" w:firstLineChars="0"/>
        <w:rPr>
          <w:rFonts w:hint="eastAsia"/>
          <w:sz w:val="32"/>
          <w:szCs w:val="32"/>
          <w:highlight w:val="none"/>
          <w:lang w:eastAsia="zh"/>
        </w:rPr>
      </w:pPr>
      <w:r>
        <w:rPr>
          <w:sz w:val="32"/>
          <w:szCs w:val="32"/>
          <w:highlight w:val="none"/>
          <w:lang w:eastAsia="zh"/>
        </w:rPr>
        <w:drawing>
          <wp:inline distT="0" distB="0" distL="114300" distR="114300">
            <wp:extent cx="5246370" cy="2623185"/>
            <wp:effectExtent l="0" t="0" r="1905" b="5715"/>
            <wp:docPr id="237" name="图片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图片 237"/>
                    <pic:cNvPicPr>
                      <a:picLocks noChangeAspect="1"/>
                    </pic:cNvPicPr>
                  </pic:nvPicPr>
                  <pic:blipFill>
                    <a:blip r:embed="rId19"/>
                    <a:stretch>
                      <a:fillRect/>
                    </a:stretch>
                  </pic:blipFill>
                  <pic:spPr>
                    <a:xfrm>
                      <a:off x="0" y="0"/>
                      <a:ext cx="5246370" cy="2623185"/>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w:t>
      </w:r>
      <w:r>
        <w:rPr>
          <w:rFonts w:hint="eastAsia"/>
          <w:sz w:val="28"/>
          <w:szCs w:val="28"/>
          <w:highlight w:val="none"/>
        </w:rPr>
        <w:t>3</w:t>
      </w:r>
      <w:r>
        <w:rPr>
          <w:rFonts w:hint="eastAsia"/>
          <w:sz w:val="28"/>
          <w:szCs w:val="28"/>
          <w:highlight w:val="none"/>
          <w:lang w:eastAsia="zh"/>
        </w:rPr>
        <w:t>-</w:t>
      </w:r>
      <w:r>
        <w:rPr>
          <w:rFonts w:hint="eastAsia"/>
          <w:sz w:val="28"/>
          <w:szCs w:val="28"/>
          <w:highlight w:val="none"/>
        </w:rPr>
        <w:t>35</w:t>
      </w:r>
      <w:r>
        <w:rPr>
          <w:rFonts w:hint="eastAsia"/>
          <w:sz w:val="28"/>
          <w:szCs w:val="28"/>
          <w:highlight w:val="none"/>
          <w:lang w:eastAsia="zh"/>
        </w:rPr>
        <w:t xml:space="preserve"> 停止发布补充指标</w:t>
      </w:r>
    </w:p>
    <w:p>
      <w:pPr>
        <w:spacing w:line="588" w:lineRule="exact"/>
        <w:ind w:firstLine="640"/>
        <w:jc w:val="both"/>
        <w:rPr>
          <w:rFonts w:hint="eastAsia" w:ascii="楷体_GB2312" w:hAnsi="楷体_GB2312" w:eastAsia="楷体_GB2312" w:cs="楷体_GB2312"/>
          <w:sz w:val="32"/>
          <w:szCs w:val="32"/>
          <w:highlight w:val="none"/>
          <w:lang w:eastAsia="zh"/>
        </w:rPr>
      </w:pPr>
      <w:r>
        <w:rPr>
          <w:rFonts w:hint="eastAsia" w:ascii="楷体_GB2312" w:hAnsi="楷体_GB2312" w:eastAsia="楷体_GB2312" w:cs="楷体_GB2312"/>
          <w:sz w:val="32"/>
          <w:szCs w:val="32"/>
          <w:highlight w:val="none"/>
          <w:lang w:eastAsia="zh"/>
        </w:rPr>
        <w:t>注意：若已经在评价填报</w:t>
      </w:r>
      <w:r>
        <w:rPr>
          <w:rFonts w:hint="eastAsia" w:ascii="楷体_GB2312" w:hAnsi="楷体_GB2312" w:eastAsia="楷体_GB2312" w:cs="楷体_GB2312"/>
          <w:sz w:val="32"/>
          <w:szCs w:val="32"/>
          <w:highlight w:val="none"/>
          <w:lang w:eastAsia="zh-CN"/>
        </w:rPr>
        <w:t>界面</w:t>
      </w:r>
      <w:r>
        <w:rPr>
          <w:rFonts w:hint="eastAsia" w:ascii="楷体_GB2312" w:hAnsi="楷体_GB2312" w:eastAsia="楷体_GB2312" w:cs="楷体_GB2312"/>
          <w:sz w:val="32"/>
          <w:szCs w:val="32"/>
          <w:highlight w:val="none"/>
          <w:lang w:eastAsia="zh"/>
        </w:rPr>
        <w:t>对补充指标进行了填报，停止发布将会清除补充指标的历史填报数据，请谨慎操作。</w:t>
      </w:r>
    </w:p>
    <w:bookmarkEnd w:id="1263"/>
    <w:p>
      <w:pPr>
        <w:pStyle w:val="6"/>
        <w:numPr>
          <w:ilvl w:val="255"/>
          <w:numId w:val="0"/>
        </w:numPr>
        <w:spacing w:line="588" w:lineRule="exact"/>
        <w:ind w:firstLine="640" w:firstLineChars="200"/>
        <w:rPr>
          <w:rFonts w:hint="eastAsia" w:eastAsia="楷体_GB2312"/>
          <w:highlight w:val="none"/>
          <w:lang w:eastAsia="zh-CN" w:bidi="ar"/>
        </w:rPr>
      </w:pPr>
      <w:bookmarkStart w:id="1264" w:name="_Toc1161473394"/>
      <w:bookmarkStart w:id="1265" w:name="_Toc1038766900"/>
      <w:bookmarkStart w:id="1266" w:name="_Toc2018610672"/>
      <w:bookmarkStart w:id="1267" w:name="_Toc945724099"/>
      <w:bookmarkStart w:id="1268" w:name="_Toc2024793740"/>
      <w:bookmarkStart w:id="1269" w:name="_Toc897698387"/>
      <w:bookmarkStart w:id="1270" w:name="_Toc1950021257"/>
      <w:bookmarkStart w:id="1271" w:name="_Toc15114"/>
      <w:bookmarkStart w:id="1272" w:name="_Toc2037505878"/>
      <w:bookmarkStart w:id="1273" w:name="_Toc866268159"/>
      <w:bookmarkStart w:id="1274" w:name="_Toc220681899"/>
      <w:bookmarkStart w:id="1275" w:name="_Toc269651629"/>
      <w:bookmarkStart w:id="1276" w:name="_Toc979858439"/>
      <w:r>
        <w:rPr>
          <w:rFonts w:hint="eastAsia"/>
          <w:highlight w:val="none"/>
          <w:lang w:bidi="ar"/>
        </w:rPr>
        <w:t>（三）</w:t>
      </w:r>
      <w:r>
        <w:rPr>
          <w:rFonts w:hint="eastAsia"/>
          <w:highlight w:val="none"/>
          <w:lang w:eastAsia="zh" w:bidi="ar"/>
        </w:rPr>
        <w:t>开展内部控制评价</w:t>
      </w:r>
      <w:bookmarkEnd w:id="1264"/>
      <w:bookmarkEnd w:id="1265"/>
      <w:bookmarkEnd w:id="1266"/>
      <w:bookmarkEnd w:id="1267"/>
      <w:bookmarkEnd w:id="1268"/>
      <w:bookmarkEnd w:id="1269"/>
      <w:bookmarkEnd w:id="1270"/>
      <w:bookmarkEnd w:id="1271"/>
      <w:bookmarkEnd w:id="1272"/>
      <w:bookmarkEnd w:id="1273"/>
      <w:bookmarkEnd w:id="1274"/>
      <w:bookmarkEnd w:id="1275"/>
      <w:r>
        <w:rPr>
          <w:rFonts w:hint="eastAsia"/>
          <w:highlight w:val="none"/>
          <w:lang w:eastAsia="zh-CN" w:bidi="ar"/>
        </w:rPr>
        <w:t>。</w:t>
      </w:r>
      <w:bookmarkEnd w:id="1276"/>
    </w:p>
    <w:p>
      <w:pPr>
        <w:pStyle w:val="7"/>
        <w:numPr>
          <w:ilvl w:val="255"/>
          <w:numId w:val="0"/>
        </w:numPr>
        <w:spacing w:line="588" w:lineRule="exact"/>
        <w:ind w:firstLine="640" w:firstLineChars="200"/>
        <w:rPr>
          <w:rFonts w:hint="eastAsia"/>
          <w:sz w:val="32"/>
          <w:szCs w:val="32"/>
          <w:highlight w:val="none"/>
          <w:lang w:eastAsia="zh"/>
        </w:rPr>
      </w:pPr>
      <w:r>
        <w:rPr>
          <w:rFonts w:hint="eastAsia"/>
          <w:highlight w:val="none"/>
          <w:lang w:bidi="ar"/>
        </w:rPr>
        <w:t>1.工作描述</w:t>
      </w:r>
      <w:r>
        <w:rPr>
          <w:rFonts w:hint="eastAsia"/>
          <w:highlight w:val="none"/>
          <w:lang w:eastAsia="zh-CN" w:bidi="ar"/>
        </w:rPr>
        <w:t>。</w:t>
      </w:r>
      <w:r>
        <w:rPr>
          <w:rFonts w:hint="eastAsia"/>
          <w:sz w:val="32"/>
          <w:szCs w:val="32"/>
          <w:highlight w:val="none"/>
          <w:lang w:eastAsia="zh"/>
        </w:rPr>
        <w:t>根据《办法》第二十</w:t>
      </w:r>
      <w:r>
        <w:rPr>
          <w:rFonts w:hint="eastAsia"/>
          <w:sz w:val="32"/>
          <w:szCs w:val="32"/>
          <w:highlight w:val="none"/>
        </w:rPr>
        <w:t>五</w:t>
      </w:r>
      <w:r>
        <w:rPr>
          <w:rFonts w:hint="eastAsia"/>
          <w:sz w:val="32"/>
          <w:szCs w:val="32"/>
          <w:highlight w:val="none"/>
          <w:lang w:eastAsia="zh"/>
        </w:rPr>
        <w:t>条规定，有所属单位的各级单位应当在本级及所属单位内部控制评价的基础上，按照部门评价的内容、程序、方法等，编制部门内部控制评价报告。</w:t>
      </w:r>
    </w:p>
    <w:p>
      <w:pPr>
        <w:pStyle w:val="7"/>
        <w:numPr>
          <w:ilvl w:val="255"/>
          <w:numId w:val="0"/>
        </w:numPr>
        <w:spacing w:line="588" w:lineRule="exact"/>
        <w:ind w:firstLine="640" w:firstLineChars="200"/>
        <w:rPr>
          <w:rFonts w:hint="eastAsia"/>
          <w:highlight w:val="none"/>
          <w:lang w:bidi="ar"/>
        </w:rPr>
      </w:pPr>
      <w:r>
        <w:rPr>
          <w:rFonts w:hint="eastAsia"/>
          <w:highlight w:val="none"/>
          <w:lang w:bidi="ar"/>
        </w:rPr>
        <w:t>2.评价指标说明</w:t>
      </w:r>
      <w:r>
        <w:rPr>
          <w:rFonts w:hint="eastAsia"/>
          <w:highlight w:val="none"/>
          <w:lang w:eastAsia="zh-CN" w:bidi="ar"/>
        </w:rPr>
        <w:t>。</w:t>
      </w:r>
      <w:r>
        <w:rPr>
          <w:rFonts w:hint="eastAsia"/>
          <w:sz w:val="32"/>
          <w:szCs w:val="32"/>
          <w:highlight w:val="none"/>
          <w:lang w:eastAsia="zh"/>
        </w:rPr>
        <w:t>评价指标分为</w:t>
      </w:r>
      <w:r>
        <w:rPr>
          <w:rFonts w:hint="eastAsia"/>
          <w:sz w:val="32"/>
          <w:szCs w:val="32"/>
          <w:highlight w:val="none"/>
        </w:rPr>
        <w:t>关联算分和手动打分</w:t>
      </w:r>
      <w:r>
        <w:rPr>
          <w:rFonts w:hint="eastAsia"/>
          <w:sz w:val="32"/>
          <w:szCs w:val="32"/>
          <w:highlight w:val="none"/>
          <w:lang w:eastAsia="zh"/>
        </w:rPr>
        <w:t>两类：</w:t>
      </w:r>
      <w:r>
        <w:rPr>
          <w:rFonts w:hint="eastAsia"/>
          <w:sz w:val="32"/>
          <w:szCs w:val="32"/>
          <w:highlight w:val="none"/>
        </w:rPr>
        <w:t>关联算分指标包括</w:t>
      </w:r>
      <w:r>
        <w:rPr>
          <w:rFonts w:hint="eastAsia"/>
          <w:sz w:val="32"/>
          <w:szCs w:val="32"/>
          <w:highlight w:val="none"/>
          <w:lang w:eastAsia="zh"/>
        </w:rPr>
        <w:t>部门本级及所属单位内部控制体系建立与实施情况的各项指标</w:t>
      </w:r>
      <w:r>
        <w:rPr>
          <w:rFonts w:hint="eastAsia"/>
          <w:sz w:val="32"/>
          <w:szCs w:val="32"/>
          <w:highlight w:val="none"/>
        </w:rPr>
        <w:t>，</w:t>
      </w:r>
      <w:r>
        <w:rPr>
          <w:rFonts w:hint="eastAsia"/>
          <w:sz w:val="32"/>
          <w:szCs w:val="32"/>
          <w:highlight w:val="none"/>
          <w:lang w:eastAsia="zh"/>
        </w:rPr>
        <w:t>得分</w:t>
      </w:r>
      <w:r>
        <w:rPr>
          <w:rFonts w:hint="eastAsia"/>
          <w:sz w:val="32"/>
          <w:szCs w:val="32"/>
          <w:highlight w:val="none"/>
        </w:rPr>
        <w:t>由系统自动</w:t>
      </w:r>
      <w:r>
        <w:rPr>
          <w:rFonts w:hint="eastAsia"/>
          <w:sz w:val="32"/>
          <w:szCs w:val="32"/>
          <w:highlight w:val="none"/>
          <w:lang w:eastAsia="zh"/>
        </w:rPr>
        <w:t>计算生成；</w:t>
      </w:r>
      <w:r>
        <w:rPr>
          <w:rFonts w:hint="eastAsia"/>
          <w:sz w:val="32"/>
          <w:szCs w:val="32"/>
          <w:highlight w:val="none"/>
        </w:rPr>
        <w:t>手动打分</w:t>
      </w:r>
      <w:r>
        <w:rPr>
          <w:rFonts w:hint="eastAsia"/>
          <w:sz w:val="32"/>
          <w:szCs w:val="32"/>
          <w:highlight w:val="none"/>
          <w:lang w:eastAsia="zh"/>
        </w:rPr>
        <w:t>指标</w:t>
      </w:r>
      <w:r>
        <w:rPr>
          <w:rFonts w:hint="eastAsia"/>
          <w:sz w:val="32"/>
          <w:szCs w:val="32"/>
          <w:highlight w:val="none"/>
        </w:rPr>
        <w:t>包括部门内部控制工作开展情况的各项指标，</w:t>
      </w:r>
      <w:r>
        <w:rPr>
          <w:rFonts w:hint="eastAsia"/>
          <w:sz w:val="32"/>
          <w:szCs w:val="32"/>
          <w:highlight w:val="none"/>
          <w:lang w:eastAsia="zh"/>
        </w:rPr>
        <w:t>由</w:t>
      </w:r>
      <w:r>
        <w:rPr>
          <w:rFonts w:hint="eastAsia"/>
          <w:sz w:val="32"/>
          <w:szCs w:val="32"/>
          <w:highlight w:val="none"/>
          <w:lang w:eastAsia="zh-CN"/>
        </w:rPr>
        <w:t>评价填报人员</w:t>
      </w:r>
      <w:r>
        <w:rPr>
          <w:rFonts w:hint="eastAsia"/>
          <w:sz w:val="32"/>
          <w:szCs w:val="32"/>
          <w:highlight w:val="none"/>
          <w:lang w:eastAsia="zh"/>
        </w:rPr>
        <w:t>进行评分，并提供能够准确反映各项评价指标得分情况的证明材料。</w:t>
      </w:r>
    </w:p>
    <w:p>
      <w:pPr>
        <w:pStyle w:val="8"/>
        <w:numPr>
          <w:ilvl w:val="0"/>
          <w:numId w:val="0"/>
        </w:numPr>
        <w:spacing w:line="588" w:lineRule="exact"/>
        <w:ind w:firstLine="640" w:firstLineChars="200"/>
        <w:rPr>
          <w:rFonts w:hint="eastAsia"/>
          <w:sz w:val="32"/>
          <w:szCs w:val="32"/>
          <w:highlight w:val="none"/>
        </w:rPr>
      </w:pPr>
      <w:r>
        <w:rPr>
          <w:rFonts w:hint="eastAsia"/>
          <w:highlight w:val="none"/>
        </w:rPr>
        <w:t>（1）</w:t>
      </w:r>
      <w:r>
        <w:rPr>
          <w:rFonts w:hint="eastAsia"/>
          <w:highlight w:val="none"/>
          <w:lang w:eastAsia="zh-CN"/>
        </w:rPr>
        <w:t>关联算分指标</w:t>
      </w:r>
      <w:r>
        <w:rPr>
          <w:rFonts w:hint="eastAsia"/>
          <w:highlight w:val="none"/>
        </w:rPr>
        <w:t>说明</w:t>
      </w:r>
      <w:r>
        <w:rPr>
          <w:rFonts w:hint="eastAsia"/>
          <w:highlight w:val="none"/>
          <w:lang w:eastAsia="zh-CN"/>
        </w:rPr>
        <w:t>。</w:t>
      </w:r>
      <w:r>
        <w:rPr>
          <w:rFonts w:hint="eastAsia"/>
          <w:sz w:val="32"/>
          <w:szCs w:val="32"/>
          <w:highlight w:val="none"/>
        </w:rPr>
        <w:t>指标</w:t>
      </w:r>
      <w:r>
        <w:rPr>
          <w:rFonts w:hint="eastAsia"/>
          <w:sz w:val="32"/>
          <w:szCs w:val="32"/>
          <w:highlight w:val="none"/>
          <w:lang w:eastAsia="zh"/>
        </w:rPr>
        <w:t>评价得分=（所属各级单位对应二级评价指标的各项评价内容得分合计/所属各级单位数量）*（部门评价内容分值/对应单位二级评价指标的各项评价内容分值合计）</w:t>
      </w:r>
    </w:p>
    <w:p>
      <w:pPr>
        <w:pStyle w:val="8"/>
        <w:numPr>
          <w:ilvl w:val="0"/>
          <w:numId w:val="0"/>
        </w:numPr>
        <w:spacing w:line="588" w:lineRule="exact"/>
        <w:ind w:firstLine="640" w:firstLineChars="200"/>
        <w:rPr>
          <w:rFonts w:hint="eastAsia"/>
          <w:sz w:val="32"/>
          <w:szCs w:val="32"/>
          <w:highlight w:val="none"/>
        </w:rPr>
      </w:pPr>
      <w:r>
        <w:rPr>
          <w:rFonts w:hint="eastAsia"/>
          <w:highlight w:val="none"/>
        </w:rPr>
        <w:t>（2）</w:t>
      </w:r>
      <w:r>
        <w:rPr>
          <w:rFonts w:hint="eastAsia"/>
          <w:highlight w:val="none"/>
          <w:lang w:eastAsia="zh-CN"/>
        </w:rPr>
        <w:t>手动打分</w:t>
      </w:r>
      <w:r>
        <w:rPr>
          <w:highlight w:val="none"/>
          <w:lang w:eastAsia="zh-CN"/>
        </w:rPr>
        <w:t>指标说明</w:t>
      </w:r>
      <w:r>
        <w:rPr>
          <w:rFonts w:hint="eastAsia"/>
          <w:highlight w:val="none"/>
          <w:lang w:eastAsia="zh-CN"/>
        </w:rPr>
        <w:t>。</w:t>
      </w:r>
      <w:r>
        <w:rPr>
          <w:rFonts w:hint="eastAsia"/>
          <w:sz w:val="32"/>
          <w:szCs w:val="32"/>
          <w:highlight w:val="none"/>
          <w:lang w:eastAsia="zh"/>
        </w:rPr>
        <w:t>详见附件2。</w:t>
      </w:r>
    </w:p>
    <w:p>
      <w:pPr>
        <w:pStyle w:val="7"/>
        <w:numPr>
          <w:ilvl w:val="255"/>
          <w:numId w:val="0"/>
        </w:numPr>
        <w:spacing w:line="588" w:lineRule="exact"/>
        <w:ind w:firstLine="640" w:firstLineChars="200"/>
        <w:rPr>
          <w:rFonts w:hint="eastAsia"/>
          <w:sz w:val="32"/>
          <w:szCs w:val="32"/>
          <w:highlight w:val="none"/>
        </w:rPr>
      </w:pPr>
      <w:r>
        <w:rPr>
          <w:rFonts w:hint="eastAsia"/>
          <w:highlight w:val="none"/>
          <w:lang w:bidi="ar"/>
        </w:rPr>
        <w:t>3.评价报告内容说明</w:t>
      </w:r>
      <w:r>
        <w:rPr>
          <w:rFonts w:hint="eastAsia"/>
          <w:highlight w:val="none"/>
          <w:lang w:eastAsia="zh-CN" w:bidi="ar"/>
        </w:rPr>
        <w:t>。</w:t>
      </w:r>
      <w:r>
        <w:rPr>
          <w:rFonts w:hint="eastAsia"/>
          <w:sz w:val="32"/>
          <w:szCs w:val="32"/>
          <w:highlight w:val="none"/>
          <w:lang w:eastAsia="zh"/>
        </w:rPr>
        <w:t>部门评价报告内容包括但不限于：部门内部控制评价得分情况、评价结果、发现的问题及整改情况等内容。</w:t>
      </w:r>
    </w:p>
    <w:p>
      <w:pPr>
        <w:pStyle w:val="8"/>
        <w:numPr>
          <w:ilvl w:val="0"/>
          <w:numId w:val="0"/>
        </w:numPr>
        <w:spacing w:line="588" w:lineRule="exact"/>
        <w:ind w:firstLine="640" w:firstLineChars="200"/>
        <w:rPr>
          <w:rFonts w:hint="eastAsia"/>
          <w:sz w:val="32"/>
          <w:szCs w:val="32"/>
          <w:highlight w:val="none"/>
          <w:lang w:eastAsia="zh-CN"/>
        </w:rPr>
      </w:pPr>
      <w:r>
        <w:rPr>
          <w:rFonts w:hint="eastAsia"/>
          <w:highlight w:val="none"/>
          <w:lang w:eastAsia="zh-CN"/>
        </w:rPr>
        <w:t>（1）内部控制评价得分和评价结果。</w:t>
      </w:r>
      <w:r>
        <w:rPr>
          <w:rFonts w:hint="eastAsia"/>
          <w:sz w:val="32"/>
          <w:szCs w:val="32"/>
          <w:highlight w:val="none"/>
          <w:lang w:eastAsia="zh-CN"/>
        </w:rPr>
        <w:t>评价填报人员在系统中对每一个手动打分的评价指标打分，同时提供能够准确反映各项评价指标得分情况的证明材料，关联算分指标由系统自动计算，系统自动形成单位评价的汇总得分和评价结果。</w:t>
      </w:r>
    </w:p>
    <w:p>
      <w:pPr>
        <w:pStyle w:val="8"/>
        <w:numPr>
          <w:ilvl w:val="0"/>
          <w:numId w:val="0"/>
        </w:numPr>
        <w:spacing w:line="588" w:lineRule="exact"/>
        <w:ind w:firstLine="640" w:firstLineChars="200"/>
        <w:rPr>
          <w:rFonts w:hint="eastAsia"/>
          <w:sz w:val="32"/>
          <w:szCs w:val="32"/>
          <w:highlight w:val="none"/>
          <w:lang w:eastAsia="zh-CN"/>
        </w:rPr>
      </w:pPr>
      <w:r>
        <w:rPr>
          <w:rFonts w:hint="eastAsia"/>
          <w:highlight w:val="none"/>
          <w:lang w:eastAsia="zh-CN"/>
        </w:rPr>
        <w:t>（2）内部控制评价发现的问题及整改情况。</w:t>
      </w:r>
      <w:r>
        <w:rPr>
          <w:rFonts w:hint="eastAsia"/>
          <w:sz w:val="32"/>
          <w:szCs w:val="32"/>
          <w:highlight w:val="none"/>
          <w:lang w:eastAsia="zh-CN"/>
        </w:rPr>
        <w:t>本部分内容应为汇总单位评价发现的内部控制问题及整改情况，而不是对本级及所属单位内部控制评价发现问题及整改情况的汇总。</w:t>
      </w:r>
    </w:p>
    <w:p>
      <w:pPr>
        <w:pStyle w:val="7"/>
        <w:numPr>
          <w:ilvl w:val="255"/>
          <w:numId w:val="0"/>
        </w:numPr>
        <w:spacing w:line="588" w:lineRule="exact"/>
        <w:ind w:firstLine="640" w:firstLineChars="200"/>
        <w:rPr>
          <w:rFonts w:hint="eastAsia" w:eastAsia="仿宋_GB2312"/>
          <w:highlight w:val="none"/>
          <w:lang w:eastAsia="zh-CN" w:bidi="ar"/>
        </w:rPr>
      </w:pPr>
      <w:r>
        <w:rPr>
          <w:rFonts w:hint="eastAsia"/>
          <w:highlight w:val="none"/>
          <w:lang w:bidi="ar"/>
        </w:rPr>
        <w:t>4.系统操作</w:t>
      </w:r>
      <w:r>
        <w:rPr>
          <w:rFonts w:hint="eastAsia"/>
          <w:highlight w:val="none"/>
          <w:lang w:eastAsia="zh-CN" w:bidi="ar"/>
        </w:rPr>
        <w:t>。</w:t>
      </w:r>
    </w:p>
    <w:p>
      <w:pPr>
        <w:pStyle w:val="8"/>
        <w:numPr>
          <w:ilvl w:val="255"/>
          <w:numId w:val="0"/>
        </w:numPr>
        <w:spacing w:line="588" w:lineRule="exact"/>
        <w:ind w:firstLine="640" w:firstLineChars="200"/>
        <w:rPr>
          <w:rFonts w:hint="eastAsia"/>
          <w:sz w:val="32"/>
          <w:szCs w:val="32"/>
          <w:highlight w:val="none"/>
          <w:lang w:eastAsia="zh"/>
        </w:rPr>
      </w:pPr>
      <w:bookmarkStart w:id="1277" w:name="_Toc2026446009"/>
      <w:r>
        <w:rPr>
          <w:rFonts w:hint="eastAsia"/>
          <w:highlight w:val="none"/>
          <w:lang w:eastAsia="zh-CN"/>
        </w:rPr>
        <w:t>（</w:t>
      </w:r>
      <w:r>
        <w:rPr>
          <w:rFonts w:hint="eastAsia"/>
          <w:highlight w:val="none"/>
        </w:rPr>
        <w:t>1</w:t>
      </w:r>
      <w:r>
        <w:rPr>
          <w:rFonts w:hint="eastAsia"/>
          <w:highlight w:val="none"/>
          <w:lang w:eastAsia="zh-CN"/>
        </w:rPr>
        <w:t>）</w:t>
      </w:r>
      <w:r>
        <w:rPr>
          <w:rFonts w:hint="eastAsia"/>
          <w:highlight w:val="none"/>
        </w:rPr>
        <w:t>汇总单位基本信息</w:t>
      </w:r>
      <w:r>
        <w:rPr>
          <w:rFonts w:hint="eastAsia"/>
          <w:highlight w:val="none"/>
          <w:lang w:eastAsia="zh-CN"/>
        </w:rPr>
        <w:t>。</w:t>
      </w:r>
      <w:r>
        <w:rPr>
          <w:rFonts w:hint="eastAsia" w:ascii="仿宋_GB2312" w:hAnsi="仿宋" w:eastAsia="仿宋_GB2312" w:cs="仿宋_GB2312"/>
          <w:sz w:val="32"/>
          <w:szCs w:val="32"/>
          <w:highlight w:val="none"/>
          <w:lang w:eastAsia="zh"/>
        </w:rPr>
        <w:t>汇总</w:t>
      </w:r>
      <w:r>
        <w:rPr>
          <w:rFonts w:hint="default" w:ascii="仿宋_GB2312" w:hAnsi="仿宋" w:eastAsia="仿宋_GB2312" w:cs="仿宋_GB2312"/>
          <w:sz w:val="32"/>
          <w:szCs w:val="32"/>
          <w:highlight w:val="none"/>
        </w:rPr>
        <w:t>单位评价填报人员进入系统首页后，可查看【</w:t>
      </w:r>
      <w:r>
        <w:rPr>
          <w:rFonts w:hint="eastAsia" w:cs="仿宋_GB2312"/>
          <w:sz w:val="32"/>
          <w:szCs w:val="32"/>
          <w:highlight w:val="none"/>
          <w:lang w:eastAsia="zh"/>
        </w:rPr>
        <w:t>部门</w:t>
      </w:r>
      <w:r>
        <w:rPr>
          <w:rFonts w:hint="default" w:ascii="仿宋_GB2312" w:hAnsi="仿宋" w:eastAsia="仿宋_GB2312" w:cs="仿宋_GB2312"/>
          <w:sz w:val="32"/>
          <w:szCs w:val="32"/>
          <w:highlight w:val="none"/>
        </w:rPr>
        <w:t>内控评价业务引导】，点击【基本信息】</w:t>
      </w:r>
      <w:r>
        <w:rPr>
          <w:rFonts w:hint="eastAsia"/>
          <w:sz w:val="32"/>
          <w:szCs w:val="32"/>
          <w:highlight w:val="none"/>
          <w:lang w:eastAsia="zh"/>
        </w:rPr>
        <w:t>，详见图3-3</w:t>
      </w:r>
      <w:r>
        <w:rPr>
          <w:rFonts w:hint="eastAsia"/>
          <w:sz w:val="32"/>
          <w:szCs w:val="32"/>
          <w:highlight w:val="none"/>
        </w:rPr>
        <w:t>6</w:t>
      </w:r>
      <w:r>
        <w:rPr>
          <w:rFonts w:hint="eastAsia"/>
          <w:sz w:val="32"/>
          <w:szCs w:val="32"/>
          <w:highlight w:val="none"/>
          <w:lang w:eastAsia="zh"/>
        </w:rPr>
        <w:t>。</w:t>
      </w:r>
    </w:p>
    <w:p>
      <w:pPr>
        <w:ind w:firstLine="0" w:firstLineChars="0"/>
        <w:jc w:val="both"/>
        <w:rPr>
          <w:rFonts w:hint="eastAsia"/>
          <w:sz w:val="32"/>
          <w:szCs w:val="32"/>
          <w:highlight w:val="none"/>
          <w:lang w:eastAsia="zh"/>
        </w:rPr>
      </w:pPr>
      <w:r>
        <w:rPr>
          <w:rFonts w:hint="eastAsia"/>
          <w:sz w:val="32"/>
          <w:szCs w:val="32"/>
          <w:highlight w:val="none"/>
          <w:lang w:eastAsia="zh"/>
        </w:rPr>
        <w:drawing>
          <wp:inline distT="0" distB="0" distL="114300" distR="114300">
            <wp:extent cx="5264785" cy="2823845"/>
            <wp:effectExtent l="0" t="0" r="12065" b="14605"/>
            <wp:docPr id="264" name="图片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图片 264"/>
                    <pic:cNvPicPr>
                      <a:picLocks noChangeAspect="1"/>
                    </pic:cNvPicPr>
                  </pic:nvPicPr>
                  <pic:blipFill>
                    <a:blip r:embed="rId75"/>
                    <a:stretch>
                      <a:fillRect/>
                    </a:stretch>
                  </pic:blipFill>
                  <pic:spPr>
                    <a:xfrm>
                      <a:off x="0" y="0"/>
                      <a:ext cx="5264785" cy="2823845"/>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图3-3</w:t>
      </w:r>
      <w:r>
        <w:rPr>
          <w:rFonts w:hint="eastAsia"/>
          <w:sz w:val="28"/>
          <w:szCs w:val="28"/>
          <w:highlight w:val="none"/>
        </w:rPr>
        <w:t>6</w:t>
      </w:r>
      <w:r>
        <w:rPr>
          <w:rFonts w:hint="eastAsia"/>
          <w:sz w:val="28"/>
          <w:szCs w:val="28"/>
          <w:highlight w:val="none"/>
          <w:lang w:eastAsia="zh"/>
        </w:rPr>
        <w:t xml:space="preserve"> 汇总单位</w:t>
      </w:r>
      <w:r>
        <w:rPr>
          <w:rFonts w:hint="default" w:ascii="仿宋_GB2312" w:hAnsi="仿宋" w:eastAsia="仿宋_GB2312" w:cs="仿宋_GB2312"/>
          <w:sz w:val="28"/>
          <w:szCs w:val="28"/>
          <w:highlight w:val="none"/>
        </w:rPr>
        <w:t>内控评价业务引导</w:t>
      </w:r>
    </w:p>
    <w:p>
      <w:pPr>
        <w:spacing w:line="588" w:lineRule="exact"/>
        <w:ind w:firstLine="640"/>
        <w:jc w:val="both"/>
        <w:rPr>
          <w:rFonts w:hint="eastAsia"/>
          <w:sz w:val="32"/>
          <w:szCs w:val="32"/>
          <w:highlight w:val="none"/>
          <w:lang w:eastAsia="zh"/>
        </w:rPr>
      </w:pPr>
      <w:r>
        <w:rPr>
          <w:rFonts w:hint="eastAsia"/>
          <w:sz w:val="32"/>
          <w:szCs w:val="32"/>
          <w:highlight w:val="none"/>
          <w:lang w:eastAsia="zh"/>
        </w:rPr>
        <w:t>进入【基本信息】界面，根据单位实际情况填写单位基本信息。填写完成后，点击【保存】，详见图3-37。</w:t>
      </w:r>
    </w:p>
    <w:p>
      <w:pPr>
        <w:ind w:firstLine="0" w:firstLineChars="0"/>
        <w:jc w:val="both"/>
        <w:rPr>
          <w:rFonts w:hint="eastAsia"/>
          <w:sz w:val="32"/>
          <w:szCs w:val="32"/>
          <w:highlight w:val="none"/>
          <w:lang w:eastAsia="zh"/>
        </w:rPr>
      </w:pPr>
      <w:r>
        <w:rPr>
          <w:rFonts w:hint="eastAsia"/>
          <w:sz w:val="32"/>
          <w:szCs w:val="32"/>
          <w:highlight w:val="none"/>
          <w:lang w:eastAsia="zh"/>
        </w:rPr>
        <w:drawing>
          <wp:inline distT="0" distB="0" distL="114300" distR="114300">
            <wp:extent cx="5263515" cy="2609850"/>
            <wp:effectExtent l="0" t="0" r="3810" b="0"/>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pic:cNvPicPr>
                      <a:picLocks noChangeAspect="1"/>
                    </pic:cNvPicPr>
                  </pic:nvPicPr>
                  <pic:blipFill>
                    <a:blip r:embed="rId76"/>
                    <a:stretch>
                      <a:fillRect/>
                    </a:stretch>
                  </pic:blipFill>
                  <pic:spPr>
                    <a:xfrm>
                      <a:off x="0" y="0"/>
                      <a:ext cx="5263515" cy="2609850"/>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图3-37 汇总单位基本信息</w:t>
      </w:r>
    </w:p>
    <w:p>
      <w:pPr>
        <w:spacing w:line="588" w:lineRule="exact"/>
        <w:ind w:firstLine="640"/>
        <w:jc w:val="both"/>
        <w:rPr>
          <w:rFonts w:hint="eastAsia"/>
          <w:sz w:val="32"/>
          <w:szCs w:val="32"/>
          <w:highlight w:val="none"/>
          <w:lang w:eastAsia="zh"/>
        </w:rPr>
      </w:pPr>
      <w:r>
        <w:rPr>
          <w:rFonts w:hint="default" w:ascii="仿宋_GB2312" w:hAnsi="仿宋" w:eastAsia="仿宋_GB2312" w:cs="仿宋_GB2312"/>
          <w:kern w:val="0"/>
          <w:sz w:val="32"/>
          <w:szCs w:val="32"/>
          <w:highlight w:val="none"/>
          <w:lang w:val="en-US" w:eastAsia="zh-CN" w:bidi="ar"/>
        </w:rPr>
        <w:t>若点击【基本信息】后提示“ 请先在设置补充指标中，发布</w:t>
      </w:r>
      <w:r>
        <w:rPr>
          <w:rFonts w:hint="eastAsia" w:ascii="仿宋_GB2312" w:hAnsi="仿宋" w:eastAsia="仿宋_GB2312" w:cs="仿宋_GB2312"/>
          <w:kern w:val="0"/>
          <w:sz w:val="32"/>
          <w:szCs w:val="32"/>
          <w:highlight w:val="none"/>
          <w:lang w:val="en-US" w:eastAsia="zh" w:bidi="ar"/>
        </w:rPr>
        <w:t>部门</w:t>
      </w:r>
      <w:r>
        <w:rPr>
          <w:rFonts w:hint="default" w:ascii="仿宋_GB2312" w:hAnsi="仿宋" w:eastAsia="仿宋_GB2312" w:cs="仿宋_GB2312"/>
          <w:kern w:val="0"/>
          <w:sz w:val="32"/>
          <w:szCs w:val="32"/>
          <w:highlight w:val="none"/>
          <w:lang w:val="en-US" w:eastAsia="zh-CN" w:bidi="ar"/>
        </w:rPr>
        <w:t>补充指标”，则表明未执行补充评价指标的操作，需要按照本章“（</w:t>
      </w:r>
      <w:r>
        <w:rPr>
          <w:rFonts w:hint="eastAsia" w:ascii="仿宋_GB2312" w:hAnsi="仿宋" w:eastAsia="仿宋_GB2312" w:cs="仿宋_GB2312"/>
          <w:kern w:val="0"/>
          <w:sz w:val="32"/>
          <w:szCs w:val="32"/>
          <w:highlight w:val="none"/>
          <w:lang w:val="en-US" w:eastAsia="zh" w:bidi="ar"/>
        </w:rPr>
        <w:t>二</w:t>
      </w:r>
      <w:r>
        <w:rPr>
          <w:rFonts w:hint="default" w:ascii="仿宋_GB2312" w:hAnsi="仿宋" w:eastAsia="仿宋_GB2312" w:cs="仿宋_GB2312"/>
          <w:kern w:val="0"/>
          <w:sz w:val="32"/>
          <w:szCs w:val="32"/>
          <w:highlight w:val="none"/>
          <w:lang w:val="en-US" w:eastAsia="zh-CN" w:bidi="ar"/>
        </w:rPr>
        <w:t>）指标设置”部分的系统操作描述，设置并发布本</w:t>
      </w:r>
      <w:r>
        <w:rPr>
          <w:rFonts w:hint="eastAsia" w:ascii="仿宋_GB2312" w:hAnsi="仿宋" w:eastAsia="仿宋_GB2312" w:cs="仿宋_GB2312"/>
          <w:kern w:val="0"/>
          <w:sz w:val="32"/>
          <w:szCs w:val="32"/>
          <w:highlight w:val="none"/>
          <w:lang w:val="en-US" w:eastAsia="zh" w:bidi="ar"/>
        </w:rPr>
        <w:t>部门</w:t>
      </w:r>
      <w:r>
        <w:rPr>
          <w:rFonts w:hint="default" w:ascii="仿宋_GB2312" w:hAnsi="仿宋" w:eastAsia="仿宋_GB2312" w:cs="仿宋_GB2312"/>
          <w:kern w:val="0"/>
          <w:sz w:val="32"/>
          <w:szCs w:val="32"/>
          <w:highlight w:val="none"/>
          <w:lang w:val="en-US" w:eastAsia="zh-CN" w:bidi="ar"/>
        </w:rPr>
        <w:t>的补充指标，提示信息详见图</w:t>
      </w:r>
      <w:r>
        <w:rPr>
          <w:rFonts w:hint="eastAsia"/>
          <w:sz w:val="32"/>
          <w:szCs w:val="32"/>
          <w:highlight w:val="none"/>
          <w:lang w:eastAsia="zh"/>
        </w:rPr>
        <w:t>3-38</w:t>
      </w:r>
      <w:r>
        <w:rPr>
          <w:rFonts w:hint="default" w:ascii="仿宋_GB2312" w:hAnsi="仿宋" w:eastAsia="仿宋_GB2312" w:cs="仿宋_GB2312"/>
          <w:kern w:val="0"/>
          <w:sz w:val="32"/>
          <w:szCs w:val="32"/>
          <w:highlight w:val="none"/>
          <w:lang w:val="en-US" w:eastAsia="zh-CN" w:bidi="ar"/>
        </w:rPr>
        <w:t>。</w:t>
      </w:r>
    </w:p>
    <w:p>
      <w:pPr>
        <w:keepNext w:val="0"/>
        <w:keepLines w:val="0"/>
        <w:widowControl/>
        <w:suppressLineNumbers w:val="0"/>
        <w:spacing w:before="0" w:beforeAutospacing="0" w:after="0" w:afterAutospacing="0" w:line="360" w:lineRule="auto"/>
        <w:ind w:left="0" w:right="0" w:firstLine="0" w:firstLineChars="0"/>
        <w:jc w:val="left"/>
        <w:rPr>
          <w:rFonts w:hint="eastAsia" w:ascii="仿宋_GB2312" w:hAnsi="仿宋" w:eastAsia="仿宋_GB2312" w:cs="Times New Roman"/>
          <w:sz w:val="32"/>
          <w:szCs w:val="32"/>
          <w:highlight w:val="none"/>
          <w:lang w:eastAsia="zh"/>
        </w:rPr>
      </w:pPr>
      <w:r>
        <w:rPr>
          <w:rFonts w:hint="eastAsia" w:ascii="仿宋_GB2312" w:hAnsi="仿宋" w:eastAsia="仿宋_GB2312" w:cs="Times New Roman"/>
          <w:sz w:val="32"/>
          <w:szCs w:val="32"/>
          <w:highlight w:val="none"/>
          <w:lang w:eastAsia="zh"/>
        </w:rPr>
        <w:drawing>
          <wp:inline distT="0" distB="0" distL="114300" distR="114300">
            <wp:extent cx="5257800" cy="2519045"/>
            <wp:effectExtent l="0" t="0" r="0" b="14605"/>
            <wp:docPr id="268" name="图片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图片 268"/>
                    <pic:cNvPicPr>
                      <a:picLocks noChangeAspect="1"/>
                    </pic:cNvPicPr>
                  </pic:nvPicPr>
                  <pic:blipFill>
                    <a:blip r:embed="rId77"/>
                    <a:stretch>
                      <a:fillRect/>
                    </a:stretch>
                  </pic:blipFill>
                  <pic:spPr>
                    <a:xfrm>
                      <a:off x="0" y="0"/>
                      <a:ext cx="5257800" cy="2519045"/>
                    </a:xfrm>
                    <a:prstGeom prst="rect">
                      <a:avLst/>
                    </a:prstGeom>
                  </pic:spPr>
                </pic:pic>
              </a:graphicData>
            </a:graphic>
          </wp:inline>
        </w:drawing>
      </w:r>
    </w:p>
    <w:p>
      <w:pPr>
        <w:keepNext w:val="0"/>
        <w:keepLines w:val="0"/>
        <w:widowControl/>
        <w:suppressLineNumbers w:val="0"/>
        <w:spacing w:before="0" w:beforeAutospacing="0" w:after="0" w:afterAutospacing="0" w:line="588" w:lineRule="exact"/>
        <w:ind w:left="0" w:right="0" w:firstLine="0" w:firstLineChars="0"/>
        <w:jc w:val="center"/>
        <w:rPr>
          <w:rFonts w:hint="default" w:ascii="仿宋_GB2312" w:hAnsi="仿宋" w:eastAsia="仿宋_GB2312" w:cs="仿宋_GB2312"/>
          <w:kern w:val="0"/>
          <w:sz w:val="28"/>
          <w:szCs w:val="28"/>
          <w:highlight w:val="none"/>
          <w:lang w:val="en-US" w:eastAsia="zh-CN" w:bidi="ar"/>
        </w:rPr>
      </w:pPr>
      <w:r>
        <w:rPr>
          <w:rFonts w:hint="default" w:ascii="仿宋_GB2312" w:hAnsi="仿宋" w:eastAsia="仿宋_GB2312" w:cs="仿宋_GB2312"/>
          <w:kern w:val="0"/>
          <w:sz w:val="28"/>
          <w:szCs w:val="28"/>
          <w:highlight w:val="none"/>
          <w:lang w:val="en-US" w:eastAsia="zh-CN" w:bidi="ar"/>
        </w:rPr>
        <w:t>图</w:t>
      </w:r>
      <w:r>
        <w:rPr>
          <w:rFonts w:hint="eastAsia"/>
          <w:sz w:val="28"/>
          <w:szCs w:val="28"/>
          <w:highlight w:val="none"/>
          <w:lang w:eastAsia="zh"/>
        </w:rPr>
        <w:t>3-38</w:t>
      </w:r>
      <w:r>
        <w:rPr>
          <w:rFonts w:hint="default" w:ascii="仿宋_GB2312" w:hAnsi="仿宋" w:eastAsia="仿宋_GB2312" w:cs="仿宋_GB2312"/>
          <w:kern w:val="0"/>
          <w:sz w:val="28"/>
          <w:szCs w:val="28"/>
          <w:highlight w:val="none"/>
          <w:lang w:val="en-US" w:eastAsia="zh-CN" w:bidi="ar"/>
        </w:rPr>
        <w:t xml:space="preserve"> 补充指标设置提示</w:t>
      </w:r>
    </w:p>
    <w:p>
      <w:pPr>
        <w:ind w:firstLine="640"/>
        <w:rPr>
          <w:rFonts w:hint="default" w:cs="仿宋_GB2312"/>
          <w:sz w:val="32"/>
          <w:szCs w:val="32"/>
          <w:highlight w:val="none"/>
          <w:lang w:eastAsia="zh-CN" w:bidi="ar"/>
        </w:rPr>
      </w:pPr>
      <w:r>
        <w:rPr>
          <w:rFonts w:hint="default" w:cs="仿宋_GB2312"/>
          <w:sz w:val="32"/>
          <w:szCs w:val="32"/>
          <w:highlight w:val="none"/>
          <w:lang w:eastAsia="zh-CN" w:bidi="ar"/>
        </w:rPr>
        <w:t>（2）汇总单位查看所属单位上报情况点击导航条【下级单位上报情况】节点后，汇总单位可查看所属单位上报情况，可通过任务、任务状态、下级查询范围、单位类型筛选数据，也可在左侧组织树中通过单位名称、单位代码筛选数据，详见图4-39。</w:t>
      </w:r>
    </w:p>
    <w:p>
      <w:pPr>
        <w:ind w:firstLine="0" w:firstLineChars="0"/>
        <w:jc w:val="both"/>
        <w:rPr>
          <w:rFonts w:hint="eastAsia"/>
          <w:sz w:val="32"/>
          <w:szCs w:val="32"/>
          <w:highlight w:val="none"/>
          <w:lang w:eastAsia="zh"/>
        </w:rPr>
      </w:pPr>
      <w:r>
        <w:rPr>
          <w:rFonts w:hint="eastAsia"/>
          <w:sz w:val="32"/>
          <w:szCs w:val="32"/>
          <w:highlight w:val="none"/>
          <w:lang w:eastAsia="zh"/>
        </w:rPr>
        <w:drawing>
          <wp:inline distT="0" distB="0" distL="114300" distR="114300">
            <wp:extent cx="5257800" cy="2519045"/>
            <wp:effectExtent l="0" t="0" r="0" b="14605"/>
            <wp:docPr id="270" name="图片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图片 270"/>
                    <pic:cNvPicPr>
                      <a:picLocks noChangeAspect="1"/>
                    </pic:cNvPicPr>
                  </pic:nvPicPr>
                  <pic:blipFill>
                    <a:blip r:embed="rId78"/>
                    <a:stretch>
                      <a:fillRect/>
                    </a:stretch>
                  </pic:blipFill>
                  <pic:spPr>
                    <a:xfrm>
                      <a:off x="0" y="0"/>
                      <a:ext cx="5257800" cy="2519045"/>
                    </a:xfrm>
                    <a:prstGeom prst="rect">
                      <a:avLst/>
                    </a:prstGeom>
                  </pic:spPr>
                </pic:pic>
              </a:graphicData>
            </a:graphic>
          </wp:inline>
        </w:drawing>
      </w:r>
    </w:p>
    <w:p>
      <w:pPr>
        <w:keepNext w:val="0"/>
        <w:keepLines w:val="0"/>
        <w:widowControl/>
        <w:suppressLineNumbers w:val="0"/>
        <w:spacing w:before="0" w:beforeAutospacing="0" w:after="0" w:afterAutospacing="0" w:line="588" w:lineRule="exact"/>
        <w:ind w:left="0" w:right="0" w:firstLine="0" w:firstLineChars="0"/>
        <w:jc w:val="center"/>
        <w:rPr>
          <w:rFonts w:hint="default" w:ascii="仿宋_GB2312" w:hAnsi="仿宋" w:eastAsia="仿宋_GB2312" w:cs="仿宋_GB2312"/>
          <w:kern w:val="0"/>
          <w:sz w:val="28"/>
          <w:szCs w:val="28"/>
          <w:highlight w:val="none"/>
          <w:lang w:val="en-US" w:eastAsia="zh-CN" w:bidi="ar"/>
        </w:rPr>
      </w:pPr>
      <w:r>
        <w:rPr>
          <w:rFonts w:hint="eastAsia"/>
          <w:sz w:val="28"/>
          <w:szCs w:val="28"/>
          <w:highlight w:val="none"/>
          <w:lang w:eastAsia="zh"/>
        </w:rPr>
        <w:t>图4-39 查看所属单位内控评价报告上报情况</w:t>
      </w:r>
    </w:p>
    <w:p>
      <w:pPr>
        <w:rPr>
          <w:rFonts w:hint="default" w:cs="仿宋_GB2312"/>
          <w:sz w:val="32"/>
          <w:szCs w:val="32"/>
          <w:highlight w:val="none"/>
          <w:lang w:eastAsia="zh-CN" w:bidi="ar"/>
        </w:rPr>
      </w:pPr>
      <w:r>
        <w:rPr>
          <w:rFonts w:hint="default" w:cs="仿宋_GB2312"/>
          <w:sz w:val="32"/>
          <w:szCs w:val="32"/>
          <w:highlight w:val="none"/>
          <w:lang w:eastAsia="zh-CN" w:bidi="ar"/>
        </w:rPr>
        <w:t>（3）</w:t>
      </w:r>
      <w:r>
        <w:rPr>
          <w:rFonts w:hint="default" w:cs="仿宋_GB2312"/>
          <w:sz w:val="32"/>
          <w:szCs w:val="32"/>
          <w:highlight w:val="none"/>
          <w:lang w:bidi="ar"/>
        </w:rPr>
        <w:t>汇总单位评价指标打分</w:t>
      </w:r>
      <w:r>
        <w:rPr>
          <w:rFonts w:hint="default" w:cs="仿宋_GB2312"/>
          <w:sz w:val="32"/>
          <w:szCs w:val="32"/>
          <w:highlight w:val="none"/>
          <w:lang w:eastAsia="zh-CN" w:bidi="ar"/>
        </w:rPr>
        <w:t>。点击【评价指标打分】</w:t>
      </w:r>
      <w:r>
        <w:rPr>
          <w:rFonts w:hint="default" w:cs="仿宋_GB2312"/>
          <w:sz w:val="32"/>
          <w:szCs w:val="32"/>
          <w:highlight w:val="none"/>
          <w:lang w:val="en-US" w:eastAsia="zh-CN" w:bidi="ar"/>
        </w:rPr>
        <w:t>进入评价打分界面</w:t>
      </w:r>
      <w:r>
        <w:rPr>
          <w:rFonts w:hint="default" w:cs="仿宋_GB2312"/>
          <w:sz w:val="32"/>
          <w:szCs w:val="32"/>
          <w:highlight w:val="none"/>
          <w:lang w:eastAsia="zh-CN" w:bidi="ar"/>
        </w:rPr>
        <w:t>，根据汇总单位实际情况进行评价打分。“一、部门本级及所属单位内部控制体系建立与实施情况”</w:t>
      </w:r>
      <w:r>
        <w:rPr>
          <w:rFonts w:hint="default" w:cs="仿宋_GB2312"/>
          <w:sz w:val="32"/>
          <w:szCs w:val="32"/>
          <w:highlight w:val="none"/>
          <w:lang w:val="en-US" w:eastAsia="zh-CN" w:bidi="ar"/>
        </w:rPr>
        <w:t>由系统自动计算得分</w:t>
      </w:r>
      <w:r>
        <w:rPr>
          <w:rFonts w:hint="default" w:cs="仿宋_GB2312"/>
          <w:sz w:val="32"/>
          <w:szCs w:val="32"/>
          <w:highlight w:val="none"/>
          <w:lang w:eastAsia="zh-CN" w:bidi="ar"/>
        </w:rPr>
        <w:t>，“二、部门对本级及所属单位内部控制的指导与监督情况”及“三、补充指标”</w:t>
      </w:r>
      <w:r>
        <w:rPr>
          <w:rFonts w:hint="default" w:cs="仿宋_GB2312"/>
          <w:sz w:val="32"/>
          <w:szCs w:val="32"/>
          <w:highlight w:val="none"/>
          <w:lang w:val="en-US" w:eastAsia="zh-CN" w:bidi="ar"/>
        </w:rPr>
        <w:t>应根据评价内容进行打分并</w:t>
      </w:r>
      <w:r>
        <w:rPr>
          <w:rFonts w:hint="default" w:cs="仿宋_GB2312"/>
          <w:sz w:val="32"/>
          <w:szCs w:val="32"/>
          <w:highlight w:val="none"/>
          <w:lang w:eastAsia="zh-CN" w:bidi="ar"/>
        </w:rPr>
        <w:t>点击【上传资料】按钮</w:t>
      </w:r>
      <w:r>
        <w:rPr>
          <w:rFonts w:hint="default" w:cs="仿宋_GB2312"/>
          <w:sz w:val="32"/>
          <w:szCs w:val="32"/>
          <w:highlight w:val="none"/>
          <w:lang w:val="en-US" w:eastAsia="zh-CN" w:bidi="ar"/>
        </w:rPr>
        <w:t>上传佐证材料，</w:t>
      </w:r>
      <w:r>
        <w:rPr>
          <w:rFonts w:hint="default" w:cs="仿宋_GB2312"/>
          <w:sz w:val="32"/>
          <w:szCs w:val="32"/>
          <w:highlight w:val="none"/>
          <w:lang w:eastAsia="zh-CN" w:bidi="ar"/>
        </w:rPr>
        <w:t>点击【保存】，详见图3-40。</w:t>
      </w:r>
    </w:p>
    <w:p>
      <w:pPr>
        <w:ind w:firstLine="0" w:firstLineChars="0"/>
        <w:jc w:val="both"/>
        <w:rPr>
          <w:rFonts w:hint="eastAsia"/>
          <w:sz w:val="32"/>
          <w:szCs w:val="32"/>
          <w:highlight w:val="none"/>
          <w:lang w:eastAsia="zh"/>
        </w:rPr>
      </w:pPr>
      <w:r>
        <w:rPr>
          <w:rFonts w:hint="eastAsia"/>
          <w:sz w:val="32"/>
          <w:szCs w:val="32"/>
          <w:highlight w:val="none"/>
          <w:lang w:eastAsia="zh"/>
        </w:rPr>
        <w:drawing>
          <wp:inline distT="0" distB="0" distL="114300" distR="114300">
            <wp:extent cx="5263515" cy="2609850"/>
            <wp:effectExtent l="0" t="0" r="3810" b="0"/>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pic:cNvPicPr>
                      <a:picLocks noChangeAspect="1"/>
                    </pic:cNvPicPr>
                  </pic:nvPicPr>
                  <pic:blipFill>
                    <a:blip r:embed="rId79"/>
                    <a:stretch>
                      <a:fillRect/>
                    </a:stretch>
                  </pic:blipFill>
                  <pic:spPr>
                    <a:xfrm>
                      <a:off x="0" y="0"/>
                      <a:ext cx="5263515" cy="2609850"/>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图3-40 汇总单位评价指标打分</w:t>
      </w:r>
    </w:p>
    <w:p>
      <w:pPr>
        <w:spacing w:line="588" w:lineRule="exact"/>
        <w:ind w:firstLine="640"/>
        <w:jc w:val="both"/>
        <w:rPr>
          <w:rFonts w:hint="eastAsia"/>
          <w:sz w:val="32"/>
          <w:szCs w:val="32"/>
          <w:highlight w:val="none"/>
          <w:lang w:eastAsia="zh"/>
        </w:rPr>
      </w:pPr>
      <w:r>
        <w:rPr>
          <w:rFonts w:hint="default" w:ascii="仿宋_GB2312" w:hAnsi="仿宋" w:eastAsia="仿宋_GB2312" w:cs="仿宋_GB2312"/>
          <w:kern w:val="0"/>
          <w:sz w:val="32"/>
          <w:szCs w:val="32"/>
          <w:highlight w:val="none"/>
          <w:lang w:val="en-US" w:eastAsia="zh-CN" w:bidi="ar"/>
        </w:rPr>
        <w:t>点击上传附件后，会弹出【上传附件】弹窗，首次上传文件需要点击【上传】按钮选择本地文件进行上传，上传过的文件会自动保存在【内控资料库】中，下次选择时可通过【从内控资料库选择】的方式上传佐证材料，详见图</w:t>
      </w:r>
      <w:r>
        <w:rPr>
          <w:rFonts w:hint="eastAsia" w:ascii="仿宋_GB2312" w:hAnsi="仿宋" w:eastAsia="仿宋_GB2312" w:cs="仿宋_GB2312"/>
          <w:kern w:val="0"/>
          <w:sz w:val="32"/>
          <w:szCs w:val="32"/>
          <w:highlight w:val="none"/>
          <w:lang w:val="en-US" w:eastAsia="zh" w:bidi="ar"/>
        </w:rPr>
        <w:t>3</w:t>
      </w:r>
      <w:r>
        <w:rPr>
          <w:rFonts w:hint="default" w:ascii="仿宋_GB2312" w:hAnsi="仿宋" w:eastAsia="仿宋_GB2312" w:cs="仿宋_GB2312"/>
          <w:kern w:val="0"/>
          <w:sz w:val="32"/>
          <w:szCs w:val="32"/>
          <w:highlight w:val="none"/>
          <w:lang w:val="en-US" w:eastAsia="zh-CN" w:bidi="ar"/>
        </w:rPr>
        <w:t>-</w:t>
      </w:r>
      <w:r>
        <w:rPr>
          <w:rFonts w:hint="eastAsia" w:ascii="仿宋_GB2312" w:hAnsi="仿宋" w:eastAsia="仿宋_GB2312" w:cs="仿宋_GB2312"/>
          <w:kern w:val="0"/>
          <w:sz w:val="32"/>
          <w:szCs w:val="32"/>
          <w:highlight w:val="none"/>
          <w:lang w:val="en-US" w:eastAsia="zh" w:bidi="ar"/>
        </w:rPr>
        <w:t>4</w:t>
      </w:r>
      <w:r>
        <w:rPr>
          <w:rFonts w:hint="eastAsia" w:cs="仿宋_GB2312"/>
          <w:kern w:val="0"/>
          <w:sz w:val="32"/>
          <w:szCs w:val="32"/>
          <w:highlight w:val="none"/>
          <w:lang w:val="en-US" w:eastAsia="zh" w:bidi="ar"/>
        </w:rPr>
        <w:t>1</w:t>
      </w:r>
      <w:r>
        <w:rPr>
          <w:rFonts w:hint="eastAsia"/>
          <w:sz w:val="32"/>
          <w:szCs w:val="32"/>
          <w:highlight w:val="none"/>
          <w:lang w:eastAsia="zh"/>
        </w:rPr>
        <w:t>。</w:t>
      </w:r>
    </w:p>
    <w:p>
      <w:pPr>
        <w:spacing w:line="240" w:lineRule="auto"/>
        <w:ind w:firstLine="0" w:firstLineChars="0"/>
        <w:jc w:val="center"/>
        <w:rPr>
          <w:rFonts w:hint="eastAsia" w:ascii="仿宋_GB2312" w:hAnsi="仿宋" w:eastAsia="仿宋_GB2312" w:cs="仿宋_GB2312"/>
          <w:kern w:val="0"/>
          <w:sz w:val="32"/>
          <w:szCs w:val="32"/>
          <w:highlight w:val="none"/>
          <w:lang w:val="en-US" w:eastAsia="zh" w:bidi="ar"/>
        </w:rPr>
      </w:pPr>
      <w:r>
        <w:rPr>
          <w:rFonts w:hint="eastAsia" w:ascii="仿宋_GB2312" w:hAnsi="仿宋" w:eastAsia="仿宋_GB2312" w:cs="仿宋_GB2312"/>
          <w:kern w:val="0"/>
          <w:sz w:val="32"/>
          <w:szCs w:val="32"/>
          <w:highlight w:val="none"/>
          <w:lang w:val="en-US" w:eastAsia="zh" w:bidi="ar"/>
        </w:rPr>
        <w:drawing>
          <wp:inline distT="0" distB="0" distL="114300" distR="114300">
            <wp:extent cx="5257800" cy="2519045"/>
            <wp:effectExtent l="0" t="0" r="0" b="14605"/>
            <wp:docPr id="272" name="图片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图片 272"/>
                    <pic:cNvPicPr>
                      <a:picLocks noChangeAspect="1"/>
                    </pic:cNvPicPr>
                  </pic:nvPicPr>
                  <pic:blipFill>
                    <a:blip r:embed="rId80"/>
                    <a:stretch>
                      <a:fillRect/>
                    </a:stretch>
                  </pic:blipFill>
                  <pic:spPr>
                    <a:xfrm>
                      <a:off x="0" y="0"/>
                      <a:ext cx="5257800" cy="2519045"/>
                    </a:xfrm>
                    <a:prstGeom prst="rect">
                      <a:avLst/>
                    </a:prstGeom>
                  </pic:spPr>
                </pic:pic>
              </a:graphicData>
            </a:graphic>
          </wp:inline>
        </w:drawing>
      </w:r>
    </w:p>
    <w:p>
      <w:pPr>
        <w:spacing w:line="588" w:lineRule="exact"/>
        <w:ind w:firstLine="0" w:firstLineChars="0"/>
        <w:jc w:val="center"/>
        <w:rPr>
          <w:rFonts w:hint="default" w:ascii="仿宋_GB2312" w:hAnsi="仿宋" w:eastAsia="仿宋_GB2312" w:cs="仿宋_GB2312"/>
          <w:kern w:val="0"/>
          <w:sz w:val="28"/>
          <w:szCs w:val="28"/>
          <w:highlight w:val="none"/>
          <w:lang w:val="en-US" w:eastAsia="zh-CN" w:bidi="ar"/>
        </w:rPr>
      </w:pPr>
      <w:r>
        <w:rPr>
          <w:rFonts w:hint="default" w:ascii="仿宋_GB2312" w:hAnsi="仿宋" w:eastAsia="仿宋_GB2312" w:cs="仿宋_GB2312"/>
          <w:kern w:val="0"/>
          <w:sz w:val="28"/>
          <w:szCs w:val="28"/>
          <w:highlight w:val="none"/>
          <w:lang w:val="en-US" w:eastAsia="zh-CN" w:bidi="ar"/>
        </w:rPr>
        <w:t>图</w:t>
      </w:r>
      <w:r>
        <w:rPr>
          <w:rFonts w:hint="eastAsia" w:ascii="仿宋_GB2312" w:hAnsi="仿宋" w:eastAsia="仿宋_GB2312" w:cs="仿宋_GB2312"/>
          <w:kern w:val="0"/>
          <w:sz w:val="28"/>
          <w:szCs w:val="28"/>
          <w:highlight w:val="none"/>
          <w:lang w:val="en-US" w:eastAsia="zh" w:bidi="ar"/>
        </w:rPr>
        <w:t>3</w:t>
      </w:r>
      <w:r>
        <w:rPr>
          <w:rFonts w:hint="default" w:ascii="仿宋_GB2312" w:hAnsi="仿宋" w:eastAsia="仿宋_GB2312" w:cs="仿宋_GB2312"/>
          <w:kern w:val="0"/>
          <w:sz w:val="28"/>
          <w:szCs w:val="28"/>
          <w:highlight w:val="none"/>
          <w:lang w:val="en-US" w:eastAsia="zh-CN" w:bidi="ar"/>
        </w:rPr>
        <w:t>-</w:t>
      </w:r>
      <w:r>
        <w:rPr>
          <w:rFonts w:hint="eastAsia" w:ascii="仿宋_GB2312" w:hAnsi="仿宋" w:eastAsia="仿宋_GB2312" w:cs="仿宋_GB2312"/>
          <w:kern w:val="0"/>
          <w:sz w:val="28"/>
          <w:szCs w:val="28"/>
          <w:highlight w:val="none"/>
          <w:lang w:val="en-US" w:eastAsia="zh" w:bidi="ar"/>
        </w:rPr>
        <w:t>4</w:t>
      </w:r>
      <w:r>
        <w:rPr>
          <w:rFonts w:hint="eastAsia" w:cs="仿宋_GB2312"/>
          <w:kern w:val="0"/>
          <w:sz w:val="28"/>
          <w:szCs w:val="28"/>
          <w:highlight w:val="none"/>
          <w:lang w:val="en-US" w:eastAsia="zh" w:bidi="ar"/>
        </w:rPr>
        <w:t>1</w:t>
      </w:r>
      <w:r>
        <w:rPr>
          <w:rFonts w:hint="default" w:ascii="仿宋_GB2312" w:hAnsi="仿宋" w:eastAsia="仿宋_GB2312" w:cs="仿宋_GB2312"/>
          <w:kern w:val="0"/>
          <w:sz w:val="28"/>
          <w:szCs w:val="28"/>
          <w:highlight w:val="none"/>
          <w:lang w:val="en-US" w:eastAsia="zh-CN" w:bidi="ar"/>
        </w:rPr>
        <w:t xml:space="preserve"> 上传佐证材料</w:t>
      </w:r>
    </w:p>
    <w:p>
      <w:pPr>
        <w:keepNext w:val="0"/>
        <w:keepLines w:val="0"/>
        <w:widowControl/>
        <w:suppressLineNumbers w:val="0"/>
        <w:spacing w:before="0" w:beforeAutospacing="0" w:after="0" w:afterAutospacing="0" w:line="588" w:lineRule="exact"/>
        <w:ind w:left="0" w:right="0" w:firstLine="640" w:firstLineChars="200"/>
        <w:jc w:val="both"/>
        <w:rPr>
          <w:rFonts w:hint="default" w:ascii="仿宋_GB2312" w:hAnsi="仿宋" w:eastAsia="仿宋_GB2312" w:cs="仿宋_GB2312"/>
          <w:kern w:val="0"/>
          <w:sz w:val="32"/>
          <w:szCs w:val="32"/>
          <w:highlight w:val="none"/>
          <w:lang w:val="en-US" w:eastAsia="zh-CN" w:bidi="ar"/>
        </w:rPr>
      </w:pPr>
      <w:r>
        <w:rPr>
          <w:rFonts w:hint="default" w:ascii="仿宋_GB2312" w:hAnsi="仿宋" w:eastAsia="仿宋_GB2312" w:cs="仿宋_GB2312"/>
          <w:kern w:val="0"/>
          <w:sz w:val="32"/>
          <w:szCs w:val="32"/>
          <w:highlight w:val="none"/>
          <w:lang w:val="en-US" w:eastAsia="zh-CN" w:bidi="ar"/>
        </w:rPr>
        <w:t>如</w:t>
      </w:r>
      <w:r>
        <w:rPr>
          <w:rFonts w:hint="eastAsia" w:ascii="仿宋_GB2312" w:hAnsi="仿宋" w:eastAsia="仿宋_GB2312" w:cs="仿宋_GB2312"/>
          <w:kern w:val="0"/>
          <w:sz w:val="32"/>
          <w:szCs w:val="32"/>
          <w:highlight w:val="none"/>
          <w:lang w:val="en-US" w:eastAsia="zh" w:bidi="ar"/>
        </w:rPr>
        <w:t>汇总</w:t>
      </w:r>
      <w:r>
        <w:rPr>
          <w:rFonts w:hint="default" w:ascii="仿宋_GB2312" w:hAnsi="仿宋" w:eastAsia="仿宋_GB2312" w:cs="仿宋_GB2312"/>
          <w:kern w:val="0"/>
          <w:sz w:val="32"/>
          <w:szCs w:val="32"/>
          <w:highlight w:val="none"/>
          <w:lang w:val="en-US" w:eastAsia="zh-CN" w:bidi="ar"/>
        </w:rPr>
        <w:t>单位</w:t>
      </w:r>
      <w:r>
        <w:rPr>
          <w:rFonts w:hint="eastAsia" w:ascii="仿宋_GB2312" w:hAnsi="仿宋" w:eastAsia="仿宋_GB2312" w:cs="仿宋_GB2312"/>
          <w:kern w:val="0"/>
          <w:sz w:val="32"/>
          <w:szCs w:val="32"/>
          <w:highlight w:val="none"/>
          <w:lang w:val="en-US" w:eastAsia="zh" w:bidi="ar"/>
        </w:rPr>
        <w:t>部门</w:t>
      </w:r>
      <w:r>
        <w:rPr>
          <w:rFonts w:hint="default" w:ascii="仿宋_GB2312" w:hAnsi="仿宋" w:eastAsia="仿宋_GB2312" w:cs="仿宋_GB2312"/>
          <w:kern w:val="0"/>
          <w:sz w:val="32"/>
          <w:szCs w:val="32"/>
          <w:highlight w:val="none"/>
          <w:lang w:val="en-US" w:eastAsia="zh-CN" w:bidi="ar"/>
        </w:rPr>
        <w:t>评价指标</w:t>
      </w:r>
      <w:r>
        <w:rPr>
          <w:rFonts w:hint="eastAsia" w:ascii="仿宋_GB2312" w:hAnsi="仿宋" w:eastAsia="仿宋_GB2312" w:cs="仿宋_GB2312"/>
          <w:kern w:val="0"/>
          <w:sz w:val="32"/>
          <w:szCs w:val="32"/>
          <w:highlight w:val="none"/>
          <w:lang w:val="en-US" w:eastAsia="zh" w:bidi="ar"/>
        </w:rPr>
        <w:t>“部门内部控制工作开展情况”</w:t>
      </w:r>
      <w:r>
        <w:rPr>
          <w:rFonts w:hint="default" w:ascii="仿宋_GB2312" w:hAnsi="仿宋" w:eastAsia="仿宋_GB2312" w:cs="仿宋_GB2312"/>
          <w:kern w:val="0"/>
          <w:sz w:val="32"/>
          <w:szCs w:val="32"/>
          <w:highlight w:val="none"/>
          <w:lang w:val="en-US" w:eastAsia="zh-CN" w:bidi="ar"/>
        </w:rPr>
        <w:t>未得满分，</w:t>
      </w:r>
      <w:r>
        <w:rPr>
          <w:rFonts w:hint="eastAsia" w:cs="仿宋_GB2312"/>
          <w:kern w:val="0"/>
          <w:sz w:val="32"/>
          <w:szCs w:val="32"/>
          <w:highlight w:val="none"/>
          <w:lang w:val="en-US" w:eastAsia="zh-CN" w:bidi="ar"/>
        </w:rPr>
        <w:t>需</w:t>
      </w:r>
      <w:r>
        <w:rPr>
          <w:rFonts w:hint="default" w:ascii="仿宋_GB2312" w:hAnsi="仿宋" w:eastAsia="仿宋_GB2312" w:cs="仿宋_GB2312"/>
          <w:kern w:val="0"/>
          <w:sz w:val="32"/>
          <w:szCs w:val="32"/>
          <w:highlight w:val="none"/>
          <w:lang w:val="en-US" w:eastAsia="zh-CN" w:bidi="ar"/>
        </w:rPr>
        <w:t>填写该评价指标的扣分原因或问题，系统会自动弹出【问题管理】窗口，</w:t>
      </w:r>
      <w:r>
        <w:rPr>
          <w:rFonts w:hint="eastAsia" w:ascii="仿宋_GB2312" w:hAnsi="仿宋" w:eastAsia="仿宋_GB2312" w:cs="仿宋_GB2312"/>
          <w:kern w:val="0"/>
          <w:sz w:val="32"/>
          <w:szCs w:val="32"/>
          <w:highlight w:val="none"/>
          <w:lang w:val="en-US" w:eastAsia="zh" w:bidi="ar"/>
        </w:rPr>
        <w:t>汇总</w:t>
      </w:r>
      <w:r>
        <w:rPr>
          <w:rFonts w:hint="default" w:ascii="仿宋_GB2312" w:hAnsi="仿宋" w:eastAsia="仿宋_GB2312" w:cs="仿宋_GB2312"/>
          <w:kern w:val="0"/>
          <w:sz w:val="32"/>
          <w:szCs w:val="32"/>
          <w:highlight w:val="none"/>
          <w:lang w:val="en-US" w:eastAsia="zh-CN" w:bidi="ar"/>
        </w:rPr>
        <w:t>单位评价填报人员需要在此录入该指标扣分原因，详见图</w:t>
      </w:r>
      <w:r>
        <w:rPr>
          <w:rFonts w:hint="eastAsia" w:ascii="仿宋_GB2312" w:hAnsi="仿宋" w:eastAsia="仿宋_GB2312" w:cs="仿宋_GB2312"/>
          <w:kern w:val="0"/>
          <w:sz w:val="32"/>
          <w:szCs w:val="32"/>
          <w:highlight w:val="none"/>
          <w:lang w:val="en-US" w:eastAsia="zh" w:bidi="ar"/>
        </w:rPr>
        <w:t>3</w:t>
      </w:r>
      <w:r>
        <w:rPr>
          <w:rFonts w:hint="default" w:ascii="仿宋_GB2312" w:hAnsi="仿宋" w:eastAsia="仿宋_GB2312" w:cs="仿宋_GB2312"/>
          <w:kern w:val="0"/>
          <w:sz w:val="32"/>
          <w:szCs w:val="32"/>
          <w:highlight w:val="none"/>
          <w:lang w:val="en-US" w:eastAsia="zh-CN" w:bidi="ar"/>
        </w:rPr>
        <w:t>-</w:t>
      </w:r>
      <w:r>
        <w:rPr>
          <w:rFonts w:hint="eastAsia" w:ascii="仿宋_GB2312" w:hAnsi="仿宋" w:eastAsia="仿宋_GB2312" w:cs="仿宋_GB2312"/>
          <w:kern w:val="0"/>
          <w:sz w:val="32"/>
          <w:szCs w:val="32"/>
          <w:highlight w:val="none"/>
          <w:lang w:val="en-US" w:eastAsia="zh" w:bidi="ar"/>
        </w:rPr>
        <w:t>4</w:t>
      </w:r>
      <w:r>
        <w:rPr>
          <w:rFonts w:hint="eastAsia" w:cs="仿宋_GB2312"/>
          <w:kern w:val="0"/>
          <w:sz w:val="32"/>
          <w:szCs w:val="32"/>
          <w:highlight w:val="none"/>
          <w:lang w:val="en-US" w:eastAsia="zh" w:bidi="ar"/>
        </w:rPr>
        <w:t>2</w:t>
      </w:r>
      <w:r>
        <w:rPr>
          <w:rFonts w:hint="default" w:ascii="仿宋_GB2312" w:hAnsi="仿宋" w:eastAsia="仿宋_GB2312" w:cs="仿宋_GB2312"/>
          <w:kern w:val="0"/>
          <w:sz w:val="32"/>
          <w:szCs w:val="32"/>
          <w:highlight w:val="none"/>
          <w:lang w:val="en-US" w:eastAsia="zh-CN" w:bidi="ar"/>
        </w:rPr>
        <w:t>。</w:t>
      </w:r>
    </w:p>
    <w:p>
      <w:pPr>
        <w:keepNext w:val="0"/>
        <w:keepLines w:val="0"/>
        <w:widowControl/>
        <w:suppressLineNumbers w:val="0"/>
        <w:spacing w:before="0" w:beforeAutospacing="0" w:after="0" w:afterAutospacing="0" w:line="240" w:lineRule="auto"/>
        <w:ind w:left="0" w:right="0" w:firstLine="0" w:firstLineChars="0"/>
        <w:jc w:val="both"/>
        <w:rPr>
          <w:rFonts w:hint="eastAsia" w:ascii="仿宋_GB2312" w:hAnsi="仿宋" w:eastAsia="仿宋_GB2312" w:cs="仿宋_GB2312"/>
          <w:kern w:val="0"/>
          <w:sz w:val="32"/>
          <w:szCs w:val="32"/>
          <w:highlight w:val="none"/>
          <w:lang w:val="en-US" w:eastAsia="zh" w:bidi="ar"/>
        </w:rPr>
      </w:pPr>
      <w:r>
        <w:rPr>
          <w:rFonts w:hint="eastAsia" w:ascii="仿宋_GB2312" w:hAnsi="仿宋" w:eastAsia="仿宋_GB2312" w:cs="仿宋_GB2312"/>
          <w:kern w:val="0"/>
          <w:sz w:val="32"/>
          <w:szCs w:val="32"/>
          <w:highlight w:val="none"/>
          <w:lang w:val="en-US" w:eastAsia="zh" w:bidi="ar"/>
        </w:rPr>
        <w:drawing>
          <wp:inline distT="0" distB="0" distL="114300" distR="114300">
            <wp:extent cx="5257800" cy="2519045"/>
            <wp:effectExtent l="0" t="0" r="0" b="14605"/>
            <wp:docPr id="274" name="图片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图片 274"/>
                    <pic:cNvPicPr>
                      <a:picLocks noChangeAspect="1"/>
                    </pic:cNvPicPr>
                  </pic:nvPicPr>
                  <pic:blipFill>
                    <a:blip r:embed="rId81"/>
                    <a:stretch>
                      <a:fillRect/>
                    </a:stretch>
                  </pic:blipFill>
                  <pic:spPr>
                    <a:xfrm>
                      <a:off x="0" y="0"/>
                      <a:ext cx="5257800" cy="2519045"/>
                    </a:xfrm>
                    <a:prstGeom prst="rect">
                      <a:avLst/>
                    </a:prstGeom>
                  </pic:spPr>
                </pic:pic>
              </a:graphicData>
            </a:graphic>
          </wp:inline>
        </w:drawing>
      </w:r>
    </w:p>
    <w:p>
      <w:pPr>
        <w:spacing w:line="588" w:lineRule="exact"/>
        <w:ind w:firstLine="0" w:firstLineChars="0"/>
        <w:jc w:val="center"/>
        <w:rPr>
          <w:rFonts w:hint="default" w:ascii="仿宋_GB2312" w:hAnsi="仿宋" w:eastAsia="仿宋_GB2312" w:cs="仿宋_GB2312"/>
          <w:kern w:val="0"/>
          <w:sz w:val="28"/>
          <w:szCs w:val="28"/>
          <w:highlight w:val="none"/>
          <w:lang w:val="en-US" w:eastAsia="zh-CN" w:bidi="ar"/>
        </w:rPr>
      </w:pPr>
      <w:r>
        <w:rPr>
          <w:rFonts w:hint="default" w:ascii="仿宋_GB2312" w:hAnsi="仿宋" w:eastAsia="仿宋_GB2312" w:cs="仿宋_GB2312"/>
          <w:kern w:val="0"/>
          <w:sz w:val="28"/>
          <w:szCs w:val="28"/>
          <w:highlight w:val="none"/>
          <w:lang w:val="en-US" w:eastAsia="zh-CN" w:bidi="ar"/>
        </w:rPr>
        <w:t>图</w:t>
      </w:r>
      <w:r>
        <w:rPr>
          <w:rFonts w:hint="eastAsia" w:ascii="仿宋_GB2312" w:hAnsi="仿宋" w:eastAsia="仿宋_GB2312" w:cs="仿宋_GB2312"/>
          <w:kern w:val="0"/>
          <w:sz w:val="28"/>
          <w:szCs w:val="28"/>
          <w:highlight w:val="none"/>
          <w:lang w:val="en-US" w:eastAsia="zh" w:bidi="ar"/>
        </w:rPr>
        <w:t>3</w:t>
      </w:r>
      <w:r>
        <w:rPr>
          <w:rFonts w:hint="default" w:ascii="仿宋_GB2312" w:hAnsi="仿宋" w:eastAsia="仿宋_GB2312" w:cs="仿宋_GB2312"/>
          <w:kern w:val="0"/>
          <w:sz w:val="28"/>
          <w:szCs w:val="28"/>
          <w:highlight w:val="none"/>
          <w:lang w:val="en-US" w:eastAsia="zh-CN" w:bidi="ar"/>
        </w:rPr>
        <w:t>-</w:t>
      </w:r>
      <w:r>
        <w:rPr>
          <w:rFonts w:hint="eastAsia" w:ascii="仿宋_GB2312" w:hAnsi="仿宋" w:eastAsia="仿宋_GB2312" w:cs="仿宋_GB2312"/>
          <w:kern w:val="0"/>
          <w:sz w:val="28"/>
          <w:szCs w:val="28"/>
          <w:highlight w:val="none"/>
          <w:lang w:val="en-US" w:eastAsia="zh" w:bidi="ar"/>
        </w:rPr>
        <w:t>4</w:t>
      </w:r>
      <w:r>
        <w:rPr>
          <w:rFonts w:hint="eastAsia" w:cs="仿宋_GB2312"/>
          <w:kern w:val="0"/>
          <w:sz w:val="28"/>
          <w:szCs w:val="28"/>
          <w:highlight w:val="none"/>
          <w:lang w:val="en-US" w:eastAsia="zh" w:bidi="ar"/>
        </w:rPr>
        <w:t>2</w:t>
      </w:r>
      <w:r>
        <w:rPr>
          <w:rFonts w:hint="default" w:ascii="仿宋_GB2312" w:hAnsi="仿宋" w:eastAsia="仿宋_GB2312" w:cs="仿宋_GB2312"/>
          <w:kern w:val="0"/>
          <w:sz w:val="28"/>
          <w:szCs w:val="28"/>
          <w:highlight w:val="none"/>
          <w:lang w:val="en-US" w:eastAsia="zh-CN" w:bidi="ar"/>
        </w:rPr>
        <w:t xml:space="preserve"> 扣分原因录入</w:t>
      </w:r>
    </w:p>
    <w:p>
      <w:pPr>
        <w:keepNext w:val="0"/>
        <w:keepLines w:val="0"/>
        <w:widowControl/>
        <w:suppressLineNumbers w:val="0"/>
        <w:spacing w:before="0" w:beforeAutospacing="0" w:after="0" w:afterAutospacing="0" w:line="588" w:lineRule="exact"/>
        <w:ind w:left="0" w:right="0" w:firstLine="640" w:firstLineChars="200"/>
        <w:jc w:val="both"/>
        <w:rPr>
          <w:rFonts w:hint="default" w:ascii="仿宋_GB2312" w:hAnsi="仿宋" w:eastAsia="仿宋_GB2312" w:cs="Times New Roman"/>
          <w:sz w:val="32"/>
          <w:szCs w:val="32"/>
          <w:highlight w:val="none"/>
        </w:rPr>
      </w:pPr>
      <w:r>
        <w:rPr>
          <w:rFonts w:hint="default" w:ascii="仿宋_GB2312" w:hAnsi="仿宋" w:eastAsia="仿宋_GB2312" w:cs="仿宋_GB2312"/>
          <w:kern w:val="0"/>
          <w:sz w:val="32"/>
          <w:szCs w:val="32"/>
          <w:highlight w:val="none"/>
          <w:lang w:val="en-US" w:eastAsia="zh-CN" w:bidi="ar"/>
        </w:rPr>
        <w:t>如存在问题的，需要录入评价发现问题。</w:t>
      </w:r>
    </w:p>
    <w:p>
      <w:pPr>
        <w:keepNext w:val="0"/>
        <w:keepLines w:val="0"/>
        <w:widowControl/>
        <w:suppressLineNumbers w:val="0"/>
        <w:spacing w:line="588" w:lineRule="exact"/>
        <w:jc w:val="left"/>
        <w:rPr>
          <w:rFonts w:hint="default" w:ascii="仿宋_GB2312" w:hAnsi="仿宋" w:eastAsia="仿宋_GB2312" w:cs="仿宋_GB2312"/>
          <w:kern w:val="0"/>
          <w:sz w:val="32"/>
          <w:szCs w:val="32"/>
          <w:highlight w:val="none"/>
          <w:lang w:val="en-US" w:eastAsia="zh-CN" w:bidi="ar"/>
        </w:rPr>
      </w:pPr>
      <w:r>
        <w:rPr>
          <w:rFonts w:hint="default" w:ascii="仿宋_GB2312" w:hAnsi="仿宋" w:eastAsia="仿宋_GB2312" w:cs="仿宋_GB2312"/>
          <w:kern w:val="0"/>
          <w:sz w:val="32"/>
          <w:szCs w:val="32"/>
          <w:highlight w:val="none"/>
          <w:lang w:val="en-US" w:eastAsia="zh-CN" w:bidi="ar"/>
        </w:rPr>
        <w:t>录入问题时，点击【新建】按钮，弹出【问题录入】的窗口。问题描述可自动同步扣分原因，其他信息可根据实际情况填写，点击【确定】，详见图</w:t>
      </w:r>
      <w:r>
        <w:rPr>
          <w:rFonts w:hint="eastAsia" w:ascii="仿宋_GB2312" w:hAnsi="仿宋" w:eastAsia="仿宋_GB2312" w:cs="仿宋_GB2312"/>
          <w:kern w:val="0"/>
          <w:sz w:val="32"/>
          <w:szCs w:val="32"/>
          <w:highlight w:val="none"/>
          <w:lang w:val="en-US" w:eastAsia="zh" w:bidi="ar"/>
        </w:rPr>
        <w:t>3</w:t>
      </w:r>
      <w:r>
        <w:rPr>
          <w:rFonts w:hint="default" w:ascii="仿宋_GB2312" w:hAnsi="仿宋" w:eastAsia="仿宋_GB2312" w:cs="仿宋_GB2312"/>
          <w:kern w:val="0"/>
          <w:sz w:val="32"/>
          <w:szCs w:val="32"/>
          <w:highlight w:val="none"/>
          <w:lang w:val="en-US" w:eastAsia="zh-CN" w:bidi="ar"/>
        </w:rPr>
        <w:t>-</w:t>
      </w:r>
      <w:r>
        <w:rPr>
          <w:rFonts w:hint="eastAsia" w:ascii="仿宋_GB2312" w:hAnsi="仿宋" w:eastAsia="仿宋_GB2312" w:cs="仿宋_GB2312"/>
          <w:kern w:val="0"/>
          <w:sz w:val="32"/>
          <w:szCs w:val="32"/>
          <w:highlight w:val="none"/>
          <w:lang w:val="en-US" w:eastAsia="zh" w:bidi="ar"/>
        </w:rPr>
        <w:t>4</w:t>
      </w:r>
      <w:r>
        <w:rPr>
          <w:rFonts w:hint="eastAsia" w:cs="仿宋_GB2312"/>
          <w:kern w:val="0"/>
          <w:sz w:val="32"/>
          <w:szCs w:val="32"/>
          <w:highlight w:val="none"/>
          <w:lang w:val="en-US" w:eastAsia="zh" w:bidi="ar"/>
        </w:rPr>
        <w:t>3</w:t>
      </w:r>
      <w:r>
        <w:rPr>
          <w:rFonts w:hint="default" w:ascii="仿宋_GB2312" w:hAnsi="仿宋" w:eastAsia="仿宋_GB2312" w:cs="仿宋_GB2312"/>
          <w:kern w:val="0"/>
          <w:sz w:val="32"/>
          <w:szCs w:val="32"/>
          <w:highlight w:val="none"/>
          <w:lang w:val="en-US" w:eastAsia="zh-CN" w:bidi="ar"/>
        </w:rPr>
        <w:t>。</w:t>
      </w:r>
    </w:p>
    <w:p>
      <w:pPr>
        <w:keepNext w:val="0"/>
        <w:keepLines w:val="0"/>
        <w:widowControl/>
        <w:suppressLineNumbers w:val="0"/>
        <w:ind w:firstLine="0" w:firstLineChars="0"/>
        <w:jc w:val="left"/>
        <w:rPr>
          <w:rFonts w:hint="eastAsia" w:ascii="仿宋_GB2312" w:hAnsi="仿宋" w:eastAsia="仿宋_GB2312" w:cs="仿宋_GB2312"/>
          <w:kern w:val="0"/>
          <w:sz w:val="32"/>
          <w:szCs w:val="32"/>
          <w:highlight w:val="none"/>
          <w:lang w:val="en-US" w:eastAsia="zh" w:bidi="ar"/>
        </w:rPr>
      </w:pPr>
      <w:r>
        <w:rPr>
          <w:rFonts w:hint="eastAsia" w:ascii="仿宋_GB2312" w:hAnsi="仿宋" w:eastAsia="仿宋_GB2312" w:cs="仿宋_GB2312"/>
          <w:kern w:val="0"/>
          <w:sz w:val="32"/>
          <w:szCs w:val="32"/>
          <w:highlight w:val="none"/>
          <w:lang w:val="en-US" w:eastAsia="zh" w:bidi="ar"/>
        </w:rPr>
        <w:drawing>
          <wp:inline distT="0" distB="0" distL="114300" distR="114300">
            <wp:extent cx="5267325" cy="2379980"/>
            <wp:effectExtent l="0" t="0" r="9525" b="1270"/>
            <wp:docPr id="254" name="图片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图片 254"/>
                    <pic:cNvPicPr>
                      <a:picLocks noChangeAspect="1"/>
                    </pic:cNvPicPr>
                  </pic:nvPicPr>
                  <pic:blipFill>
                    <a:blip r:embed="rId82"/>
                    <a:stretch>
                      <a:fillRect/>
                    </a:stretch>
                  </pic:blipFill>
                  <pic:spPr>
                    <a:xfrm>
                      <a:off x="0" y="0"/>
                      <a:ext cx="5267325" cy="2379980"/>
                    </a:xfrm>
                    <a:prstGeom prst="rect">
                      <a:avLst/>
                    </a:prstGeom>
                  </pic:spPr>
                </pic:pic>
              </a:graphicData>
            </a:graphic>
          </wp:inline>
        </w:drawing>
      </w:r>
    </w:p>
    <w:p>
      <w:pPr>
        <w:spacing w:line="588" w:lineRule="exact"/>
        <w:ind w:firstLine="0" w:firstLineChars="0"/>
        <w:jc w:val="center"/>
        <w:rPr>
          <w:rFonts w:hint="default" w:ascii="仿宋_GB2312" w:hAnsi="仿宋" w:eastAsia="仿宋_GB2312" w:cs="仿宋_GB2312"/>
          <w:sz w:val="28"/>
          <w:szCs w:val="28"/>
          <w:highlight w:val="none"/>
        </w:rPr>
      </w:pPr>
      <w:r>
        <w:rPr>
          <w:rFonts w:hint="default" w:ascii="仿宋_GB2312" w:hAnsi="仿宋" w:eastAsia="仿宋_GB2312" w:cs="仿宋_GB2312"/>
          <w:sz w:val="28"/>
          <w:szCs w:val="28"/>
          <w:highlight w:val="none"/>
        </w:rPr>
        <w:t>图</w:t>
      </w:r>
      <w:r>
        <w:rPr>
          <w:rFonts w:hint="eastAsia" w:ascii="仿宋_GB2312" w:hAnsi="仿宋" w:eastAsia="仿宋_GB2312" w:cs="仿宋_GB2312"/>
          <w:kern w:val="0"/>
          <w:sz w:val="28"/>
          <w:szCs w:val="28"/>
          <w:highlight w:val="none"/>
          <w:lang w:val="en-US" w:eastAsia="zh" w:bidi="ar"/>
        </w:rPr>
        <w:t>3</w:t>
      </w:r>
      <w:r>
        <w:rPr>
          <w:rFonts w:hint="default" w:ascii="仿宋_GB2312" w:hAnsi="仿宋" w:eastAsia="仿宋_GB2312" w:cs="仿宋_GB2312"/>
          <w:kern w:val="0"/>
          <w:sz w:val="28"/>
          <w:szCs w:val="28"/>
          <w:highlight w:val="none"/>
          <w:lang w:val="en-US" w:eastAsia="zh-CN" w:bidi="ar"/>
        </w:rPr>
        <w:t>-</w:t>
      </w:r>
      <w:r>
        <w:rPr>
          <w:rFonts w:hint="eastAsia" w:ascii="仿宋_GB2312" w:hAnsi="仿宋" w:eastAsia="仿宋_GB2312" w:cs="仿宋_GB2312"/>
          <w:kern w:val="0"/>
          <w:sz w:val="28"/>
          <w:szCs w:val="28"/>
          <w:highlight w:val="none"/>
          <w:lang w:val="en-US" w:eastAsia="zh" w:bidi="ar"/>
        </w:rPr>
        <w:t>4</w:t>
      </w:r>
      <w:r>
        <w:rPr>
          <w:rFonts w:hint="eastAsia" w:cs="仿宋_GB2312"/>
          <w:kern w:val="0"/>
          <w:sz w:val="28"/>
          <w:szCs w:val="28"/>
          <w:highlight w:val="none"/>
          <w:lang w:val="en-US" w:eastAsia="zh" w:bidi="ar"/>
        </w:rPr>
        <w:t>3</w:t>
      </w:r>
      <w:r>
        <w:rPr>
          <w:rFonts w:hint="default" w:ascii="仿宋_GB2312" w:hAnsi="仿宋" w:eastAsia="仿宋_GB2312" w:cs="仿宋_GB2312"/>
          <w:sz w:val="28"/>
          <w:szCs w:val="28"/>
          <w:highlight w:val="none"/>
        </w:rPr>
        <w:t xml:space="preserve"> 问题新建及录入</w:t>
      </w:r>
    </w:p>
    <w:p>
      <w:pPr>
        <w:keepNext w:val="0"/>
        <w:keepLines w:val="0"/>
        <w:widowControl/>
        <w:suppressLineNumbers w:val="0"/>
        <w:spacing w:before="0" w:beforeAutospacing="0" w:after="0" w:afterAutospacing="0" w:line="588" w:lineRule="exact"/>
        <w:ind w:left="0" w:right="0" w:firstLine="640" w:firstLineChars="200"/>
        <w:jc w:val="left"/>
        <w:rPr>
          <w:rFonts w:hint="default" w:ascii="仿宋_GB2312" w:hAnsi="仿宋" w:eastAsia="仿宋_GB2312" w:cs="仿宋_GB2312"/>
          <w:sz w:val="32"/>
          <w:szCs w:val="32"/>
          <w:highlight w:val="none"/>
          <w:lang w:bidi="ar"/>
        </w:rPr>
      </w:pPr>
      <w:r>
        <w:rPr>
          <w:rFonts w:hint="default" w:ascii="仿宋_GB2312" w:hAnsi="仿宋" w:eastAsia="仿宋_GB2312" w:cs="仿宋_GB2312"/>
          <w:sz w:val="32"/>
          <w:szCs w:val="32"/>
          <w:highlight w:val="none"/>
          <w:lang w:bidi="ar"/>
        </w:rPr>
        <w:t>若不想自动弹出扣分原因的窗口，可勾选【本次登录不再自动弹出】，在评价打分完成后统一填写扣分原因或问题。如不进行原因录入，最终将无法进行上报。详见图</w:t>
      </w:r>
      <w:r>
        <w:rPr>
          <w:rFonts w:hint="eastAsia" w:ascii="仿宋_GB2312" w:hAnsi="仿宋" w:eastAsia="仿宋_GB2312" w:cs="仿宋_GB2312"/>
          <w:kern w:val="0"/>
          <w:sz w:val="32"/>
          <w:szCs w:val="32"/>
          <w:highlight w:val="none"/>
          <w:lang w:val="en-US" w:eastAsia="zh" w:bidi="ar"/>
        </w:rPr>
        <w:t>3</w:t>
      </w:r>
      <w:r>
        <w:rPr>
          <w:rFonts w:hint="default" w:ascii="仿宋_GB2312" w:hAnsi="仿宋" w:eastAsia="仿宋_GB2312" w:cs="仿宋_GB2312"/>
          <w:kern w:val="0"/>
          <w:sz w:val="32"/>
          <w:szCs w:val="32"/>
          <w:highlight w:val="none"/>
          <w:lang w:val="en-US" w:eastAsia="zh-CN" w:bidi="ar"/>
        </w:rPr>
        <w:t>-</w:t>
      </w:r>
      <w:r>
        <w:rPr>
          <w:rFonts w:hint="eastAsia" w:ascii="仿宋_GB2312" w:hAnsi="仿宋" w:eastAsia="仿宋_GB2312" w:cs="仿宋_GB2312"/>
          <w:kern w:val="0"/>
          <w:sz w:val="32"/>
          <w:szCs w:val="32"/>
          <w:highlight w:val="none"/>
          <w:lang w:val="en-US" w:eastAsia="zh" w:bidi="ar"/>
        </w:rPr>
        <w:t>4</w:t>
      </w:r>
      <w:r>
        <w:rPr>
          <w:rFonts w:hint="eastAsia" w:cs="仿宋_GB2312"/>
          <w:kern w:val="0"/>
          <w:sz w:val="32"/>
          <w:szCs w:val="32"/>
          <w:highlight w:val="none"/>
          <w:lang w:val="en-US" w:eastAsia="zh" w:bidi="ar"/>
        </w:rPr>
        <w:t>4</w:t>
      </w:r>
      <w:r>
        <w:rPr>
          <w:rFonts w:hint="default" w:ascii="仿宋_GB2312" w:hAnsi="仿宋" w:eastAsia="仿宋_GB2312" w:cs="仿宋_GB2312"/>
          <w:sz w:val="32"/>
          <w:szCs w:val="32"/>
          <w:highlight w:val="none"/>
          <w:lang w:bidi="ar"/>
        </w:rPr>
        <w:t>。</w:t>
      </w:r>
    </w:p>
    <w:p>
      <w:pPr>
        <w:keepNext w:val="0"/>
        <w:keepLines w:val="0"/>
        <w:widowControl/>
        <w:suppressLineNumbers w:val="0"/>
        <w:spacing w:before="0" w:beforeAutospacing="0" w:after="0" w:afterAutospacing="0" w:line="240" w:lineRule="auto"/>
        <w:ind w:left="0" w:right="0" w:firstLine="0" w:firstLineChars="0"/>
        <w:jc w:val="center"/>
        <w:rPr>
          <w:rFonts w:hint="eastAsia" w:ascii="仿宋_GB2312" w:hAnsi="仿宋" w:eastAsia="仿宋_GB2312" w:cs="仿宋_GB2312"/>
          <w:sz w:val="32"/>
          <w:szCs w:val="32"/>
          <w:highlight w:val="none"/>
          <w:lang w:eastAsia="zh"/>
        </w:rPr>
      </w:pPr>
      <w:r>
        <w:rPr>
          <w:rFonts w:hint="eastAsia" w:ascii="仿宋_GB2312" w:hAnsi="仿宋" w:eastAsia="仿宋_GB2312" w:cs="仿宋_GB2312"/>
          <w:sz w:val="32"/>
          <w:szCs w:val="32"/>
          <w:highlight w:val="none"/>
          <w:lang w:eastAsia="zh"/>
        </w:rPr>
        <w:drawing>
          <wp:inline distT="0" distB="0" distL="114300" distR="114300">
            <wp:extent cx="5257800" cy="2519045"/>
            <wp:effectExtent l="0" t="0" r="0" b="14605"/>
            <wp:docPr id="276" name="图片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图片 276"/>
                    <pic:cNvPicPr>
                      <a:picLocks noChangeAspect="1"/>
                    </pic:cNvPicPr>
                  </pic:nvPicPr>
                  <pic:blipFill>
                    <a:blip r:embed="rId83"/>
                    <a:stretch>
                      <a:fillRect/>
                    </a:stretch>
                  </pic:blipFill>
                  <pic:spPr>
                    <a:xfrm>
                      <a:off x="0" y="0"/>
                      <a:ext cx="5257800" cy="2519045"/>
                    </a:xfrm>
                    <a:prstGeom prst="rect">
                      <a:avLst/>
                    </a:prstGeom>
                  </pic:spPr>
                </pic:pic>
              </a:graphicData>
            </a:graphic>
          </wp:inline>
        </w:drawing>
      </w:r>
    </w:p>
    <w:p>
      <w:pPr>
        <w:spacing w:line="588" w:lineRule="exact"/>
        <w:ind w:firstLine="0" w:firstLineChars="0"/>
        <w:jc w:val="center"/>
        <w:rPr>
          <w:rFonts w:hint="eastAsia" w:ascii="仿宋_GB2312" w:hAnsi="仿宋" w:eastAsia="仿宋_GB2312" w:cs="仿宋_GB2312"/>
          <w:sz w:val="28"/>
          <w:szCs w:val="28"/>
          <w:highlight w:val="none"/>
          <w:lang w:val="en-US" w:eastAsia="zh"/>
        </w:rPr>
      </w:pPr>
      <w:r>
        <w:rPr>
          <w:rFonts w:hint="default" w:ascii="仿宋_GB2312" w:hAnsi="仿宋" w:eastAsia="仿宋_GB2312" w:cs="仿宋_GB2312"/>
          <w:sz w:val="28"/>
          <w:szCs w:val="28"/>
          <w:highlight w:val="none"/>
        </w:rPr>
        <w:t>图</w:t>
      </w:r>
      <w:r>
        <w:rPr>
          <w:rFonts w:hint="eastAsia" w:ascii="仿宋_GB2312" w:hAnsi="仿宋" w:eastAsia="仿宋_GB2312" w:cs="仿宋_GB2312"/>
          <w:kern w:val="0"/>
          <w:sz w:val="28"/>
          <w:szCs w:val="28"/>
          <w:highlight w:val="none"/>
          <w:lang w:val="en-US" w:eastAsia="zh" w:bidi="ar"/>
        </w:rPr>
        <w:t>3</w:t>
      </w:r>
      <w:r>
        <w:rPr>
          <w:rFonts w:hint="default" w:ascii="仿宋_GB2312" w:hAnsi="仿宋" w:eastAsia="仿宋_GB2312" w:cs="仿宋_GB2312"/>
          <w:kern w:val="0"/>
          <w:sz w:val="28"/>
          <w:szCs w:val="28"/>
          <w:highlight w:val="none"/>
          <w:lang w:val="en-US" w:eastAsia="zh-CN" w:bidi="ar"/>
        </w:rPr>
        <w:t>-</w:t>
      </w:r>
      <w:r>
        <w:rPr>
          <w:rFonts w:hint="eastAsia" w:ascii="仿宋_GB2312" w:hAnsi="仿宋" w:eastAsia="仿宋_GB2312" w:cs="仿宋_GB2312"/>
          <w:kern w:val="0"/>
          <w:sz w:val="28"/>
          <w:szCs w:val="28"/>
          <w:highlight w:val="none"/>
          <w:lang w:val="en-US" w:eastAsia="zh" w:bidi="ar"/>
        </w:rPr>
        <w:t>4</w:t>
      </w:r>
      <w:r>
        <w:rPr>
          <w:rFonts w:hint="eastAsia" w:cs="仿宋_GB2312"/>
          <w:kern w:val="0"/>
          <w:sz w:val="28"/>
          <w:szCs w:val="28"/>
          <w:highlight w:val="none"/>
          <w:lang w:val="en-US" w:eastAsia="zh" w:bidi="ar"/>
        </w:rPr>
        <w:t>4</w:t>
      </w:r>
      <w:r>
        <w:rPr>
          <w:rFonts w:hint="default" w:ascii="仿宋_GB2312" w:hAnsi="仿宋" w:eastAsia="仿宋_GB2312" w:cs="仿宋_GB2312"/>
          <w:sz w:val="28"/>
          <w:szCs w:val="28"/>
          <w:highlight w:val="none"/>
        </w:rPr>
        <w:t xml:space="preserve"> </w:t>
      </w:r>
      <w:r>
        <w:rPr>
          <w:rFonts w:hint="eastAsia" w:cs="仿宋_GB2312"/>
          <w:sz w:val="28"/>
          <w:szCs w:val="28"/>
          <w:highlight w:val="none"/>
          <w:lang w:eastAsia="zh"/>
        </w:rPr>
        <w:t>设置不再自动弹出问题管理窗口</w:t>
      </w:r>
    </w:p>
    <w:p>
      <w:pPr>
        <w:pStyle w:val="8"/>
        <w:numPr>
          <w:ilvl w:val="255"/>
          <w:numId w:val="0"/>
        </w:numPr>
        <w:ind w:firstLine="640" w:firstLineChars="200"/>
        <w:rPr>
          <w:rFonts w:hint="eastAsia"/>
          <w:sz w:val="32"/>
          <w:szCs w:val="32"/>
          <w:highlight w:val="none"/>
          <w:lang w:eastAsia="zh"/>
        </w:rPr>
      </w:pPr>
      <w:r>
        <w:rPr>
          <w:rFonts w:hint="eastAsia"/>
          <w:highlight w:val="none"/>
          <w:lang w:eastAsia="zh-CN"/>
        </w:rPr>
        <w:t>（</w:t>
      </w:r>
      <w:r>
        <w:rPr>
          <w:rFonts w:hint="eastAsia"/>
          <w:highlight w:val="none"/>
          <w:lang w:eastAsia="zh"/>
        </w:rPr>
        <w:t>4</w:t>
      </w:r>
      <w:r>
        <w:rPr>
          <w:rFonts w:hint="eastAsia"/>
          <w:highlight w:val="none"/>
          <w:lang w:eastAsia="zh-CN"/>
        </w:rPr>
        <w:t>）</w:t>
      </w:r>
      <w:r>
        <w:rPr>
          <w:rFonts w:hint="eastAsia"/>
          <w:highlight w:val="none"/>
        </w:rPr>
        <w:t>汇总单位查看结果认定</w:t>
      </w:r>
      <w:r>
        <w:rPr>
          <w:rFonts w:hint="eastAsia"/>
          <w:highlight w:val="none"/>
          <w:lang w:eastAsia="zh-CN"/>
        </w:rPr>
        <w:t>。</w:t>
      </w:r>
      <w:r>
        <w:rPr>
          <w:rFonts w:hint="eastAsia"/>
          <w:sz w:val="32"/>
          <w:szCs w:val="32"/>
          <w:highlight w:val="none"/>
          <w:lang w:eastAsia="zh"/>
        </w:rPr>
        <w:t>点击上方导航条的【结果认定】，汇总单位可查看评价得分，并确认评价结果，详见图3-45。</w:t>
      </w:r>
    </w:p>
    <w:p>
      <w:pPr>
        <w:numPr>
          <w:ilvl w:val="255"/>
          <w:numId w:val="0"/>
        </w:numPr>
        <w:spacing w:line="240" w:lineRule="auto"/>
        <w:rPr>
          <w:rFonts w:hint="eastAsia"/>
          <w:sz w:val="32"/>
          <w:szCs w:val="32"/>
          <w:highlight w:val="none"/>
          <w:lang w:eastAsia="zh"/>
        </w:rPr>
      </w:pPr>
      <w:r>
        <w:rPr>
          <w:rFonts w:hint="eastAsia"/>
          <w:sz w:val="32"/>
          <w:szCs w:val="32"/>
          <w:highlight w:val="none"/>
          <w:lang w:eastAsia="zh"/>
        </w:rPr>
        <w:drawing>
          <wp:inline distT="0" distB="0" distL="114300" distR="114300">
            <wp:extent cx="5257800" cy="2519045"/>
            <wp:effectExtent l="0" t="0" r="0" b="5080"/>
            <wp:docPr id="252" name="图片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图片 252"/>
                    <pic:cNvPicPr>
                      <a:picLocks noChangeAspect="1"/>
                    </pic:cNvPicPr>
                  </pic:nvPicPr>
                  <pic:blipFill>
                    <a:blip r:embed="rId84"/>
                    <a:stretch>
                      <a:fillRect/>
                    </a:stretch>
                  </pic:blipFill>
                  <pic:spPr>
                    <a:xfrm>
                      <a:off x="0" y="0"/>
                      <a:ext cx="5257800" cy="2519045"/>
                    </a:xfrm>
                    <a:prstGeom prst="rect">
                      <a:avLst/>
                    </a:prstGeom>
                  </pic:spPr>
                </pic:pic>
              </a:graphicData>
            </a:graphic>
          </wp:inline>
        </w:drawing>
      </w:r>
    </w:p>
    <w:p>
      <w:pPr>
        <w:numPr>
          <w:ilvl w:val="255"/>
          <w:numId w:val="0"/>
        </w:numPr>
        <w:spacing w:line="588" w:lineRule="exact"/>
        <w:jc w:val="center"/>
        <w:rPr>
          <w:rFonts w:hint="eastAsia"/>
          <w:sz w:val="28"/>
          <w:szCs w:val="28"/>
          <w:highlight w:val="none"/>
          <w:lang w:eastAsia="zh"/>
        </w:rPr>
      </w:pPr>
      <w:r>
        <w:rPr>
          <w:rFonts w:hint="eastAsia"/>
          <w:sz w:val="28"/>
          <w:szCs w:val="28"/>
          <w:highlight w:val="none"/>
          <w:lang w:eastAsia="zh"/>
        </w:rPr>
        <w:t>图3-45 查看结果认定</w:t>
      </w:r>
    </w:p>
    <w:p>
      <w:pPr>
        <w:spacing w:line="588" w:lineRule="exact"/>
        <w:jc w:val="both"/>
        <w:rPr>
          <w:rFonts w:hint="eastAsia"/>
          <w:sz w:val="32"/>
          <w:szCs w:val="32"/>
          <w:highlight w:val="none"/>
          <w:lang w:eastAsia="zh-CN"/>
        </w:rPr>
      </w:pPr>
      <w:r>
        <w:rPr>
          <w:rFonts w:hint="eastAsia"/>
          <w:sz w:val="32"/>
          <w:szCs w:val="32"/>
          <w:highlight w:val="none"/>
          <w:lang w:eastAsia="zh-CN"/>
        </w:rPr>
        <w:t>（5）汇总单位查看评价扣分原因及问题。</w:t>
      </w:r>
      <w:r>
        <w:rPr>
          <w:rFonts w:hint="eastAsia" w:ascii="仿宋_GB2312" w:hAnsi="仿宋" w:eastAsia="仿宋_GB2312" w:cstheme="minorBidi"/>
          <w:sz w:val="32"/>
          <w:szCs w:val="32"/>
          <w:highlight w:val="none"/>
          <w:lang w:eastAsia="zh-CN"/>
        </w:rPr>
        <w:t>点击上方导航条的【评价扣分原因及问题】进入界面</w:t>
      </w:r>
      <w:r>
        <w:rPr>
          <w:rFonts w:hint="eastAsia"/>
          <w:sz w:val="32"/>
          <w:szCs w:val="32"/>
          <w:highlight w:val="none"/>
          <w:lang w:eastAsia="zh-CN"/>
        </w:rPr>
        <w:t>，可查看已经录入的扣分原因及问题，所有未得满分的评价指标将汇总在此节点，需完善评价指标扣分原因。如果在评价打分时，</w:t>
      </w:r>
      <w:r>
        <w:rPr>
          <w:rFonts w:hint="eastAsia"/>
          <w:sz w:val="32"/>
          <w:szCs w:val="32"/>
          <w:highlight w:val="none"/>
          <w:lang w:val="en-US" w:eastAsia="zh-CN"/>
        </w:rPr>
        <w:t>因</w:t>
      </w:r>
      <w:r>
        <w:rPr>
          <w:rFonts w:hint="eastAsia"/>
          <w:sz w:val="32"/>
          <w:szCs w:val="32"/>
          <w:highlight w:val="none"/>
          <w:lang w:eastAsia="zh-CN"/>
        </w:rPr>
        <w:t>未打满分</w:t>
      </w:r>
      <w:r>
        <w:rPr>
          <w:rFonts w:hint="eastAsia"/>
          <w:sz w:val="32"/>
          <w:szCs w:val="32"/>
          <w:highlight w:val="none"/>
          <w:lang w:val="en-US" w:eastAsia="zh-CN"/>
        </w:rPr>
        <w:t>而</w:t>
      </w:r>
      <w:r>
        <w:rPr>
          <w:rFonts w:hint="eastAsia"/>
          <w:sz w:val="32"/>
          <w:szCs w:val="32"/>
          <w:highlight w:val="none"/>
          <w:lang w:eastAsia="zh-CN"/>
        </w:rPr>
        <w:t>录入原因，</w:t>
      </w:r>
      <w:r>
        <w:rPr>
          <w:rFonts w:hint="eastAsia"/>
          <w:sz w:val="32"/>
          <w:szCs w:val="32"/>
          <w:highlight w:val="none"/>
          <w:lang w:val="en-US" w:eastAsia="zh-CN"/>
        </w:rPr>
        <w:t>但</w:t>
      </w:r>
      <w:r>
        <w:rPr>
          <w:rFonts w:hint="eastAsia"/>
          <w:sz w:val="32"/>
          <w:szCs w:val="32"/>
          <w:highlight w:val="none"/>
          <w:lang w:eastAsia="zh-CN"/>
        </w:rPr>
        <w:t>后续改为满分的情况，原因或问题将因分数修改而自动删除，详见图3-46。</w:t>
      </w:r>
    </w:p>
    <w:p>
      <w:pPr>
        <w:spacing w:line="240" w:lineRule="auto"/>
        <w:ind w:firstLine="0" w:firstLineChars="0"/>
        <w:jc w:val="center"/>
        <w:rPr>
          <w:rFonts w:hint="eastAsia"/>
          <w:sz w:val="32"/>
          <w:szCs w:val="32"/>
          <w:highlight w:val="none"/>
          <w:lang w:eastAsia="zh"/>
        </w:rPr>
      </w:pPr>
      <w:r>
        <w:rPr>
          <w:rFonts w:hint="eastAsia"/>
          <w:sz w:val="32"/>
          <w:szCs w:val="32"/>
          <w:highlight w:val="none"/>
          <w:lang w:eastAsia="zh"/>
        </w:rPr>
        <w:drawing>
          <wp:inline distT="0" distB="0" distL="114300" distR="114300">
            <wp:extent cx="5257800" cy="2519045"/>
            <wp:effectExtent l="0" t="0" r="0" b="5080"/>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pic:cNvPicPr>
                      <a:picLocks noChangeAspect="1"/>
                    </pic:cNvPicPr>
                  </pic:nvPicPr>
                  <pic:blipFill>
                    <a:blip r:embed="rId85"/>
                    <a:stretch>
                      <a:fillRect/>
                    </a:stretch>
                  </pic:blipFill>
                  <pic:spPr>
                    <a:xfrm>
                      <a:off x="0" y="0"/>
                      <a:ext cx="5257800" cy="2519045"/>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图3-46 查看评价扣分原因及问题</w:t>
      </w:r>
    </w:p>
    <w:p>
      <w:pPr>
        <w:pStyle w:val="8"/>
        <w:numPr>
          <w:ilvl w:val="255"/>
          <w:numId w:val="0"/>
        </w:numPr>
        <w:ind w:firstLine="640" w:firstLineChars="200"/>
        <w:rPr>
          <w:rFonts w:hint="eastAsia"/>
          <w:sz w:val="32"/>
          <w:szCs w:val="32"/>
          <w:highlight w:val="none"/>
          <w:lang w:eastAsia="zh"/>
        </w:rPr>
      </w:pPr>
      <w:r>
        <w:rPr>
          <w:rFonts w:hint="eastAsia"/>
          <w:highlight w:val="none"/>
          <w:lang w:eastAsia="zh-CN"/>
        </w:rPr>
        <w:t>（</w:t>
      </w:r>
      <w:r>
        <w:rPr>
          <w:rFonts w:hint="eastAsia"/>
          <w:highlight w:val="none"/>
          <w:lang w:eastAsia="zh"/>
        </w:rPr>
        <w:t>6</w:t>
      </w:r>
      <w:r>
        <w:rPr>
          <w:rFonts w:hint="eastAsia"/>
          <w:highlight w:val="none"/>
          <w:lang w:eastAsia="zh-CN"/>
        </w:rPr>
        <w:t>）</w:t>
      </w:r>
      <w:r>
        <w:rPr>
          <w:rFonts w:hint="eastAsia"/>
          <w:highlight w:val="none"/>
        </w:rPr>
        <w:t>汇总单位内部控制评价报告上报</w:t>
      </w:r>
      <w:r>
        <w:rPr>
          <w:rFonts w:hint="eastAsia"/>
          <w:highlight w:val="none"/>
          <w:lang w:eastAsia="zh-CN"/>
        </w:rPr>
        <w:t>。</w:t>
      </w:r>
      <w:r>
        <w:rPr>
          <w:rFonts w:hint="eastAsia"/>
          <w:sz w:val="32"/>
          <w:szCs w:val="32"/>
          <w:highlight w:val="none"/>
          <w:lang w:eastAsia="zh"/>
        </w:rPr>
        <w:t>上述工作全部完成后，点击【单位评价报告】可查看由系统自动生成的单位内部控制评价报告。</w:t>
      </w:r>
      <w:r>
        <w:rPr>
          <w:rFonts w:hint="default" w:ascii="仿宋_GB2312" w:hAnsi="仿宋" w:eastAsia="仿宋_GB2312" w:cs="仿宋_GB2312"/>
          <w:sz w:val="32"/>
          <w:szCs w:val="32"/>
          <w:highlight w:val="none"/>
        </w:rPr>
        <w:t>如需编辑，可</w:t>
      </w:r>
      <w:r>
        <w:rPr>
          <w:rFonts w:hint="eastAsia"/>
          <w:sz w:val="32"/>
          <w:szCs w:val="32"/>
          <w:highlight w:val="none"/>
          <w:lang w:eastAsia="zh"/>
        </w:rPr>
        <w:t>点击【下载报告】，下载word版的单位内部控制评价报告，详见图3-</w:t>
      </w:r>
      <w:r>
        <w:rPr>
          <w:rFonts w:hint="eastAsia"/>
          <w:sz w:val="32"/>
          <w:szCs w:val="32"/>
          <w:highlight w:val="none"/>
        </w:rPr>
        <w:t>4</w:t>
      </w:r>
      <w:r>
        <w:rPr>
          <w:rFonts w:hint="eastAsia"/>
          <w:sz w:val="32"/>
          <w:szCs w:val="32"/>
          <w:highlight w:val="none"/>
          <w:lang w:eastAsia="zh"/>
        </w:rPr>
        <w:t>7。</w:t>
      </w:r>
    </w:p>
    <w:p>
      <w:pPr>
        <w:spacing w:line="588" w:lineRule="exact"/>
        <w:ind w:firstLine="640"/>
        <w:jc w:val="both"/>
        <w:rPr>
          <w:rFonts w:hint="eastAsia"/>
          <w:sz w:val="32"/>
          <w:szCs w:val="32"/>
          <w:highlight w:val="none"/>
          <w:lang w:eastAsia="zh"/>
        </w:rPr>
      </w:pPr>
      <w:r>
        <w:rPr>
          <w:rFonts w:hint="eastAsia" w:hAnsi="Calibri" w:cs="仿宋_GB2312"/>
          <w:spacing w:val="-2"/>
          <w:sz w:val="32"/>
          <w:szCs w:val="32"/>
          <w:highlight w:val="none"/>
          <w:lang w:bidi="ar"/>
        </w:rPr>
        <w:t>所属单位未全部完成复核，或下级部门的报告未接收时，当前</w:t>
      </w:r>
      <w:r>
        <w:rPr>
          <w:rFonts w:hint="eastAsia" w:hAnsi="Calibri" w:cs="仿宋_GB2312"/>
          <w:spacing w:val="-2"/>
          <w:sz w:val="32"/>
          <w:szCs w:val="32"/>
          <w:highlight w:val="none"/>
          <w:lang w:eastAsia="zh" w:bidi="ar"/>
        </w:rPr>
        <w:t>汇总单位</w:t>
      </w:r>
      <w:r>
        <w:rPr>
          <w:rFonts w:hint="eastAsia" w:hAnsi="Calibri" w:cs="仿宋_GB2312"/>
          <w:spacing w:val="-2"/>
          <w:sz w:val="32"/>
          <w:szCs w:val="32"/>
          <w:highlight w:val="none"/>
          <w:lang w:bidi="ar"/>
        </w:rPr>
        <w:t>不可以上报。系统将给出提示，“请用户完成下级单位复核及下级部门接收工作后再上报”。所属单位全部完成复核，且所属部门的报告全部接收后。</w:t>
      </w:r>
      <w:r>
        <w:rPr>
          <w:rFonts w:hint="eastAsia" w:hAnsi="Calibri" w:cs="仿宋_GB2312"/>
          <w:spacing w:val="-2"/>
          <w:sz w:val="32"/>
          <w:szCs w:val="32"/>
          <w:highlight w:val="none"/>
          <w:lang w:eastAsia="zh" w:bidi="ar"/>
        </w:rPr>
        <w:t>汇总单位</w:t>
      </w:r>
      <w:r>
        <w:rPr>
          <w:rFonts w:hint="eastAsia" w:hAnsi="Calibri" w:cs="仿宋_GB2312"/>
          <w:spacing w:val="-2"/>
          <w:sz w:val="32"/>
          <w:szCs w:val="32"/>
          <w:highlight w:val="none"/>
          <w:lang w:bidi="ar"/>
        </w:rPr>
        <w:t>完成所有节点，点击右上角的【上报】，可以将当前评价报告上报给上级主管部门。</w:t>
      </w:r>
    </w:p>
    <w:p>
      <w:pPr>
        <w:spacing w:line="240" w:lineRule="auto"/>
        <w:ind w:firstLine="0" w:firstLineChars="0"/>
        <w:jc w:val="center"/>
        <w:rPr>
          <w:rFonts w:hint="eastAsia"/>
          <w:sz w:val="32"/>
          <w:szCs w:val="32"/>
          <w:highlight w:val="none"/>
        </w:rPr>
      </w:pPr>
      <w:r>
        <w:rPr>
          <w:rFonts w:hint="eastAsia"/>
          <w:sz w:val="32"/>
          <w:szCs w:val="32"/>
          <w:highlight w:val="none"/>
          <w:lang w:eastAsia="zh"/>
        </w:rPr>
        <w:drawing>
          <wp:inline distT="0" distB="0" distL="0" distR="0">
            <wp:extent cx="5263515" cy="2609850"/>
            <wp:effectExtent l="0" t="0" r="0" b="0"/>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pic:cNvPicPr>
                      <a:picLocks noChangeAspect="1"/>
                    </pic:cNvPicPr>
                  </pic:nvPicPr>
                  <pic:blipFill>
                    <a:blip r:embed="rId86"/>
                    <a:stretch>
                      <a:fillRect/>
                    </a:stretch>
                  </pic:blipFill>
                  <pic:spPr>
                    <a:xfrm>
                      <a:off x="0" y="0"/>
                      <a:ext cx="5263515" cy="2609850"/>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图3-</w:t>
      </w:r>
      <w:r>
        <w:rPr>
          <w:rFonts w:hint="eastAsia"/>
          <w:sz w:val="28"/>
          <w:szCs w:val="28"/>
          <w:highlight w:val="none"/>
        </w:rPr>
        <w:t>4</w:t>
      </w:r>
      <w:r>
        <w:rPr>
          <w:rFonts w:hint="eastAsia"/>
          <w:sz w:val="28"/>
          <w:szCs w:val="28"/>
          <w:highlight w:val="none"/>
          <w:lang w:eastAsia="zh"/>
        </w:rPr>
        <w:t>7 汇总单位上报内部控制评价报告</w:t>
      </w:r>
      <w:bookmarkEnd w:id="1277"/>
    </w:p>
    <w:p>
      <w:pPr>
        <w:pStyle w:val="6"/>
        <w:numPr>
          <w:ilvl w:val="255"/>
          <w:numId w:val="0"/>
        </w:numPr>
        <w:ind w:firstLine="640" w:firstLineChars="200"/>
        <w:rPr>
          <w:rFonts w:hint="eastAsia" w:eastAsia="楷体_GB2312"/>
          <w:highlight w:val="none"/>
          <w:lang w:eastAsia="zh-CN" w:bidi="ar"/>
        </w:rPr>
      </w:pPr>
      <w:bookmarkStart w:id="1278" w:name="_Toc388097050"/>
      <w:bookmarkStart w:id="1279" w:name="_Toc1738626023"/>
      <w:bookmarkStart w:id="1280" w:name="_Toc2141099052"/>
      <w:bookmarkStart w:id="1281" w:name="_Toc1624313587"/>
      <w:bookmarkStart w:id="1282" w:name="_Toc1886776579"/>
      <w:bookmarkStart w:id="1283" w:name="_Toc221536485"/>
      <w:bookmarkStart w:id="1284" w:name="_Toc103163139"/>
      <w:bookmarkStart w:id="1285" w:name="_Toc1420633762"/>
      <w:bookmarkStart w:id="1286" w:name="_Toc15503"/>
      <w:bookmarkStart w:id="1287" w:name="_Toc220681900"/>
      <w:bookmarkStart w:id="1288" w:name="_Toc1039832122"/>
      <w:bookmarkStart w:id="1289" w:name="_Toc1420035947"/>
      <w:r>
        <w:rPr>
          <w:rFonts w:hint="eastAsia"/>
          <w:highlight w:val="none"/>
          <w:lang w:bidi="ar"/>
        </w:rPr>
        <w:t>（四）</w:t>
      </w:r>
      <w:r>
        <w:rPr>
          <w:rFonts w:hint="eastAsia"/>
          <w:highlight w:val="none"/>
          <w:lang w:eastAsia="zh" w:bidi="ar"/>
        </w:rPr>
        <w:t>编写复核发现问题</w:t>
      </w:r>
      <w:r>
        <w:rPr>
          <w:rFonts w:hint="eastAsia"/>
          <w:highlight w:val="none"/>
          <w:lang w:val="en-US" w:eastAsia="zh-CN" w:bidi="ar"/>
        </w:rPr>
        <w:t>的</w:t>
      </w:r>
      <w:r>
        <w:rPr>
          <w:rFonts w:hint="eastAsia"/>
          <w:highlight w:val="none"/>
          <w:lang w:eastAsia="zh" w:bidi="ar"/>
        </w:rPr>
        <w:t>整改措施</w:t>
      </w:r>
      <w:bookmarkEnd w:id="1278"/>
      <w:bookmarkEnd w:id="1279"/>
      <w:bookmarkEnd w:id="1280"/>
      <w:bookmarkEnd w:id="1281"/>
      <w:bookmarkEnd w:id="1282"/>
      <w:bookmarkEnd w:id="1283"/>
      <w:bookmarkEnd w:id="1284"/>
      <w:bookmarkEnd w:id="1285"/>
      <w:bookmarkEnd w:id="1286"/>
      <w:bookmarkEnd w:id="1287"/>
      <w:bookmarkEnd w:id="1288"/>
      <w:r>
        <w:rPr>
          <w:rFonts w:hint="eastAsia"/>
          <w:highlight w:val="none"/>
          <w:lang w:eastAsia="zh-CN" w:bidi="ar"/>
        </w:rPr>
        <w:t>。</w:t>
      </w:r>
      <w:bookmarkEnd w:id="1289"/>
    </w:p>
    <w:p>
      <w:pPr>
        <w:pStyle w:val="7"/>
        <w:numPr>
          <w:ilvl w:val="255"/>
          <w:numId w:val="0"/>
        </w:numPr>
        <w:spacing w:line="588" w:lineRule="exact"/>
        <w:ind w:firstLine="640" w:firstLineChars="200"/>
        <w:rPr>
          <w:rFonts w:hint="eastAsia"/>
          <w:highlight w:val="none"/>
          <w:lang w:eastAsia="zh-CN" w:bidi="ar"/>
        </w:rPr>
      </w:pPr>
      <w:bookmarkStart w:id="1290" w:name="_Toc220681901"/>
      <w:r>
        <w:rPr>
          <w:rFonts w:hint="eastAsia"/>
          <w:highlight w:val="none"/>
          <w:lang w:bidi="ar"/>
        </w:rPr>
        <w:t>1.工作描述</w:t>
      </w:r>
      <w:bookmarkEnd w:id="1290"/>
      <w:r>
        <w:rPr>
          <w:rFonts w:hint="eastAsia"/>
          <w:highlight w:val="none"/>
          <w:lang w:eastAsia="zh-CN" w:bidi="ar"/>
        </w:rPr>
        <w:t>。</w:t>
      </w:r>
    </w:p>
    <w:p>
      <w:pPr>
        <w:pStyle w:val="7"/>
        <w:numPr>
          <w:ilvl w:val="255"/>
          <w:numId w:val="0"/>
        </w:numPr>
        <w:ind w:firstLine="640" w:firstLineChars="200"/>
        <w:rPr>
          <w:rFonts w:hint="eastAsia"/>
          <w:sz w:val="32"/>
          <w:szCs w:val="32"/>
          <w:highlight w:val="none"/>
          <w:lang w:eastAsia="zh"/>
        </w:rPr>
      </w:pPr>
      <w:r>
        <w:rPr>
          <w:rFonts w:hint="eastAsia"/>
          <w:sz w:val="32"/>
          <w:szCs w:val="32"/>
          <w:highlight w:val="none"/>
          <w:lang w:eastAsia="zh"/>
        </w:rPr>
        <w:t>根据《办法》第十九条规定，单位收到复核意见书后，根据复核发现问题补充整改措施。</w:t>
      </w:r>
    </w:p>
    <w:p>
      <w:pPr>
        <w:spacing w:line="588" w:lineRule="exact"/>
        <w:ind w:firstLine="640"/>
        <w:jc w:val="both"/>
        <w:rPr>
          <w:rFonts w:hint="eastAsia"/>
          <w:sz w:val="32"/>
          <w:szCs w:val="32"/>
          <w:highlight w:val="none"/>
          <w:lang w:eastAsia="zh"/>
        </w:rPr>
      </w:pPr>
      <w:r>
        <w:rPr>
          <w:rFonts w:hint="eastAsia"/>
          <w:sz w:val="32"/>
          <w:szCs w:val="32"/>
          <w:highlight w:val="none"/>
          <w:lang w:eastAsia="zh"/>
        </w:rPr>
        <w:t>汇总单位在收到复核意见后，如有复核发现问题，需要由</w:t>
      </w:r>
      <w:r>
        <w:rPr>
          <w:rFonts w:hint="eastAsia"/>
          <w:sz w:val="32"/>
          <w:szCs w:val="32"/>
          <w:highlight w:val="none"/>
          <w:lang w:eastAsia="zh-CN"/>
        </w:rPr>
        <w:t>评价填报人员</w:t>
      </w:r>
      <w:r>
        <w:rPr>
          <w:rFonts w:hint="eastAsia"/>
          <w:sz w:val="32"/>
          <w:szCs w:val="32"/>
          <w:highlight w:val="none"/>
          <w:lang w:eastAsia="zh"/>
        </w:rPr>
        <w:t>补充复核发现问题的整改措施。</w:t>
      </w:r>
    </w:p>
    <w:p>
      <w:pPr>
        <w:pStyle w:val="7"/>
        <w:numPr>
          <w:ilvl w:val="255"/>
          <w:numId w:val="0"/>
        </w:numPr>
        <w:spacing w:line="588" w:lineRule="exact"/>
        <w:ind w:firstLine="640" w:firstLineChars="200"/>
        <w:rPr>
          <w:rFonts w:hint="eastAsia"/>
          <w:highlight w:val="none"/>
          <w:lang w:eastAsia="zh-CN" w:bidi="ar"/>
        </w:rPr>
      </w:pPr>
      <w:r>
        <w:rPr>
          <w:rFonts w:hint="eastAsia"/>
          <w:highlight w:val="none"/>
          <w:lang w:val="en-US" w:eastAsia="zh-CN" w:bidi="ar"/>
        </w:rPr>
        <w:t>2.</w:t>
      </w:r>
      <w:r>
        <w:rPr>
          <w:rFonts w:hint="eastAsia"/>
          <w:highlight w:val="none"/>
          <w:lang w:bidi="ar"/>
        </w:rPr>
        <w:t>系统操作</w:t>
      </w:r>
      <w:r>
        <w:rPr>
          <w:rFonts w:hint="eastAsia"/>
          <w:highlight w:val="none"/>
          <w:lang w:eastAsia="zh-CN" w:bidi="ar"/>
        </w:rPr>
        <w:t>。</w:t>
      </w:r>
    </w:p>
    <w:p>
      <w:pPr>
        <w:spacing w:line="588" w:lineRule="exact"/>
        <w:ind w:firstLine="640"/>
        <w:jc w:val="both"/>
        <w:rPr>
          <w:rFonts w:hint="eastAsia"/>
          <w:sz w:val="32"/>
          <w:szCs w:val="32"/>
          <w:highlight w:val="none"/>
          <w:lang w:eastAsia="zh"/>
        </w:rPr>
      </w:pPr>
      <w:r>
        <w:rPr>
          <w:rFonts w:hint="eastAsia"/>
          <w:sz w:val="32"/>
          <w:szCs w:val="32"/>
          <w:highlight w:val="none"/>
          <w:lang w:eastAsia="zh-CN"/>
        </w:rPr>
        <w:t>（1）</w:t>
      </w:r>
      <w:r>
        <w:rPr>
          <w:rFonts w:hint="eastAsia"/>
          <w:sz w:val="32"/>
          <w:szCs w:val="32"/>
          <w:highlight w:val="none"/>
          <w:lang w:eastAsia="zh"/>
        </w:rPr>
        <w:t>首页新增节点</w:t>
      </w:r>
      <w:r>
        <w:rPr>
          <w:rFonts w:hint="eastAsia"/>
          <w:sz w:val="32"/>
          <w:szCs w:val="32"/>
          <w:highlight w:val="none"/>
          <w:lang w:eastAsia="zh-CN"/>
        </w:rPr>
        <w:t>。</w:t>
      </w:r>
      <w:r>
        <w:rPr>
          <w:rFonts w:hint="eastAsia"/>
          <w:sz w:val="32"/>
          <w:szCs w:val="32"/>
          <w:highlight w:val="none"/>
          <w:lang w:eastAsia="zh"/>
        </w:rPr>
        <w:t>收到复核意见后，汇总单位首页的【部门内控评价业务引导】将增加【复核调整原因及问题】和【查看复核意见】两个节点，详见图3-48。</w:t>
      </w:r>
    </w:p>
    <w:p>
      <w:pPr>
        <w:spacing w:line="240" w:lineRule="auto"/>
        <w:ind w:firstLine="0" w:firstLineChars="0"/>
        <w:jc w:val="center"/>
        <w:rPr>
          <w:rFonts w:hint="eastAsia"/>
          <w:sz w:val="32"/>
          <w:szCs w:val="32"/>
          <w:highlight w:val="none"/>
        </w:rPr>
      </w:pPr>
      <w:r>
        <w:rPr>
          <w:rFonts w:hint="eastAsia"/>
          <w:sz w:val="32"/>
          <w:szCs w:val="32"/>
          <w:highlight w:val="none"/>
        </w:rPr>
        <w:drawing>
          <wp:inline distT="0" distB="0" distL="0" distR="0">
            <wp:extent cx="5263515" cy="2298700"/>
            <wp:effectExtent l="0" t="0" r="13335" b="6350"/>
            <wp:docPr id="168805634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056341" name="图片 13"/>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a:xfrm>
                      <a:off x="0" y="0"/>
                      <a:ext cx="5263515" cy="2298700"/>
                    </a:xfrm>
                    <a:prstGeom prst="rect">
                      <a:avLst/>
                    </a:prstGeom>
                    <a:noFill/>
                    <a:ln>
                      <a:noFill/>
                    </a:ln>
                  </pic:spPr>
                </pic:pic>
              </a:graphicData>
            </a:graphic>
          </wp:inline>
        </w:drawing>
      </w:r>
      <w:r>
        <w:rPr>
          <w:rFonts w:hint="eastAsia"/>
          <w:sz w:val="28"/>
          <w:szCs w:val="28"/>
          <w:highlight w:val="none"/>
        </w:rPr>
        <w:t>图</w:t>
      </w:r>
      <w:r>
        <w:rPr>
          <w:rFonts w:hint="eastAsia"/>
          <w:sz w:val="28"/>
          <w:szCs w:val="28"/>
          <w:highlight w:val="none"/>
          <w:lang w:eastAsia="zh"/>
        </w:rPr>
        <w:t>3-</w:t>
      </w:r>
      <w:r>
        <w:rPr>
          <w:rFonts w:hint="eastAsia"/>
          <w:sz w:val="28"/>
          <w:szCs w:val="28"/>
          <w:highlight w:val="none"/>
        </w:rPr>
        <w:t>4</w:t>
      </w:r>
      <w:r>
        <w:rPr>
          <w:rFonts w:hint="eastAsia"/>
          <w:sz w:val="28"/>
          <w:szCs w:val="28"/>
          <w:highlight w:val="none"/>
          <w:lang w:eastAsia="zh"/>
        </w:rPr>
        <w:t>8</w:t>
      </w:r>
      <w:r>
        <w:rPr>
          <w:rFonts w:hint="eastAsia"/>
          <w:sz w:val="28"/>
          <w:szCs w:val="28"/>
          <w:highlight w:val="none"/>
        </w:rPr>
        <w:t xml:space="preserve"> 首页新增节点</w:t>
      </w:r>
    </w:p>
    <w:p>
      <w:pPr>
        <w:pStyle w:val="8"/>
        <w:numPr>
          <w:ilvl w:val="255"/>
          <w:numId w:val="0"/>
        </w:numPr>
        <w:ind w:firstLine="640" w:firstLineChars="200"/>
        <w:rPr>
          <w:rFonts w:hint="eastAsia"/>
          <w:sz w:val="32"/>
          <w:szCs w:val="32"/>
          <w:highlight w:val="none"/>
        </w:rPr>
      </w:pPr>
      <w:r>
        <w:rPr>
          <w:rFonts w:hint="eastAsia"/>
          <w:highlight w:val="none"/>
          <w:lang w:eastAsia="zh-CN"/>
        </w:rPr>
        <w:t>（2）</w:t>
      </w:r>
      <w:r>
        <w:rPr>
          <w:highlight w:val="none"/>
        </w:rPr>
        <w:t>查看复核调整原因及问题</w:t>
      </w:r>
      <w:r>
        <w:rPr>
          <w:rFonts w:hint="eastAsia"/>
          <w:highlight w:val="none"/>
          <w:lang w:eastAsia="zh-CN"/>
        </w:rPr>
        <w:t>。</w:t>
      </w:r>
      <w:r>
        <w:rPr>
          <w:sz w:val="32"/>
          <w:szCs w:val="32"/>
          <w:highlight w:val="none"/>
        </w:rPr>
        <w:t>点击【复核调整原因及问题】进入</w:t>
      </w:r>
      <w:r>
        <w:rPr>
          <w:rFonts w:hint="eastAsia"/>
          <w:sz w:val="32"/>
          <w:szCs w:val="32"/>
          <w:highlight w:val="none"/>
          <w:lang w:eastAsia="zh-CN"/>
        </w:rPr>
        <w:t>界面</w:t>
      </w:r>
      <w:r>
        <w:rPr>
          <w:sz w:val="32"/>
          <w:szCs w:val="32"/>
          <w:highlight w:val="none"/>
        </w:rPr>
        <w:t>。若存在复核发现问题，应补充对应的整改完成情况和整改措施，系统默认整改</w:t>
      </w:r>
      <w:r>
        <w:rPr>
          <w:rFonts w:hint="eastAsia"/>
          <w:sz w:val="32"/>
          <w:szCs w:val="32"/>
          <w:highlight w:val="none"/>
        </w:rPr>
        <w:t>完成情况</w:t>
      </w:r>
      <w:r>
        <w:rPr>
          <w:sz w:val="32"/>
          <w:szCs w:val="32"/>
          <w:highlight w:val="none"/>
        </w:rPr>
        <w:t>为未完成，可进行修改，详见图</w:t>
      </w:r>
      <w:r>
        <w:rPr>
          <w:rFonts w:hint="eastAsia"/>
          <w:sz w:val="32"/>
          <w:szCs w:val="32"/>
          <w:highlight w:val="none"/>
          <w:lang w:eastAsia="zh"/>
        </w:rPr>
        <w:t>3-</w:t>
      </w:r>
      <w:r>
        <w:rPr>
          <w:rFonts w:hint="eastAsia"/>
          <w:sz w:val="32"/>
          <w:szCs w:val="32"/>
          <w:highlight w:val="none"/>
        </w:rPr>
        <w:t>4</w:t>
      </w:r>
      <w:r>
        <w:rPr>
          <w:rFonts w:hint="eastAsia"/>
          <w:sz w:val="32"/>
          <w:szCs w:val="32"/>
          <w:highlight w:val="none"/>
          <w:lang w:eastAsia="zh"/>
        </w:rPr>
        <w:t>9、图3-50</w:t>
      </w:r>
      <w:r>
        <w:rPr>
          <w:sz w:val="32"/>
          <w:szCs w:val="32"/>
          <w:highlight w:val="none"/>
        </w:rPr>
        <w:t>。</w:t>
      </w:r>
    </w:p>
    <w:p>
      <w:pPr>
        <w:ind w:firstLine="0" w:firstLineChars="0"/>
        <w:rPr>
          <w:rFonts w:hint="eastAsia"/>
          <w:sz w:val="32"/>
          <w:szCs w:val="32"/>
          <w:highlight w:val="none"/>
          <w:lang w:eastAsia="zh"/>
        </w:rPr>
      </w:pPr>
      <w:r>
        <w:rPr>
          <w:rFonts w:hint="eastAsia"/>
          <w:sz w:val="32"/>
          <w:szCs w:val="32"/>
          <w:highlight w:val="none"/>
          <w:lang w:eastAsia="zh"/>
        </w:rPr>
        <w:drawing>
          <wp:inline distT="0" distB="0" distL="114300" distR="114300">
            <wp:extent cx="5264785" cy="2381250"/>
            <wp:effectExtent l="0" t="0" r="12065" b="0"/>
            <wp:docPr id="431" name="图片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 name="图片 431"/>
                    <pic:cNvPicPr>
                      <a:picLocks noChangeAspect="1"/>
                    </pic:cNvPicPr>
                  </pic:nvPicPr>
                  <pic:blipFill>
                    <a:blip r:embed="rId88"/>
                    <a:stretch>
                      <a:fillRect/>
                    </a:stretch>
                  </pic:blipFill>
                  <pic:spPr>
                    <a:xfrm>
                      <a:off x="0" y="0"/>
                      <a:ext cx="5264785" cy="2381250"/>
                    </a:xfrm>
                    <a:prstGeom prst="rect">
                      <a:avLst/>
                    </a:prstGeom>
                  </pic:spPr>
                </pic:pic>
              </a:graphicData>
            </a:graphic>
          </wp:inline>
        </w:drawing>
      </w:r>
    </w:p>
    <w:p>
      <w:pPr>
        <w:spacing w:line="588" w:lineRule="exact"/>
        <w:ind w:firstLine="0" w:firstLineChars="0"/>
        <w:jc w:val="center"/>
        <w:rPr>
          <w:rFonts w:hint="eastAsia"/>
          <w:sz w:val="28"/>
          <w:szCs w:val="28"/>
          <w:highlight w:val="none"/>
        </w:rPr>
      </w:pPr>
      <w:r>
        <w:rPr>
          <w:sz w:val="28"/>
          <w:szCs w:val="28"/>
          <w:highlight w:val="none"/>
        </w:rPr>
        <w:t>图</w:t>
      </w:r>
      <w:r>
        <w:rPr>
          <w:rFonts w:hint="eastAsia"/>
          <w:sz w:val="28"/>
          <w:szCs w:val="28"/>
          <w:highlight w:val="none"/>
          <w:lang w:eastAsia="zh"/>
        </w:rPr>
        <w:t>3-</w:t>
      </w:r>
      <w:r>
        <w:rPr>
          <w:rFonts w:hint="eastAsia"/>
          <w:sz w:val="28"/>
          <w:szCs w:val="28"/>
          <w:highlight w:val="none"/>
        </w:rPr>
        <w:t>4</w:t>
      </w:r>
      <w:r>
        <w:rPr>
          <w:rFonts w:hint="eastAsia"/>
          <w:sz w:val="28"/>
          <w:szCs w:val="28"/>
          <w:highlight w:val="none"/>
          <w:lang w:eastAsia="zh"/>
        </w:rPr>
        <w:t>9</w:t>
      </w:r>
      <w:r>
        <w:rPr>
          <w:sz w:val="28"/>
          <w:szCs w:val="28"/>
          <w:highlight w:val="none"/>
        </w:rPr>
        <w:t xml:space="preserve"> 查看复核调整原因及问题</w:t>
      </w:r>
    </w:p>
    <w:p>
      <w:pPr>
        <w:ind w:firstLine="0" w:firstLineChars="0"/>
        <w:jc w:val="center"/>
        <w:rPr>
          <w:rFonts w:hint="eastAsia"/>
          <w:sz w:val="32"/>
          <w:szCs w:val="32"/>
          <w:highlight w:val="none"/>
        </w:rPr>
      </w:pPr>
      <w:r>
        <w:rPr>
          <w:rFonts w:hint="eastAsia"/>
          <w:sz w:val="32"/>
          <w:szCs w:val="32"/>
          <w:highlight w:val="none"/>
          <w:lang w:eastAsia="zh"/>
        </w:rPr>
        <w:drawing>
          <wp:inline distT="0" distB="0" distL="114300" distR="114300">
            <wp:extent cx="5264785" cy="2823845"/>
            <wp:effectExtent l="0" t="0" r="12065" b="14605"/>
            <wp:docPr id="432" name="图片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 name="图片 432"/>
                    <pic:cNvPicPr>
                      <a:picLocks noChangeAspect="1"/>
                    </pic:cNvPicPr>
                  </pic:nvPicPr>
                  <pic:blipFill>
                    <a:blip r:embed="rId89"/>
                    <a:stretch>
                      <a:fillRect/>
                    </a:stretch>
                  </pic:blipFill>
                  <pic:spPr>
                    <a:xfrm>
                      <a:off x="0" y="0"/>
                      <a:ext cx="5264785" cy="2823845"/>
                    </a:xfrm>
                    <a:prstGeom prst="rect">
                      <a:avLst/>
                    </a:prstGeom>
                  </pic:spPr>
                </pic:pic>
              </a:graphicData>
            </a:graphic>
          </wp:inline>
        </w:drawing>
      </w:r>
    </w:p>
    <w:p>
      <w:pPr>
        <w:spacing w:line="588" w:lineRule="exact"/>
        <w:ind w:firstLine="0" w:firstLineChars="0"/>
        <w:jc w:val="center"/>
        <w:rPr>
          <w:rFonts w:hint="eastAsia"/>
          <w:sz w:val="28"/>
          <w:szCs w:val="28"/>
          <w:highlight w:val="none"/>
        </w:rPr>
      </w:pPr>
      <w:r>
        <w:rPr>
          <w:sz w:val="28"/>
          <w:szCs w:val="28"/>
          <w:highlight w:val="none"/>
        </w:rPr>
        <w:t>图</w:t>
      </w:r>
      <w:r>
        <w:rPr>
          <w:rFonts w:hint="eastAsia"/>
          <w:sz w:val="28"/>
          <w:szCs w:val="28"/>
          <w:highlight w:val="none"/>
          <w:lang w:eastAsia="zh"/>
        </w:rPr>
        <w:t>3-50</w:t>
      </w:r>
      <w:r>
        <w:rPr>
          <w:sz w:val="28"/>
          <w:szCs w:val="28"/>
          <w:highlight w:val="none"/>
        </w:rPr>
        <w:t xml:space="preserve"> 补充复核问题整改措施</w:t>
      </w:r>
    </w:p>
    <w:p>
      <w:pPr>
        <w:pStyle w:val="8"/>
        <w:numPr>
          <w:ilvl w:val="255"/>
          <w:numId w:val="0"/>
        </w:numPr>
        <w:ind w:firstLine="640" w:firstLineChars="200"/>
        <w:jc w:val="both"/>
        <w:rPr>
          <w:rFonts w:hint="eastAsia"/>
          <w:sz w:val="32"/>
          <w:szCs w:val="32"/>
          <w:highlight w:val="none"/>
        </w:rPr>
      </w:pPr>
      <w:r>
        <w:rPr>
          <w:rFonts w:hint="eastAsia"/>
          <w:highlight w:val="none"/>
          <w:lang w:eastAsia="zh-CN"/>
        </w:rPr>
        <w:t>（3）</w:t>
      </w:r>
      <w:r>
        <w:rPr>
          <w:highlight w:val="none"/>
        </w:rPr>
        <w:t>查看复核意见</w:t>
      </w:r>
      <w:r>
        <w:rPr>
          <w:rFonts w:hint="eastAsia"/>
          <w:highlight w:val="none"/>
          <w:lang w:eastAsia="zh-CN"/>
        </w:rPr>
        <w:t>。</w:t>
      </w:r>
      <w:r>
        <w:rPr>
          <w:sz w:val="32"/>
          <w:szCs w:val="32"/>
          <w:highlight w:val="none"/>
        </w:rPr>
        <w:t>点击【查看复核意见】，可查看复核意见。详见图</w:t>
      </w:r>
      <w:r>
        <w:rPr>
          <w:rFonts w:hint="eastAsia"/>
          <w:sz w:val="32"/>
          <w:szCs w:val="32"/>
          <w:highlight w:val="none"/>
          <w:lang w:eastAsia="zh"/>
        </w:rPr>
        <w:t>3-51</w:t>
      </w:r>
      <w:r>
        <w:rPr>
          <w:sz w:val="32"/>
          <w:szCs w:val="32"/>
          <w:highlight w:val="none"/>
        </w:rPr>
        <w:t>。</w:t>
      </w:r>
    </w:p>
    <w:p>
      <w:pPr>
        <w:spacing w:line="588" w:lineRule="exact"/>
        <w:ind w:firstLine="0" w:firstLineChars="0"/>
        <w:jc w:val="center"/>
        <w:rPr>
          <w:rFonts w:hint="eastAsia"/>
          <w:sz w:val="28"/>
          <w:szCs w:val="28"/>
          <w:highlight w:val="none"/>
        </w:rPr>
      </w:pPr>
      <w:r>
        <w:rPr>
          <w:sz w:val="28"/>
          <w:szCs w:val="28"/>
          <w:highlight w:val="none"/>
        </w:rPr>
        <w:drawing>
          <wp:anchor distT="0" distB="0" distL="114300" distR="114300" simplePos="0" relativeHeight="251660288" behindDoc="0" locked="0" layoutInCell="1" allowOverlap="1">
            <wp:simplePos x="0" y="0"/>
            <wp:positionH relativeFrom="column">
              <wp:posOffset>65405</wp:posOffset>
            </wp:positionH>
            <wp:positionV relativeFrom="paragraph">
              <wp:posOffset>92710</wp:posOffset>
            </wp:positionV>
            <wp:extent cx="5263515" cy="2781300"/>
            <wp:effectExtent l="0" t="0" r="0" b="0"/>
            <wp:wrapSquare wrapText="bothSides"/>
            <wp:docPr id="145137906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379064" name="图片 1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a:xfrm>
                      <a:off x="0" y="0"/>
                      <a:ext cx="5263515" cy="2781300"/>
                    </a:xfrm>
                    <a:prstGeom prst="rect">
                      <a:avLst/>
                    </a:prstGeom>
                    <a:noFill/>
                    <a:ln>
                      <a:noFill/>
                    </a:ln>
                  </pic:spPr>
                </pic:pic>
              </a:graphicData>
            </a:graphic>
          </wp:anchor>
        </w:drawing>
      </w:r>
      <w:r>
        <w:rPr>
          <w:sz w:val="28"/>
          <w:szCs w:val="28"/>
          <w:highlight w:val="none"/>
        </w:rPr>
        <w:t>图</w:t>
      </w:r>
      <w:r>
        <w:rPr>
          <w:rFonts w:hint="eastAsia"/>
          <w:sz w:val="28"/>
          <w:szCs w:val="28"/>
          <w:highlight w:val="none"/>
          <w:lang w:eastAsia="zh"/>
        </w:rPr>
        <w:t>3-51</w:t>
      </w:r>
      <w:r>
        <w:rPr>
          <w:sz w:val="28"/>
          <w:szCs w:val="28"/>
          <w:highlight w:val="none"/>
        </w:rPr>
        <w:t xml:space="preserve"> 查看复核意见</w:t>
      </w:r>
    </w:p>
    <w:p>
      <w:pPr>
        <w:pStyle w:val="5"/>
        <w:numPr>
          <w:ilvl w:val="255"/>
          <w:numId w:val="0"/>
        </w:numPr>
        <w:ind w:firstLine="640" w:firstLineChars="200"/>
        <w:jc w:val="both"/>
        <w:rPr>
          <w:rFonts w:hint="eastAsia"/>
          <w:bCs/>
          <w:highlight w:val="none"/>
        </w:rPr>
      </w:pPr>
      <w:bookmarkStart w:id="1291" w:name="_Toc1206437703"/>
      <w:bookmarkStart w:id="1292" w:name="_Toc677849486"/>
      <w:bookmarkStart w:id="1293" w:name="_Toc1047378684"/>
      <w:bookmarkStart w:id="1294" w:name="_Toc1840012526"/>
      <w:bookmarkStart w:id="1295" w:name="_Toc1792172046"/>
      <w:bookmarkStart w:id="1296" w:name="_Toc2072968081"/>
      <w:bookmarkStart w:id="1297" w:name="_Toc944744547"/>
      <w:bookmarkStart w:id="1298" w:name="_Toc816092356"/>
      <w:bookmarkStart w:id="1299" w:name="_Toc1665425339"/>
      <w:bookmarkStart w:id="1300" w:name="_Toc1526930753"/>
      <w:bookmarkStart w:id="1301" w:name="_Toc220681902"/>
      <w:bookmarkStart w:id="1302" w:name="_Toc1845736417"/>
      <w:bookmarkStart w:id="1303" w:name="_Toc2077313135"/>
      <w:bookmarkStart w:id="1304" w:name="_Toc1629025777"/>
      <w:bookmarkStart w:id="1305" w:name="_Toc1697145423"/>
      <w:bookmarkStart w:id="1306" w:name="_Toc1580808674"/>
      <w:bookmarkStart w:id="1307" w:name="_Toc1283415276"/>
      <w:bookmarkStart w:id="1308" w:name="_Toc1791454150"/>
      <w:bookmarkStart w:id="1309" w:name="_Toc383278715"/>
      <w:bookmarkStart w:id="1310" w:name="_Toc131035668"/>
      <w:bookmarkStart w:id="1311" w:name="_Toc293927885"/>
      <w:bookmarkStart w:id="1312" w:name="_Toc28819533"/>
      <w:bookmarkStart w:id="1313" w:name="_Toc105054832"/>
      <w:bookmarkStart w:id="1314" w:name="_Toc1322973221"/>
      <w:bookmarkStart w:id="1315" w:name="_Toc79894439"/>
      <w:bookmarkStart w:id="1316" w:name="_Toc1734865930"/>
      <w:bookmarkStart w:id="1317" w:name="_Toc824129086"/>
      <w:bookmarkStart w:id="1318" w:name="_Toc2447"/>
      <w:bookmarkStart w:id="1319" w:name="_Toc1430589412"/>
      <w:bookmarkStart w:id="1320" w:name="_Toc156328418"/>
      <w:bookmarkStart w:id="1321" w:name="_Toc1453142084"/>
      <w:bookmarkStart w:id="1322" w:name="_Toc1453771284"/>
      <w:bookmarkStart w:id="1323" w:name="_Toc685795069"/>
      <w:bookmarkStart w:id="1324" w:name="_Toc1731523400"/>
      <w:bookmarkStart w:id="1325" w:name="_Toc227038698"/>
      <w:bookmarkStart w:id="1326" w:name="_Toc484769013"/>
      <w:bookmarkStart w:id="1327" w:name="_Toc2132691541"/>
      <w:bookmarkStart w:id="1328" w:name="_Toc195426123"/>
      <w:r>
        <w:rPr>
          <w:rFonts w:hint="eastAsia"/>
          <w:highlight w:val="none"/>
        </w:rPr>
        <w:t>二、内部控制报告</w:t>
      </w:r>
      <w:bookmarkEnd w:id="1291"/>
      <w:bookmarkEnd w:id="1292"/>
      <w:bookmarkEnd w:id="1293"/>
      <w:bookmarkEnd w:id="1294"/>
      <w:bookmarkEnd w:id="1295"/>
      <w:bookmarkEnd w:id="1296"/>
      <w:bookmarkEnd w:id="1297"/>
      <w:bookmarkEnd w:id="1298"/>
      <w:bookmarkEnd w:id="1299"/>
      <w:bookmarkEnd w:id="1300"/>
      <w:r>
        <w:rPr>
          <w:rFonts w:hint="eastAsia"/>
          <w:highlight w:val="none"/>
        </w:rPr>
        <w:t>编报</w:t>
      </w:r>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p>
    <w:p>
      <w:pPr>
        <w:spacing w:line="588" w:lineRule="exact"/>
        <w:ind w:firstLine="632"/>
        <w:jc w:val="both"/>
        <w:rPr>
          <w:rFonts w:hint="eastAsia" w:ascii="楷体_GB2312" w:hAnsi="楷体_GB2312" w:eastAsia="楷体_GB2312" w:cs="楷体_GB2312"/>
          <w:sz w:val="32"/>
          <w:szCs w:val="32"/>
          <w:highlight w:val="none"/>
        </w:rPr>
      </w:pPr>
      <w:r>
        <w:rPr>
          <w:rFonts w:hint="eastAsia" w:hAnsi="Calibri" w:cs="仿宋_GB2312"/>
          <w:spacing w:val="-2"/>
          <w:sz w:val="32"/>
          <w:szCs w:val="32"/>
          <w:highlight w:val="none"/>
          <w:lang w:bidi="ar"/>
        </w:rPr>
        <w:t>汇总</w:t>
      </w:r>
      <w:r>
        <w:rPr>
          <w:rFonts w:hAnsi="Calibri" w:cs="仿宋_GB2312"/>
          <w:spacing w:val="-2"/>
          <w:sz w:val="32"/>
          <w:szCs w:val="32"/>
          <w:highlight w:val="none"/>
          <w:lang w:bidi="ar"/>
        </w:rPr>
        <w:t>单位</w:t>
      </w:r>
      <w:r>
        <w:rPr>
          <w:rFonts w:hint="eastAsia" w:hAnsi="Calibri" w:cs="仿宋_GB2312"/>
          <w:spacing w:val="-2"/>
          <w:sz w:val="32"/>
          <w:szCs w:val="32"/>
          <w:highlight w:val="none"/>
          <w:lang w:eastAsia="zh" w:bidi="ar"/>
        </w:rPr>
        <w:t>应当按照《规范》明确内部控制建设牵头部门或岗位，</w:t>
      </w:r>
      <w:r>
        <w:rPr>
          <w:rFonts w:hAnsi="Calibri" w:cs="仿宋_GB2312"/>
          <w:spacing w:val="-2"/>
          <w:sz w:val="32"/>
          <w:szCs w:val="32"/>
          <w:highlight w:val="none"/>
          <w:lang w:bidi="ar"/>
        </w:rPr>
        <w:t>负责具体开展内部控制</w:t>
      </w:r>
      <w:r>
        <w:rPr>
          <w:rFonts w:hint="eastAsia" w:hAnsi="Calibri" w:cs="仿宋_GB2312"/>
          <w:spacing w:val="-2"/>
          <w:sz w:val="32"/>
          <w:szCs w:val="32"/>
          <w:highlight w:val="none"/>
          <w:lang w:eastAsia="zh" w:bidi="ar"/>
        </w:rPr>
        <w:t>建设</w:t>
      </w:r>
      <w:r>
        <w:rPr>
          <w:rFonts w:hAnsi="Calibri" w:cs="仿宋_GB2312"/>
          <w:spacing w:val="-2"/>
          <w:sz w:val="32"/>
          <w:szCs w:val="32"/>
          <w:highlight w:val="none"/>
          <w:lang w:bidi="ar"/>
        </w:rPr>
        <w:t>工作</w:t>
      </w:r>
      <w:r>
        <w:rPr>
          <w:rFonts w:hint="eastAsia" w:hAnsi="Calibri" w:cs="仿宋_GB2312"/>
          <w:spacing w:val="-2"/>
          <w:sz w:val="32"/>
          <w:szCs w:val="32"/>
          <w:highlight w:val="none"/>
          <w:lang w:eastAsia="zh" w:bidi="ar"/>
        </w:rPr>
        <w:t>，并指定专门的报告填报人员在系统中录入相关内容</w:t>
      </w:r>
      <w:r>
        <w:rPr>
          <w:rFonts w:hAnsi="Calibri" w:cs="仿宋_GB2312"/>
          <w:spacing w:val="-2"/>
          <w:sz w:val="32"/>
          <w:szCs w:val="32"/>
          <w:highlight w:val="none"/>
          <w:lang w:bidi="ar"/>
        </w:rPr>
        <w:t>。</w:t>
      </w:r>
    </w:p>
    <w:p>
      <w:pPr>
        <w:pStyle w:val="6"/>
        <w:numPr>
          <w:ilvl w:val="255"/>
          <w:numId w:val="0"/>
        </w:numPr>
        <w:ind w:firstLine="640" w:firstLineChars="200"/>
        <w:rPr>
          <w:rFonts w:hint="eastAsia" w:eastAsia="楷体_GB2312"/>
          <w:highlight w:val="none"/>
          <w:lang w:eastAsia="zh-CN"/>
        </w:rPr>
      </w:pPr>
      <w:bookmarkStart w:id="1329" w:name="_Toc792421118"/>
      <w:bookmarkStart w:id="1330" w:name="_Toc29457"/>
      <w:bookmarkStart w:id="1331" w:name="_Toc2000939915"/>
      <w:bookmarkStart w:id="1332" w:name="_Toc1751725023"/>
      <w:bookmarkStart w:id="1333" w:name="_Toc443876621"/>
      <w:bookmarkStart w:id="1334" w:name="_Toc2076159333"/>
      <w:bookmarkStart w:id="1335" w:name="_Toc1217921240"/>
      <w:bookmarkStart w:id="1336" w:name="_Toc106110425"/>
      <w:bookmarkStart w:id="1337" w:name="_Toc1319615896"/>
      <w:bookmarkStart w:id="1338" w:name="_Toc1108073758"/>
      <w:bookmarkStart w:id="1339" w:name="_Toc1531802925"/>
      <w:bookmarkStart w:id="1340" w:name="_Toc189182604"/>
      <w:bookmarkStart w:id="1341" w:name="_Toc14800403"/>
      <w:bookmarkStart w:id="1342" w:name="_Toc623032361"/>
      <w:bookmarkStart w:id="1343" w:name="_Toc147865165"/>
      <w:bookmarkStart w:id="1344" w:name="_Toc532443472"/>
      <w:bookmarkStart w:id="1345" w:name="_Toc220681903"/>
      <w:bookmarkStart w:id="1346" w:name="_Toc465020483"/>
      <w:bookmarkStart w:id="1347" w:name="_Toc597194552"/>
      <w:bookmarkStart w:id="1348" w:name="_Toc1531697323"/>
      <w:bookmarkStart w:id="1349" w:name="_Toc1456750725"/>
      <w:bookmarkStart w:id="1350" w:name="_Toc1259260093"/>
      <w:bookmarkStart w:id="1351" w:name="_Toc402604366"/>
      <w:bookmarkStart w:id="1352" w:name="_Toc423263716"/>
      <w:bookmarkStart w:id="1353" w:name="_Toc2135387315"/>
      <w:bookmarkStart w:id="1354" w:name="_Toc1461186939"/>
      <w:bookmarkStart w:id="1355" w:name="_Toc702784541"/>
      <w:r>
        <w:rPr>
          <w:rFonts w:hint="eastAsia"/>
          <w:highlight w:val="none"/>
        </w:rPr>
        <w:t>（一）</w:t>
      </w:r>
      <w:r>
        <w:rPr>
          <w:highlight w:val="none"/>
          <w:lang w:eastAsia="zh"/>
        </w:rPr>
        <w:t>工作描述</w:t>
      </w:r>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r>
        <w:rPr>
          <w:rFonts w:hint="eastAsia"/>
          <w:highlight w:val="none"/>
          <w:lang w:eastAsia="zh-CN"/>
        </w:rPr>
        <w:t>。</w:t>
      </w:r>
      <w:bookmarkEnd w:id="1355"/>
    </w:p>
    <w:p>
      <w:pPr>
        <w:spacing w:line="588" w:lineRule="exact"/>
        <w:ind w:firstLine="640"/>
        <w:rPr>
          <w:rFonts w:hint="eastAsia"/>
          <w:sz w:val="32"/>
          <w:szCs w:val="32"/>
          <w:highlight w:val="none"/>
          <w:lang w:eastAsia="zh"/>
        </w:rPr>
      </w:pPr>
      <w:r>
        <w:rPr>
          <w:rFonts w:hint="eastAsia"/>
          <w:sz w:val="32"/>
          <w:szCs w:val="32"/>
          <w:highlight w:val="none"/>
          <w:lang w:eastAsia="zh"/>
        </w:rPr>
        <w:t>报告</w:t>
      </w:r>
      <w:r>
        <w:rPr>
          <w:rFonts w:hint="eastAsia"/>
          <w:sz w:val="32"/>
          <w:szCs w:val="32"/>
          <w:highlight w:val="none"/>
        </w:rPr>
        <w:t>填</w:t>
      </w:r>
      <w:r>
        <w:rPr>
          <w:rFonts w:hint="eastAsia"/>
          <w:sz w:val="32"/>
          <w:szCs w:val="32"/>
          <w:highlight w:val="none"/>
          <w:lang w:eastAsia="zh"/>
        </w:rPr>
        <w:t>报人员在审核所属单位（含本级）内部控制报告的基础上，汇总所属单位（含本级）内部控制报告，并编制部门汇总内部控制报告。</w:t>
      </w:r>
    </w:p>
    <w:p>
      <w:pPr>
        <w:spacing w:line="588" w:lineRule="exact"/>
        <w:ind w:firstLine="640"/>
        <w:rPr>
          <w:rFonts w:hint="eastAsia"/>
          <w:sz w:val="32"/>
          <w:szCs w:val="32"/>
          <w:highlight w:val="none"/>
          <w:lang w:eastAsia="zh"/>
        </w:rPr>
      </w:pPr>
      <w:r>
        <w:rPr>
          <w:rFonts w:hint="eastAsia"/>
          <w:sz w:val="32"/>
          <w:szCs w:val="32"/>
          <w:highlight w:val="none"/>
        </w:rPr>
        <w:t>汇总单位</w:t>
      </w:r>
      <w:r>
        <w:rPr>
          <w:rFonts w:hint="eastAsia"/>
          <w:sz w:val="32"/>
          <w:szCs w:val="32"/>
          <w:highlight w:val="none"/>
          <w:lang w:eastAsia="zh"/>
        </w:rPr>
        <w:t>上报部门汇总内部控制报告时，需完成评价工作。如</w:t>
      </w:r>
      <w:r>
        <w:rPr>
          <w:rFonts w:hint="eastAsia"/>
          <w:sz w:val="32"/>
          <w:szCs w:val="32"/>
          <w:highlight w:val="none"/>
        </w:rPr>
        <w:t>在评价中收到复核发现的问题，应</w:t>
      </w:r>
      <w:r>
        <w:rPr>
          <w:rFonts w:hint="eastAsia"/>
          <w:sz w:val="32"/>
          <w:szCs w:val="32"/>
          <w:highlight w:val="none"/>
          <w:lang w:eastAsia="zh"/>
        </w:rPr>
        <w:t>由</w:t>
      </w:r>
      <w:r>
        <w:rPr>
          <w:rFonts w:hint="eastAsia"/>
          <w:sz w:val="32"/>
          <w:szCs w:val="32"/>
          <w:highlight w:val="none"/>
          <w:lang w:eastAsia="zh-CN"/>
        </w:rPr>
        <w:t>评价填报人员</w:t>
      </w:r>
      <w:r>
        <w:rPr>
          <w:rFonts w:hint="eastAsia"/>
          <w:sz w:val="32"/>
          <w:szCs w:val="32"/>
          <w:highlight w:val="none"/>
          <w:lang w:eastAsia="zh"/>
        </w:rPr>
        <w:t>补充问题整改措施后，方可上报部门汇总内部控制报告。</w:t>
      </w:r>
    </w:p>
    <w:p>
      <w:pPr>
        <w:pStyle w:val="6"/>
        <w:numPr>
          <w:ilvl w:val="255"/>
          <w:numId w:val="0"/>
        </w:numPr>
        <w:ind w:firstLine="640" w:firstLineChars="200"/>
        <w:rPr>
          <w:rFonts w:hint="eastAsia" w:eastAsia="楷体_GB2312"/>
          <w:highlight w:val="none"/>
          <w:lang w:eastAsia="zh-CN"/>
        </w:rPr>
      </w:pPr>
      <w:bookmarkStart w:id="1356" w:name="_Toc1922599600"/>
      <w:bookmarkStart w:id="1357" w:name="_Toc1549767583"/>
      <w:bookmarkStart w:id="1358" w:name="_Toc615085610"/>
      <w:bookmarkStart w:id="1359" w:name="_Toc144237002"/>
      <w:bookmarkStart w:id="1360" w:name="_Toc1268337940"/>
      <w:bookmarkStart w:id="1361" w:name="_Toc44266537"/>
      <w:bookmarkStart w:id="1362" w:name="_Toc777767052"/>
      <w:bookmarkStart w:id="1363" w:name="_Toc220681904"/>
      <w:bookmarkStart w:id="1364" w:name="_Toc1234739356"/>
      <w:bookmarkStart w:id="1365" w:name="_Toc13689"/>
      <w:bookmarkStart w:id="1366" w:name="_Toc1111804386"/>
      <w:bookmarkStart w:id="1367" w:name="_Toc1899341692"/>
      <w:bookmarkStart w:id="1368" w:name="_Toc395258797"/>
      <w:bookmarkStart w:id="1369" w:name="_Toc974470245"/>
      <w:bookmarkStart w:id="1370" w:name="_Toc446688908"/>
      <w:bookmarkStart w:id="1371" w:name="_Toc274763549"/>
      <w:bookmarkStart w:id="1372" w:name="_Toc119922647"/>
      <w:bookmarkStart w:id="1373" w:name="_Toc865244621"/>
      <w:bookmarkStart w:id="1374" w:name="_Toc1214949656"/>
      <w:bookmarkStart w:id="1375" w:name="_Toc1834863668"/>
      <w:bookmarkStart w:id="1376" w:name="_Toc394418457"/>
      <w:bookmarkStart w:id="1377" w:name="_Toc2102295987"/>
      <w:bookmarkStart w:id="1378" w:name="_Toc524239384"/>
      <w:bookmarkStart w:id="1379" w:name="_Toc322335784"/>
      <w:bookmarkStart w:id="1380" w:name="_Toc171779041"/>
      <w:bookmarkStart w:id="1381" w:name="_Toc933118205"/>
      <w:bookmarkStart w:id="1382" w:name="_Toc127082787"/>
      <w:r>
        <w:rPr>
          <w:rFonts w:hint="eastAsia"/>
          <w:highlight w:val="none"/>
        </w:rPr>
        <w:t>（二）</w:t>
      </w:r>
      <w:r>
        <w:rPr>
          <w:highlight w:val="none"/>
          <w:lang w:eastAsia="zh"/>
        </w:rPr>
        <w:t>报告填报内容说明</w:t>
      </w:r>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r>
        <w:rPr>
          <w:rFonts w:hint="eastAsia"/>
          <w:highlight w:val="none"/>
          <w:lang w:eastAsia="zh-CN"/>
        </w:rPr>
        <w:t>。</w:t>
      </w:r>
      <w:bookmarkEnd w:id="1382"/>
    </w:p>
    <w:p>
      <w:pPr>
        <w:spacing w:line="588" w:lineRule="exact"/>
        <w:ind w:firstLine="640"/>
        <w:rPr>
          <w:rFonts w:hint="eastAsia"/>
          <w:sz w:val="32"/>
          <w:szCs w:val="32"/>
          <w:highlight w:val="none"/>
          <w:lang w:eastAsia="zh"/>
        </w:rPr>
      </w:pPr>
      <w:r>
        <w:rPr>
          <w:rFonts w:hint="eastAsia"/>
          <w:sz w:val="32"/>
          <w:szCs w:val="32"/>
          <w:highlight w:val="none"/>
          <w:lang w:eastAsia="zh"/>
        </w:rPr>
        <w:t>部门汇总内部控制报告包括部门内部控制工作开展情况、部门本级及所属单位内部控制工作汇总情况、开展内部控制工作的经验做法和取得的成效、对行政事业单位内部控制工作的意见建议、其他情况。</w:t>
      </w:r>
    </w:p>
    <w:p>
      <w:pPr>
        <w:pStyle w:val="7"/>
        <w:numPr>
          <w:ilvl w:val="255"/>
          <w:numId w:val="0"/>
        </w:numPr>
        <w:spacing w:line="588" w:lineRule="exact"/>
        <w:ind w:firstLine="640" w:firstLineChars="200"/>
        <w:rPr>
          <w:rFonts w:hint="eastAsia"/>
          <w:sz w:val="32"/>
          <w:szCs w:val="32"/>
          <w:highlight w:val="none"/>
          <w:lang w:eastAsia="zh"/>
        </w:rPr>
      </w:pPr>
      <w:r>
        <w:rPr>
          <w:rFonts w:hint="eastAsia"/>
          <w:highlight w:val="none"/>
        </w:rPr>
        <w:t>1.</w:t>
      </w:r>
      <w:r>
        <w:rPr>
          <w:highlight w:val="none"/>
        </w:rPr>
        <w:t>汇总单位基本情况</w:t>
      </w:r>
      <w:r>
        <w:rPr>
          <w:rFonts w:hint="eastAsia"/>
          <w:highlight w:val="none"/>
          <w:lang w:eastAsia="zh-CN"/>
        </w:rPr>
        <w:t>。</w:t>
      </w:r>
      <w:r>
        <w:rPr>
          <w:sz w:val="32"/>
          <w:szCs w:val="32"/>
          <w:highlight w:val="none"/>
          <w:lang w:eastAsia="zh"/>
        </w:rPr>
        <w:t>汇总的单位数根据填报系统中实际汇总的内部控制报告数量填列。如有使用单机版软件填报情况，还应当包括</w:t>
      </w:r>
      <w:r>
        <w:rPr>
          <w:rFonts w:hint="eastAsia"/>
          <w:sz w:val="32"/>
          <w:szCs w:val="32"/>
          <w:highlight w:val="none"/>
        </w:rPr>
        <w:t>使用</w:t>
      </w:r>
      <w:r>
        <w:rPr>
          <w:sz w:val="32"/>
          <w:szCs w:val="32"/>
          <w:highlight w:val="none"/>
          <w:lang w:eastAsia="zh"/>
        </w:rPr>
        <w:t>单机版软件</w:t>
      </w:r>
      <w:r>
        <w:rPr>
          <w:rFonts w:hint="eastAsia"/>
          <w:sz w:val="32"/>
          <w:szCs w:val="32"/>
          <w:highlight w:val="none"/>
        </w:rPr>
        <w:t>填报的单位</w:t>
      </w:r>
      <w:r>
        <w:rPr>
          <w:sz w:val="32"/>
          <w:szCs w:val="32"/>
          <w:highlight w:val="none"/>
          <w:lang w:eastAsia="zh"/>
        </w:rPr>
        <w:t>数量。</w:t>
      </w:r>
    </w:p>
    <w:p>
      <w:pPr>
        <w:spacing w:line="588" w:lineRule="exact"/>
        <w:ind w:firstLine="640"/>
        <w:rPr>
          <w:rFonts w:hint="eastAsia"/>
          <w:sz w:val="32"/>
          <w:szCs w:val="32"/>
          <w:highlight w:val="none"/>
          <w:lang w:eastAsia="zh"/>
        </w:rPr>
      </w:pPr>
      <w:r>
        <w:rPr>
          <w:sz w:val="32"/>
          <w:szCs w:val="32"/>
          <w:highlight w:val="none"/>
          <w:lang w:eastAsia="zh"/>
        </w:rPr>
        <w:t>预算级次按单位预算分级管理的级次选择填列。</w:t>
      </w:r>
    </w:p>
    <w:p>
      <w:pPr>
        <w:pStyle w:val="7"/>
        <w:numPr>
          <w:ilvl w:val="255"/>
          <w:numId w:val="0"/>
        </w:numPr>
        <w:spacing w:line="588" w:lineRule="exact"/>
        <w:ind w:firstLine="640" w:firstLineChars="200"/>
        <w:rPr>
          <w:rFonts w:hint="eastAsia" w:eastAsia="仿宋_GB2312"/>
          <w:highlight w:val="none"/>
          <w:lang w:eastAsia="zh-CN"/>
        </w:rPr>
      </w:pPr>
      <w:r>
        <w:rPr>
          <w:rFonts w:hint="eastAsia"/>
          <w:highlight w:val="none"/>
        </w:rPr>
        <w:t>2.</w:t>
      </w:r>
      <w:r>
        <w:rPr>
          <w:highlight w:val="none"/>
        </w:rPr>
        <w:t>部门内部控制工作开展情况</w:t>
      </w:r>
      <w:r>
        <w:rPr>
          <w:rFonts w:hint="eastAsia"/>
          <w:highlight w:val="none"/>
          <w:lang w:eastAsia="zh-CN"/>
        </w:rPr>
        <w:t>。</w:t>
      </w:r>
    </w:p>
    <w:p>
      <w:pPr>
        <w:spacing w:line="588" w:lineRule="exact"/>
        <w:ind w:firstLine="640" w:firstLineChars="200"/>
        <w:jc w:val="both"/>
        <w:rPr>
          <w:rFonts w:hint="eastAsia"/>
          <w:sz w:val="32"/>
          <w:szCs w:val="32"/>
          <w:highlight w:val="none"/>
          <w:lang w:eastAsia="zh"/>
        </w:rPr>
      </w:pPr>
      <w:r>
        <w:rPr>
          <w:rFonts w:hint="eastAsia"/>
          <w:sz w:val="32"/>
          <w:szCs w:val="32"/>
          <w:highlight w:val="none"/>
          <w:lang w:eastAsia="zh"/>
        </w:rPr>
        <w:t>（1）部门层面内部控制机构设置与2025年度运行情况</w:t>
      </w:r>
      <w:r>
        <w:rPr>
          <w:rFonts w:hint="eastAsia"/>
          <w:sz w:val="32"/>
          <w:szCs w:val="32"/>
          <w:highlight w:val="none"/>
          <w:lang w:eastAsia="zh-CN"/>
        </w:rPr>
        <w:t>。</w:t>
      </w:r>
      <w:r>
        <w:rPr>
          <w:rFonts w:hint="eastAsia"/>
          <w:sz w:val="32"/>
          <w:szCs w:val="32"/>
          <w:highlight w:val="none"/>
          <w:lang w:val="en-US" w:eastAsia="zh"/>
        </w:rPr>
        <w:t>此处应当描述汇总单位</w:t>
      </w:r>
      <w:r>
        <w:rPr>
          <w:rFonts w:hint="eastAsia"/>
          <w:sz w:val="32"/>
          <w:szCs w:val="32"/>
          <w:highlight w:val="none"/>
          <w:lang w:eastAsia="zh"/>
        </w:rPr>
        <w:t>内部控制领导机构、内部控制建设牵头部门和评价部门设置等方面</w:t>
      </w:r>
      <w:r>
        <w:rPr>
          <w:rFonts w:hint="eastAsia"/>
          <w:sz w:val="32"/>
          <w:szCs w:val="32"/>
          <w:highlight w:val="none"/>
          <w:lang w:val="en-US" w:eastAsia="zh"/>
        </w:rPr>
        <w:t>情况</w:t>
      </w:r>
      <w:r>
        <w:rPr>
          <w:rFonts w:hint="eastAsia"/>
          <w:sz w:val="32"/>
          <w:szCs w:val="32"/>
          <w:highlight w:val="none"/>
          <w:lang w:eastAsia="zh"/>
        </w:rPr>
        <w:t>。内部控制领导机构是指内部控制领导小组或内部控制领导委员会等类似机构。</w:t>
      </w:r>
    </w:p>
    <w:p>
      <w:pPr>
        <w:spacing w:line="588" w:lineRule="exact"/>
        <w:ind w:firstLine="640"/>
        <w:rPr>
          <w:rFonts w:hint="eastAsia"/>
          <w:sz w:val="32"/>
          <w:szCs w:val="32"/>
          <w:highlight w:val="none"/>
          <w:lang w:eastAsia="zh"/>
        </w:rPr>
      </w:pPr>
      <w:r>
        <w:rPr>
          <w:rFonts w:hint="eastAsia"/>
          <w:sz w:val="32"/>
          <w:szCs w:val="32"/>
          <w:highlight w:val="none"/>
          <w:lang w:eastAsia="zh"/>
        </w:rPr>
        <w:t>运行情况可以从2025年度内部控制领导机构召开会议情况，对本级及所属单位内部控制工作的部署安排、培训、指导监督等方面描述。</w:t>
      </w:r>
    </w:p>
    <w:p>
      <w:pPr>
        <w:keepNext w:val="0"/>
        <w:keepLines w:val="0"/>
        <w:pageBreakBefore w:val="0"/>
        <w:widowControl/>
        <w:kinsoku/>
        <w:wordWrap/>
        <w:overflowPunct/>
        <w:topLinePunct w:val="0"/>
        <w:autoSpaceDE/>
        <w:autoSpaceDN/>
        <w:bidi w:val="0"/>
        <w:adjustRightInd/>
        <w:snapToGrid/>
        <w:spacing w:line="588" w:lineRule="exact"/>
        <w:ind w:firstLine="640" w:firstLineChars="200"/>
        <w:jc w:val="both"/>
        <w:textAlignment w:val="auto"/>
        <w:rPr>
          <w:rFonts w:hint="eastAsia"/>
          <w:sz w:val="32"/>
          <w:szCs w:val="32"/>
          <w:highlight w:val="none"/>
          <w:lang w:eastAsia="zh"/>
        </w:rPr>
      </w:pPr>
      <w:r>
        <w:rPr>
          <w:rFonts w:hint="eastAsia"/>
          <w:sz w:val="32"/>
          <w:szCs w:val="32"/>
          <w:highlight w:val="none"/>
          <w:lang w:eastAsia="zh-CN"/>
        </w:rPr>
        <w:t>（2）</w:t>
      </w:r>
      <w:r>
        <w:rPr>
          <w:rFonts w:hint="eastAsia"/>
          <w:sz w:val="32"/>
          <w:szCs w:val="32"/>
          <w:highlight w:val="none"/>
          <w:lang w:eastAsia="zh"/>
        </w:rPr>
        <w:t>部门层面内部控制制度建设、年度更新及实施情况。此处应描述汇总单位制定的用于规范汇总单位层面内部控制工作的有关制度名称、主要内容及2025年度更新情况。内部控制制度实施的范围、方式方法、效果等情况。</w:t>
      </w:r>
    </w:p>
    <w:p>
      <w:pPr>
        <w:keepNext w:val="0"/>
        <w:keepLines w:val="0"/>
        <w:pageBreakBefore w:val="0"/>
        <w:widowControl/>
        <w:kinsoku/>
        <w:wordWrap/>
        <w:overflowPunct/>
        <w:topLinePunct w:val="0"/>
        <w:autoSpaceDE/>
        <w:autoSpaceDN/>
        <w:bidi w:val="0"/>
        <w:adjustRightInd/>
        <w:snapToGrid/>
        <w:spacing w:line="588" w:lineRule="exact"/>
        <w:ind w:firstLine="640" w:firstLineChars="200"/>
        <w:jc w:val="both"/>
        <w:textAlignment w:val="auto"/>
        <w:rPr>
          <w:rFonts w:hint="eastAsia"/>
          <w:sz w:val="32"/>
          <w:szCs w:val="32"/>
          <w:highlight w:val="none"/>
          <w:lang w:eastAsia="zh"/>
        </w:rPr>
      </w:pPr>
      <w:r>
        <w:rPr>
          <w:rFonts w:hint="eastAsia"/>
          <w:sz w:val="32"/>
          <w:szCs w:val="32"/>
          <w:highlight w:val="none"/>
          <w:lang w:eastAsia="zh-CN"/>
        </w:rPr>
        <w:t>（3）</w:t>
      </w:r>
      <w:r>
        <w:rPr>
          <w:rFonts w:hint="eastAsia"/>
          <w:sz w:val="32"/>
          <w:szCs w:val="32"/>
          <w:highlight w:val="none"/>
          <w:lang w:eastAsia="zh"/>
        </w:rPr>
        <w:t>2025年度部门内部控制评价工作情况。此处应当根据内部控制评价工作的实际开展情况，选择2025年度内部控制评价工作的开展情况。说明是否按照《行政事业单位内部控制评价办法》相关规定开展2025年度部门内部控制评价；如果未开展，需文字描述未开展部门内部控制评价的原因。</w:t>
      </w:r>
    </w:p>
    <w:p>
      <w:pPr>
        <w:keepNext w:val="0"/>
        <w:keepLines w:val="0"/>
        <w:pageBreakBefore w:val="0"/>
        <w:widowControl/>
        <w:kinsoku/>
        <w:wordWrap/>
        <w:overflowPunct/>
        <w:topLinePunct w:val="0"/>
        <w:autoSpaceDE/>
        <w:autoSpaceDN/>
        <w:bidi w:val="0"/>
        <w:adjustRightInd/>
        <w:snapToGrid/>
        <w:spacing w:line="588" w:lineRule="exact"/>
        <w:ind w:firstLine="640" w:firstLineChars="200"/>
        <w:jc w:val="both"/>
        <w:textAlignment w:val="auto"/>
        <w:rPr>
          <w:rFonts w:hint="eastAsia"/>
          <w:sz w:val="32"/>
          <w:szCs w:val="32"/>
          <w:highlight w:val="none"/>
          <w:lang w:eastAsia="zh"/>
        </w:rPr>
      </w:pPr>
      <w:r>
        <w:rPr>
          <w:rFonts w:hint="eastAsia"/>
          <w:sz w:val="32"/>
          <w:szCs w:val="32"/>
          <w:highlight w:val="none"/>
          <w:lang w:eastAsia="zh-CN"/>
        </w:rPr>
        <w:t>（4）</w:t>
      </w:r>
      <w:r>
        <w:rPr>
          <w:rFonts w:hint="eastAsia"/>
          <w:sz w:val="32"/>
          <w:szCs w:val="32"/>
          <w:highlight w:val="none"/>
          <w:lang w:eastAsia="zh"/>
        </w:rPr>
        <w:t>2025年度内部控制报告审核情况。此处应描述汇总单位参照审核指南，对汇总内部控制报告、部门本级及所属单位内部控制报告的正文、附件及佐证材料进行审核的情况，包括内部控制报告的规范性与完整性、内部控制评价结果的客观性与准确性，以及佐证材料的真实性与相关性等内容。开展现场核查的，说明现场核查情况。</w:t>
      </w:r>
    </w:p>
    <w:p>
      <w:pPr>
        <w:keepNext w:val="0"/>
        <w:keepLines w:val="0"/>
        <w:pageBreakBefore w:val="0"/>
        <w:widowControl/>
        <w:kinsoku/>
        <w:wordWrap/>
        <w:overflowPunct/>
        <w:topLinePunct w:val="0"/>
        <w:autoSpaceDE/>
        <w:autoSpaceDN/>
        <w:bidi w:val="0"/>
        <w:adjustRightInd/>
        <w:snapToGrid/>
        <w:spacing w:line="588" w:lineRule="exact"/>
        <w:ind w:firstLine="640" w:firstLineChars="200"/>
        <w:jc w:val="both"/>
        <w:textAlignment w:val="auto"/>
        <w:rPr>
          <w:rFonts w:hint="eastAsia"/>
          <w:sz w:val="32"/>
          <w:szCs w:val="32"/>
          <w:highlight w:val="none"/>
          <w:lang w:eastAsia="zh"/>
        </w:rPr>
      </w:pPr>
      <w:r>
        <w:rPr>
          <w:rFonts w:hint="eastAsia"/>
          <w:sz w:val="32"/>
          <w:szCs w:val="32"/>
          <w:highlight w:val="none"/>
          <w:lang w:eastAsia="zh"/>
        </w:rPr>
        <w:t>（</w:t>
      </w:r>
      <w:r>
        <w:rPr>
          <w:rFonts w:hint="eastAsia"/>
          <w:sz w:val="32"/>
          <w:szCs w:val="32"/>
          <w:highlight w:val="none"/>
          <w:lang w:eastAsia="zh-CN"/>
        </w:rPr>
        <w:t>5</w:t>
      </w:r>
      <w:r>
        <w:rPr>
          <w:rFonts w:hint="eastAsia"/>
          <w:sz w:val="32"/>
          <w:szCs w:val="32"/>
          <w:highlight w:val="none"/>
          <w:lang w:eastAsia="zh"/>
        </w:rPr>
        <w:t>）部门本级及所属单位内部控制工作汇总情况</w:t>
      </w:r>
      <w:r>
        <w:rPr>
          <w:rFonts w:hint="eastAsia"/>
          <w:sz w:val="32"/>
          <w:szCs w:val="32"/>
          <w:highlight w:val="none"/>
          <w:lang w:eastAsia="zh-CN"/>
        </w:rPr>
        <w:t>。</w:t>
      </w:r>
      <w:r>
        <w:rPr>
          <w:rFonts w:hint="eastAsia"/>
          <w:sz w:val="32"/>
          <w:szCs w:val="32"/>
          <w:highlight w:val="none"/>
          <w:lang w:eastAsia="zh"/>
        </w:rPr>
        <w:t>该部分指标由系统自动汇总所属单位（含本级）填报指标，并根据汇总内容，自动生成报告文字描述。</w:t>
      </w:r>
    </w:p>
    <w:p>
      <w:pPr>
        <w:keepNext w:val="0"/>
        <w:keepLines w:val="0"/>
        <w:pageBreakBefore w:val="0"/>
        <w:widowControl/>
        <w:kinsoku/>
        <w:wordWrap/>
        <w:overflowPunct/>
        <w:topLinePunct w:val="0"/>
        <w:autoSpaceDE/>
        <w:autoSpaceDN/>
        <w:bidi w:val="0"/>
        <w:adjustRightInd/>
        <w:snapToGrid/>
        <w:spacing w:line="588" w:lineRule="exact"/>
        <w:ind w:firstLine="640" w:firstLineChars="200"/>
        <w:jc w:val="both"/>
        <w:textAlignment w:val="auto"/>
        <w:rPr>
          <w:rFonts w:hint="eastAsia"/>
          <w:sz w:val="32"/>
          <w:szCs w:val="32"/>
          <w:highlight w:val="none"/>
          <w:lang w:eastAsia="zh"/>
        </w:rPr>
      </w:pPr>
      <w:r>
        <w:rPr>
          <w:rFonts w:hint="eastAsia"/>
          <w:sz w:val="32"/>
          <w:szCs w:val="32"/>
          <w:highlight w:val="none"/>
          <w:lang w:eastAsia="zh"/>
        </w:rPr>
        <w:t>（</w:t>
      </w:r>
      <w:r>
        <w:rPr>
          <w:rFonts w:hint="eastAsia"/>
          <w:sz w:val="32"/>
          <w:szCs w:val="32"/>
          <w:highlight w:val="none"/>
          <w:lang w:eastAsia="zh-CN"/>
        </w:rPr>
        <w:t>6</w:t>
      </w:r>
      <w:r>
        <w:rPr>
          <w:rFonts w:hint="eastAsia"/>
          <w:sz w:val="32"/>
          <w:szCs w:val="32"/>
          <w:highlight w:val="none"/>
          <w:lang w:eastAsia="zh"/>
        </w:rPr>
        <w:t>）开展内部控制工作的经验做法和取得的成效</w:t>
      </w:r>
      <w:r>
        <w:rPr>
          <w:rFonts w:hint="eastAsia"/>
          <w:sz w:val="32"/>
          <w:szCs w:val="32"/>
          <w:highlight w:val="none"/>
          <w:lang w:eastAsia="zh-CN"/>
        </w:rPr>
        <w:t>。</w:t>
      </w:r>
      <w:r>
        <w:rPr>
          <w:rFonts w:hint="eastAsia"/>
          <w:sz w:val="32"/>
          <w:szCs w:val="32"/>
          <w:highlight w:val="none"/>
          <w:lang w:eastAsia="zh"/>
        </w:rPr>
        <w:t>结合汇总单位实际情况，可以从建立和实施内部控制制度、开展内部控制评价工作、组织开展内部控制报告编报等方面描述汇总单位层面内部控制工作以及组织推动所属单位在开展内部控制工作过程中总结出的经验做法。</w:t>
      </w:r>
    </w:p>
    <w:p>
      <w:pPr>
        <w:spacing w:line="588" w:lineRule="exact"/>
        <w:ind w:firstLine="640"/>
        <w:rPr>
          <w:rFonts w:hint="eastAsia"/>
          <w:sz w:val="32"/>
          <w:szCs w:val="32"/>
          <w:highlight w:val="none"/>
          <w:lang w:eastAsia="zh"/>
        </w:rPr>
      </w:pPr>
      <w:r>
        <w:rPr>
          <w:rFonts w:hint="eastAsia"/>
          <w:sz w:val="32"/>
          <w:szCs w:val="32"/>
          <w:highlight w:val="none"/>
          <w:lang w:eastAsia="zh"/>
        </w:rPr>
        <w:t>结合汇总单位实际情况，可以从提升内部控制意识及管理水平</w:t>
      </w:r>
      <w:r>
        <w:rPr>
          <w:rFonts w:hint="eastAsia"/>
          <w:sz w:val="32"/>
          <w:szCs w:val="32"/>
          <w:highlight w:val="none"/>
          <w:lang w:eastAsia="zh-CN"/>
        </w:rPr>
        <w:t>、</w:t>
      </w:r>
      <w:r>
        <w:rPr>
          <w:rFonts w:hint="eastAsia"/>
          <w:sz w:val="32"/>
          <w:szCs w:val="32"/>
          <w:highlight w:val="none"/>
          <w:lang w:eastAsia="zh"/>
        </w:rPr>
        <w:t>相关经济业务领域</w:t>
      </w:r>
      <w:r>
        <w:rPr>
          <w:rFonts w:hint="eastAsia"/>
          <w:sz w:val="32"/>
          <w:szCs w:val="32"/>
          <w:highlight w:val="none"/>
          <w:lang w:eastAsia="zh-CN"/>
        </w:rPr>
        <w:t>、</w:t>
      </w:r>
      <w:r>
        <w:rPr>
          <w:rFonts w:hint="eastAsia"/>
          <w:sz w:val="32"/>
          <w:szCs w:val="32"/>
          <w:highlight w:val="none"/>
          <w:lang w:eastAsia="zh"/>
        </w:rPr>
        <w:t>内部控制监督</w:t>
      </w:r>
      <w:r>
        <w:rPr>
          <w:rFonts w:hint="eastAsia"/>
          <w:sz w:val="32"/>
          <w:szCs w:val="32"/>
          <w:highlight w:val="none"/>
          <w:lang w:eastAsia="zh-CN"/>
        </w:rPr>
        <w:t>、</w:t>
      </w:r>
      <w:r>
        <w:rPr>
          <w:rFonts w:hint="eastAsia"/>
          <w:sz w:val="32"/>
          <w:szCs w:val="32"/>
          <w:highlight w:val="none"/>
          <w:lang w:eastAsia="zh"/>
        </w:rPr>
        <w:t>内部控制报告的应用等方面描述取得的有关成效。</w:t>
      </w:r>
    </w:p>
    <w:p>
      <w:pPr>
        <w:pStyle w:val="8"/>
        <w:numPr>
          <w:ilvl w:val="0"/>
          <w:numId w:val="0"/>
        </w:numPr>
        <w:ind w:firstLine="640" w:firstLineChars="200"/>
        <w:rPr>
          <w:rFonts w:hint="eastAsia"/>
          <w:sz w:val="32"/>
          <w:szCs w:val="32"/>
          <w:highlight w:val="none"/>
          <w:lang w:eastAsia="zh"/>
        </w:rPr>
      </w:pPr>
      <w:r>
        <w:rPr>
          <w:rFonts w:hint="eastAsia"/>
          <w:highlight w:val="none"/>
        </w:rPr>
        <w:t>（</w:t>
      </w:r>
      <w:r>
        <w:rPr>
          <w:rFonts w:hint="eastAsia"/>
          <w:highlight w:val="none"/>
          <w:lang w:eastAsia="zh-CN"/>
        </w:rPr>
        <w:t>7</w:t>
      </w:r>
      <w:r>
        <w:rPr>
          <w:rFonts w:hint="eastAsia"/>
          <w:highlight w:val="none"/>
        </w:rPr>
        <w:t>）</w:t>
      </w:r>
      <w:r>
        <w:rPr>
          <w:highlight w:val="none"/>
        </w:rPr>
        <w:t>对行政事业单位内部控制工作的意见建议</w:t>
      </w:r>
      <w:r>
        <w:rPr>
          <w:rFonts w:hint="eastAsia"/>
          <w:highlight w:val="none"/>
          <w:lang w:eastAsia="zh-CN"/>
        </w:rPr>
        <w:t>。</w:t>
      </w:r>
      <w:r>
        <w:rPr>
          <w:rFonts w:hint="eastAsia"/>
          <w:sz w:val="32"/>
          <w:szCs w:val="32"/>
          <w:highlight w:val="none"/>
          <w:lang w:eastAsia="zh"/>
        </w:rPr>
        <w:t>可从行政事业单位内部控制建设与实施、内部控制评价、内部控制报告编报等工作方面提出意见建议。</w:t>
      </w:r>
    </w:p>
    <w:p>
      <w:pPr>
        <w:pStyle w:val="8"/>
        <w:numPr>
          <w:ilvl w:val="0"/>
          <w:numId w:val="0"/>
        </w:numPr>
        <w:ind w:firstLine="640" w:firstLineChars="200"/>
        <w:rPr>
          <w:rFonts w:hint="eastAsia"/>
          <w:sz w:val="32"/>
          <w:szCs w:val="32"/>
          <w:highlight w:val="none"/>
          <w:lang w:eastAsia="zh" w:bidi="ar"/>
        </w:rPr>
      </w:pPr>
      <w:r>
        <w:rPr>
          <w:rFonts w:hint="eastAsia"/>
          <w:highlight w:val="none"/>
        </w:rPr>
        <w:t>（</w:t>
      </w:r>
      <w:r>
        <w:rPr>
          <w:rFonts w:hint="eastAsia"/>
          <w:highlight w:val="none"/>
          <w:lang w:eastAsia="zh-CN"/>
        </w:rPr>
        <w:t>8</w:t>
      </w:r>
      <w:r>
        <w:rPr>
          <w:rFonts w:hint="eastAsia"/>
          <w:highlight w:val="none"/>
        </w:rPr>
        <w:t>）</w:t>
      </w:r>
      <w:r>
        <w:rPr>
          <w:highlight w:val="none"/>
        </w:rPr>
        <w:t>其他情况</w:t>
      </w:r>
      <w:r>
        <w:rPr>
          <w:rFonts w:hint="eastAsia"/>
          <w:highlight w:val="none"/>
          <w:lang w:eastAsia="zh-CN"/>
        </w:rPr>
        <w:t>（选填）。</w:t>
      </w:r>
      <w:r>
        <w:rPr>
          <w:rFonts w:hint="eastAsia"/>
          <w:sz w:val="32"/>
          <w:szCs w:val="32"/>
          <w:highlight w:val="none"/>
          <w:lang w:eastAsia="zh"/>
        </w:rPr>
        <w:t>如有需要</w:t>
      </w:r>
      <w:r>
        <w:rPr>
          <w:rFonts w:hint="eastAsia"/>
          <w:sz w:val="32"/>
          <w:szCs w:val="32"/>
          <w:highlight w:val="none"/>
          <w:lang w:eastAsia="zh" w:bidi="ar"/>
        </w:rPr>
        <w:t>说明与内部控制工作有关的其他情况，可在此补充。</w:t>
      </w:r>
    </w:p>
    <w:p>
      <w:pPr>
        <w:pStyle w:val="6"/>
        <w:numPr>
          <w:ilvl w:val="0"/>
          <w:numId w:val="0"/>
        </w:numPr>
        <w:ind w:firstLine="640" w:firstLineChars="200"/>
        <w:rPr>
          <w:rFonts w:hint="eastAsia" w:eastAsia="楷体_GB2312"/>
          <w:highlight w:val="none"/>
          <w:lang w:eastAsia="zh-CN"/>
        </w:rPr>
      </w:pPr>
      <w:bookmarkStart w:id="1383" w:name="_Toc404122347"/>
      <w:bookmarkStart w:id="1384" w:name="_Toc325825409"/>
      <w:bookmarkStart w:id="1385" w:name="_Toc1502001479"/>
      <w:bookmarkStart w:id="1386" w:name="_Toc1418615328"/>
      <w:bookmarkStart w:id="1387" w:name="_Toc389553889"/>
      <w:bookmarkStart w:id="1388" w:name="_Toc1638097776"/>
      <w:bookmarkStart w:id="1389" w:name="_Toc1878590989"/>
      <w:bookmarkStart w:id="1390" w:name="_Toc537100536"/>
      <w:bookmarkStart w:id="1391" w:name="_Toc460786721"/>
      <w:bookmarkStart w:id="1392" w:name="_Toc1461164877"/>
      <w:bookmarkStart w:id="1393" w:name="_Toc76465996"/>
      <w:bookmarkStart w:id="1394" w:name="_Toc220681905"/>
      <w:bookmarkStart w:id="1395" w:name="_Toc1137162647"/>
      <w:bookmarkStart w:id="1396" w:name="_Toc1052618929"/>
      <w:bookmarkStart w:id="1397" w:name="_Toc1051855743"/>
      <w:bookmarkStart w:id="1398" w:name="_Toc763045702"/>
      <w:bookmarkStart w:id="1399" w:name="_Toc1382130343"/>
      <w:bookmarkStart w:id="1400" w:name="_Toc109440077"/>
      <w:bookmarkStart w:id="1401" w:name="_Toc707075450"/>
      <w:bookmarkStart w:id="1402" w:name="_Toc1278165667"/>
      <w:bookmarkStart w:id="1403" w:name="_Toc843492045"/>
      <w:bookmarkStart w:id="1404" w:name="_Toc976821605"/>
      <w:bookmarkStart w:id="1405" w:name="_Toc1281393090"/>
      <w:bookmarkStart w:id="1406" w:name="_Toc1662775030"/>
      <w:bookmarkStart w:id="1407" w:name="_Toc148861674"/>
      <w:bookmarkStart w:id="1408" w:name="_Toc2031933011"/>
      <w:bookmarkStart w:id="1409" w:name="_Toc5031052"/>
      <w:bookmarkStart w:id="1410" w:name="_Toc1644111831"/>
      <w:bookmarkStart w:id="1411" w:name="_Toc1117934867"/>
      <w:bookmarkStart w:id="1412" w:name="_Toc1505936032"/>
      <w:bookmarkStart w:id="1413" w:name="_Toc24619"/>
      <w:bookmarkStart w:id="1414" w:name="_Toc752234560"/>
      <w:bookmarkStart w:id="1415" w:name="_Toc1165833907"/>
      <w:bookmarkStart w:id="1416" w:name="_Toc715520092"/>
      <w:bookmarkStart w:id="1417" w:name="_Toc219430639"/>
      <w:bookmarkStart w:id="1418" w:name="_Toc1818053119"/>
      <w:bookmarkStart w:id="1419" w:name="_Toc1286044667"/>
      <w:bookmarkStart w:id="1420" w:name="_Toc770531395"/>
      <w:r>
        <w:rPr>
          <w:rFonts w:hint="eastAsia"/>
          <w:highlight w:val="none"/>
          <w:lang w:eastAsia="zh"/>
        </w:rPr>
        <w:t>（三）</w:t>
      </w:r>
      <w:r>
        <w:rPr>
          <w:highlight w:val="none"/>
          <w:lang w:eastAsia="zh"/>
        </w:rPr>
        <w:t>系统操作</w:t>
      </w:r>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r>
        <w:rPr>
          <w:rFonts w:hint="eastAsia"/>
          <w:highlight w:val="none"/>
          <w:lang w:eastAsia="zh-CN"/>
        </w:rPr>
        <w:t>。</w:t>
      </w:r>
      <w:bookmarkEnd w:id="1420"/>
    </w:p>
    <w:p>
      <w:pPr>
        <w:spacing w:line="588" w:lineRule="exact"/>
        <w:ind w:firstLine="640"/>
        <w:rPr>
          <w:rFonts w:hAnsi="Arial" w:cs="仿宋_GB2312"/>
          <w:kern w:val="2"/>
          <w:sz w:val="32"/>
          <w:szCs w:val="32"/>
          <w:highlight w:val="none"/>
          <w:lang w:eastAsia="zh" w:bidi="ar"/>
        </w:rPr>
      </w:pPr>
      <w:r>
        <w:rPr>
          <w:rFonts w:hint="eastAsia" w:hAnsi="Arial" w:cs="仿宋_GB2312"/>
          <w:kern w:val="2"/>
          <w:sz w:val="32"/>
          <w:szCs w:val="32"/>
          <w:highlight w:val="none"/>
          <w:lang w:eastAsia="zh" w:bidi="ar"/>
        </w:rPr>
        <w:t>汇总单位</w:t>
      </w:r>
      <w:r>
        <w:rPr>
          <w:rFonts w:hAnsi="Arial" w:cs="仿宋_GB2312"/>
          <w:kern w:val="2"/>
          <w:sz w:val="32"/>
          <w:szCs w:val="32"/>
          <w:highlight w:val="none"/>
          <w:lang w:bidi="ar"/>
        </w:rPr>
        <w:t>在完成评价报告填报工作后，可填写部门内</w:t>
      </w:r>
      <w:r>
        <w:rPr>
          <w:rFonts w:hint="eastAsia" w:hAnsi="Arial" w:cs="仿宋_GB2312"/>
          <w:kern w:val="2"/>
          <w:sz w:val="32"/>
          <w:szCs w:val="32"/>
          <w:highlight w:val="none"/>
          <w:lang w:val="en-US" w:eastAsia="zh-CN" w:bidi="ar"/>
        </w:rPr>
        <w:t>部</w:t>
      </w:r>
      <w:r>
        <w:rPr>
          <w:rFonts w:hAnsi="Arial" w:cs="仿宋_GB2312"/>
          <w:kern w:val="2"/>
          <w:sz w:val="32"/>
          <w:szCs w:val="32"/>
          <w:highlight w:val="none"/>
          <w:lang w:bidi="ar"/>
        </w:rPr>
        <w:t>控</w:t>
      </w:r>
      <w:r>
        <w:rPr>
          <w:rFonts w:hint="eastAsia" w:hAnsi="Arial" w:cs="仿宋_GB2312"/>
          <w:kern w:val="2"/>
          <w:sz w:val="32"/>
          <w:szCs w:val="32"/>
          <w:highlight w:val="none"/>
          <w:lang w:val="en-US" w:eastAsia="zh-CN" w:bidi="ar"/>
        </w:rPr>
        <w:t>制</w:t>
      </w:r>
      <w:r>
        <w:rPr>
          <w:rFonts w:hAnsi="Arial" w:cs="仿宋_GB2312"/>
          <w:kern w:val="2"/>
          <w:sz w:val="32"/>
          <w:szCs w:val="32"/>
          <w:highlight w:val="none"/>
          <w:lang w:bidi="ar"/>
        </w:rPr>
        <w:t>报告。部门内</w:t>
      </w:r>
      <w:r>
        <w:rPr>
          <w:rFonts w:hint="eastAsia" w:hAnsi="Arial" w:cs="仿宋_GB2312"/>
          <w:kern w:val="2"/>
          <w:sz w:val="32"/>
          <w:szCs w:val="32"/>
          <w:highlight w:val="none"/>
          <w:lang w:val="en-US" w:eastAsia="zh-CN" w:bidi="ar"/>
        </w:rPr>
        <w:t>部</w:t>
      </w:r>
      <w:r>
        <w:rPr>
          <w:rFonts w:hAnsi="Arial" w:cs="仿宋_GB2312"/>
          <w:kern w:val="2"/>
          <w:sz w:val="32"/>
          <w:szCs w:val="32"/>
          <w:highlight w:val="none"/>
          <w:lang w:bidi="ar"/>
        </w:rPr>
        <w:t>控</w:t>
      </w:r>
      <w:r>
        <w:rPr>
          <w:rFonts w:hint="eastAsia" w:hAnsi="Arial" w:cs="仿宋_GB2312"/>
          <w:kern w:val="2"/>
          <w:sz w:val="32"/>
          <w:szCs w:val="32"/>
          <w:highlight w:val="none"/>
          <w:lang w:val="en-US" w:eastAsia="zh-CN" w:bidi="ar"/>
        </w:rPr>
        <w:t>制</w:t>
      </w:r>
      <w:r>
        <w:rPr>
          <w:rFonts w:hAnsi="Arial" w:cs="仿宋_GB2312"/>
          <w:kern w:val="2"/>
          <w:sz w:val="32"/>
          <w:szCs w:val="32"/>
          <w:highlight w:val="none"/>
          <w:lang w:bidi="ar"/>
        </w:rPr>
        <w:t>报告包括单位基本信息、</w:t>
      </w:r>
      <w:r>
        <w:rPr>
          <w:rFonts w:hint="eastAsia" w:hAnsi="Arial" w:cs="仿宋_GB2312"/>
          <w:kern w:val="2"/>
          <w:sz w:val="32"/>
          <w:szCs w:val="32"/>
          <w:highlight w:val="none"/>
          <w:lang w:eastAsia="zh" w:bidi="ar"/>
        </w:rPr>
        <w:t>部门内部控制情况与</w:t>
      </w:r>
      <w:r>
        <w:rPr>
          <w:rFonts w:hAnsi="Arial" w:cs="仿宋_GB2312"/>
          <w:kern w:val="2"/>
          <w:sz w:val="32"/>
          <w:szCs w:val="32"/>
          <w:highlight w:val="none"/>
          <w:lang w:bidi="ar"/>
        </w:rPr>
        <w:t>部门汇总内部控制报告。</w:t>
      </w:r>
    </w:p>
    <w:p>
      <w:pPr>
        <w:widowControl w:val="0"/>
        <w:spacing w:line="588" w:lineRule="exact"/>
        <w:ind w:firstLine="640"/>
        <w:jc w:val="both"/>
        <w:rPr>
          <w:rFonts w:hAnsi="Arial" w:cs="仿宋_GB2312"/>
          <w:kern w:val="2"/>
          <w:sz w:val="32"/>
          <w:szCs w:val="32"/>
          <w:highlight w:val="none"/>
          <w:lang w:eastAsia="zh" w:bidi="ar"/>
        </w:rPr>
      </w:pPr>
      <w:r>
        <w:rPr>
          <w:rFonts w:hint="eastAsia" w:hAnsi="Arial" w:cs="仿宋_GB2312"/>
          <w:kern w:val="2"/>
          <w:sz w:val="32"/>
          <w:szCs w:val="32"/>
          <w:highlight w:val="none"/>
          <w:lang w:eastAsia="zh" w:bidi="ar"/>
        </w:rPr>
        <w:t>点击首页【快捷功能入口】中的【报告填报】开始进行部门内控报告编报工作</w:t>
      </w:r>
      <w:r>
        <w:rPr>
          <w:rFonts w:hint="eastAsia"/>
          <w:sz w:val="32"/>
          <w:szCs w:val="32"/>
          <w:highlight w:val="none"/>
          <w:lang w:eastAsia="zh" w:bidi="ar"/>
        </w:rPr>
        <w:t>，详见图</w:t>
      </w:r>
      <w:r>
        <w:rPr>
          <w:rFonts w:hint="eastAsia"/>
          <w:sz w:val="32"/>
          <w:szCs w:val="32"/>
          <w:highlight w:val="none"/>
          <w:lang w:eastAsia="zh"/>
        </w:rPr>
        <w:t>3-</w:t>
      </w:r>
      <w:r>
        <w:rPr>
          <w:rFonts w:hint="eastAsia"/>
          <w:sz w:val="32"/>
          <w:szCs w:val="32"/>
          <w:highlight w:val="none"/>
        </w:rPr>
        <w:t>5</w:t>
      </w:r>
      <w:r>
        <w:rPr>
          <w:rFonts w:hint="eastAsia"/>
          <w:sz w:val="32"/>
          <w:szCs w:val="32"/>
          <w:highlight w:val="none"/>
          <w:lang w:eastAsia="zh"/>
        </w:rPr>
        <w:t>2</w:t>
      </w:r>
      <w:r>
        <w:rPr>
          <w:rFonts w:hint="eastAsia"/>
          <w:sz w:val="32"/>
          <w:szCs w:val="32"/>
          <w:highlight w:val="none"/>
          <w:lang w:eastAsia="zh" w:bidi="ar"/>
        </w:rPr>
        <w:t>。</w:t>
      </w:r>
    </w:p>
    <w:p>
      <w:pPr>
        <w:ind w:firstLine="0" w:firstLineChars="0"/>
        <w:rPr>
          <w:rFonts w:hint="eastAsia"/>
          <w:sz w:val="32"/>
          <w:szCs w:val="32"/>
          <w:highlight w:val="none"/>
          <w:lang w:eastAsia="zh" w:bidi="ar"/>
        </w:rPr>
      </w:pPr>
      <w:r>
        <w:rPr>
          <w:rFonts w:hint="eastAsia"/>
          <w:sz w:val="32"/>
          <w:szCs w:val="32"/>
          <w:highlight w:val="none"/>
          <w:lang w:eastAsia="zh" w:bidi="ar"/>
        </w:rPr>
        <w:drawing>
          <wp:inline distT="0" distB="0" distL="114300" distR="114300">
            <wp:extent cx="5257800" cy="2519045"/>
            <wp:effectExtent l="0" t="0" r="0" b="14605"/>
            <wp:docPr id="203" name="图片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图片 203"/>
                    <pic:cNvPicPr>
                      <a:picLocks noChangeAspect="1"/>
                    </pic:cNvPicPr>
                  </pic:nvPicPr>
                  <pic:blipFill>
                    <a:blip r:embed="rId91"/>
                    <a:stretch>
                      <a:fillRect/>
                    </a:stretch>
                  </pic:blipFill>
                  <pic:spPr>
                    <a:xfrm>
                      <a:off x="0" y="0"/>
                      <a:ext cx="5257800" cy="2519045"/>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bidi="ar"/>
        </w:rPr>
      </w:pPr>
      <w:r>
        <w:rPr>
          <w:rFonts w:hint="eastAsia"/>
          <w:sz w:val="28"/>
          <w:szCs w:val="28"/>
          <w:highlight w:val="none"/>
          <w:lang w:eastAsia="zh"/>
        </w:rPr>
        <w:t>图3-</w:t>
      </w:r>
      <w:r>
        <w:rPr>
          <w:rFonts w:hint="eastAsia"/>
          <w:sz w:val="28"/>
          <w:szCs w:val="28"/>
          <w:highlight w:val="none"/>
        </w:rPr>
        <w:t>5</w:t>
      </w:r>
      <w:r>
        <w:rPr>
          <w:rFonts w:hint="eastAsia"/>
          <w:sz w:val="28"/>
          <w:szCs w:val="28"/>
          <w:highlight w:val="none"/>
          <w:lang w:eastAsia="zh"/>
        </w:rPr>
        <w:t xml:space="preserve">2 </w:t>
      </w:r>
      <w:r>
        <w:rPr>
          <w:rFonts w:hint="eastAsia"/>
          <w:sz w:val="28"/>
          <w:szCs w:val="28"/>
          <w:highlight w:val="none"/>
          <w:lang w:eastAsia="zh" w:bidi="ar"/>
        </w:rPr>
        <w:t>报告填报快捷入口</w:t>
      </w:r>
    </w:p>
    <w:p>
      <w:pPr>
        <w:spacing w:line="588" w:lineRule="exact"/>
        <w:ind w:firstLine="560" w:firstLineChars="200"/>
        <w:jc w:val="both"/>
        <w:rPr>
          <w:rFonts w:hint="eastAsia"/>
          <w:kern w:val="0"/>
          <w:sz w:val="32"/>
          <w:szCs w:val="32"/>
          <w:highlight w:val="none"/>
          <w:lang w:eastAsia="zh-CN" w:bidi="ar"/>
        </w:rPr>
      </w:pPr>
      <w:r>
        <w:rPr>
          <w:rFonts w:hint="eastAsia"/>
          <w:highlight w:val="none"/>
        </w:rPr>
        <w:t>1.基本信息</w:t>
      </w:r>
      <w:r>
        <w:rPr>
          <w:rFonts w:hint="eastAsia"/>
          <w:highlight w:val="none"/>
          <w:lang w:eastAsia="zh-CN"/>
        </w:rPr>
        <w:t>。</w:t>
      </w:r>
      <w:r>
        <w:rPr>
          <w:rFonts w:hint="eastAsia"/>
          <w:kern w:val="0"/>
          <w:sz w:val="32"/>
          <w:szCs w:val="32"/>
          <w:highlight w:val="none"/>
          <w:lang w:eastAsia="zh" w:bidi="ar"/>
        </w:rPr>
        <w:t>进入【基本信息】界面，</w:t>
      </w:r>
      <w:r>
        <w:rPr>
          <w:rFonts w:hint="eastAsia"/>
          <w:kern w:val="0"/>
          <w:sz w:val="32"/>
          <w:szCs w:val="32"/>
          <w:highlight w:val="none"/>
          <w:lang w:eastAsia="zh-CN" w:bidi="ar"/>
        </w:rPr>
        <w:t>请填写单位基本信息后，</w:t>
      </w:r>
      <w:r>
        <w:rPr>
          <w:rFonts w:hint="eastAsia"/>
          <w:kern w:val="0"/>
          <w:sz w:val="32"/>
          <w:szCs w:val="32"/>
          <w:highlight w:val="none"/>
          <w:lang w:eastAsia="zh" w:bidi="ar"/>
        </w:rPr>
        <w:t>点击【保存】</w:t>
      </w:r>
      <w:r>
        <w:rPr>
          <w:rFonts w:hint="eastAsia"/>
          <w:kern w:val="0"/>
          <w:sz w:val="32"/>
          <w:szCs w:val="32"/>
          <w:highlight w:val="none"/>
          <w:lang w:eastAsia="zh-CN" w:bidi="ar"/>
        </w:rPr>
        <w:t>。</w:t>
      </w:r>
      <w:r>
        <w:rPr>
          <w:rFonts w:hint="eastAsia" w:hAnsi="Arial" w:cs="仿宋_GB2312"/>
          <w:kern w:val="2"/>
          <w:sz w:val="32"/>
          <w:szCs w:val="32"/>
          <w:highlight w:val="none"/>
          <w:lang w:eastAsia="zh" w:bidi="ar"/>
        </w:rPr>
        <w:t>详见图3-53。</w:t>
      </w:r>
    </w:p>
    <w:p>
      <w:pPr>
        <w:ind w:firstLine="0" w:firstLineChars="0"/>
        <w:jc w:val="both"/>
        <w:rPr>
          <w:rFonts w:hint="eastAsia"/>
          <w:sz w:val="32"/>
          <w:szCs w:val="32"/>
          <w:highlight w:val="none"/>
          <w:lang w:eastAsia="zh" w:bidi="ar"/>
        </w:rPr>
      </w:pPr>
      <w:r>
        <w:rPr>
          <w:rFonts w:hint="eastAsia"/>
          <w:sz w:val="32"/>
          <w:szCs w:val="32"/>
          <w:highlight w:val="none"/>
          <w:lang w:eastAsia="zh" w:bidi="ar"/>
        </w:rPr>
        <w:drawing>
          <wp:inline distT="0" distB="0" distL="114300" distR="114300">
            <wp:extent cx="5257800" cy="2519045"/>
            <wp:effectExtent l="0" t="0" r="0" b="14605"/>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r:embed="rId92"/>
                    <a:stretch>
                      <a:fillRect/>
                    </a:stretch>
                  </pic:blipFill>
                  <pic:spPr>
                    <a:xfrm>
                      <a:off x="0" y="0"/>
                      <a:ext cx="5257800" cy="2519045"/>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bidi="ar"/>
        </w:rPr>
      </w:pPr>
      <w:r>
        <w:rPr>
          <w:rFonts w:hint="eastAsia"/>
          <w:sz w:val="28"/>
          <w:szCs w:val="28"/>
          <w:highlight w:val="none"/>
          <w:lang w:eastAsia="zh" w:bidi="ar"/>
        </w:rPr>
        <w:t>图3-53 汇总单位基本信息</w:t>
      </w:r>
    </w:p>
    <w:p>
      <w:pPr>
        <w:pStyle w:val="7"/>
        <w:numPr>
          <w:ilvl w:val="0"/>
          <w:numId w:val="0"/>
        </w:numPr>
        <w:spacing w:line="588" w:lineRule="exact"/>
        <w:ind w:firstLine="640" w:firstLineChars="200"/>
        <w:rPr>
          <w:rFonts w:hint="eastAsia"/>
          <w:sz w:val="32"/>
          <w:szCs w:val="32"/>
          <w:highlight w:val="none"/>
          <w:lang w:eastAsia="zh" w:bidi="ar"/>
        </w:rPr>
      </w:pPr>
      <w:r>
        <w:rPr>
          <w:rFonts w:hint="eastAsia"/>
          <w:highlight w:val="none"/>
        </w:rPr>
        <w:t>2.填报部门内部控制情况</w:t>
      </w:r>
      <w:r>
        <w:rPr>
          <w:rFonts w:hint="eastAsia"/>
          <w:highlight w:val="none"/>
          <w:lang w:eastAsia="zh-CN"/>
        </w:rPr>
        <w:t>。确认</w:t>
      </w:r>
      <w:r>
        <w:rPr>
          <w:rFonts w:hint="eastAsia" w:hAnsi="宋体" w:cs="仿宋_GB2312"/>
          <w:kern w:val="2"/>
          <w:sz w:val="32"/>
          <w:szCs w:val="32"/>
          <w:highlight w:val="none"/>
          <w:lang w:eastAsia="zh"/>
        </w:rPr>
        <w:t>基本信息</w:t>
      </w:r>
      <w:r>
        <w:rPr>
          <w:rFonts w:hAnsi="宋体" w:cs="仿宋_GB2312"/>
          <w:kern w:val="2"/>
          <w:sz w:val="32"/>
          <w:szCs w:val="32"/>
          <w:highlight w:val="none"/>
        </w:rPr>
        <w:t>后，点击</w:t>
      </w:r>
      <w:r>
        <w:rPr>
          <w:rFonts w:hint="eastAsia" w:hAnsi="宋体" w:cs="仿宋_GB2312"/>
          <w:kern w:val="2"/>
          <w:sz w:val="32"/>
          <w:szCs w:val="32"/>
          <w:highlight w:val="none"/>
          <w:lang w:eastAsia="zh"/>
        </w:rPr>
        <w:t>上方</w:t>
      </w:r>
      <w:r>
        <w:rPr>
          <w:rFonts w:hAnsi="宋体" w:cs="仿宋_GB2312"/>
          <w:kern w:val="2"/>
          <w:sz w:val="32"/>
          <w:szCs w:val="32"/>
          <w:highlight w:val="none"/>
        </w:rPr>
        <w:t>导航条的【部门内部控制</w:t>
      </w:r>
      <w:r>
        <w:rPr>
          <w:rFonts w:hint="eastAsia" w:hAnsi="宋体" w:cs="仿宋_GB2312"/>
          <w:kern w:val="2"/>
          <w:sz w:val="32"/>
          <w:szCs w:val="32"/>
          <w:highlight w:val="none"/>
          <w:lang w:eastAsia="zh"/>
        </w:rPr>
        <w:t>情况</w:t>
      </w:r>
      <w:r>
        <w:rPr>
          <w:rFonts w:hAnsi="宋体" w:cs="仿宋_GB2312"/>
          <w:kern w:val="2"/>
          <w:sz w:val="32"/>
          <w:szCs w:val="32"/>
          <w:highlight w:val="none"/>
        </w:rPr>
        <w:t>】节点，进入</w:t>
      </w:r>
      <w:r>
        <w:rPr>
          <w:rFonts w:hint="eastAsia" w:hAnsi="宋体" w:cs="仿宋_GB2312"/>
          <w:kern w:val="2"/>
          <w:sz w:val="32"/>
          <w:szCs w:val="32"/>
          <w:highlight w:val="none"/>
          <w:lang w:eastAsia="zh-CN"/>
        </w:rPr>
        <w:t>界面</w:t>
      </w:r>
      <w:r>
        <w:rPr>
          <w:rFonts w:hint="eastAsia" w:hAnsi="宋体" w:cs="仿宋_GB2312"/>
          <w:kern w:val="2"/>
          <w:sz w:val="32"/>
          <w:szCs w:val="32"/>
          <w:highlight w:val="none"/>
          <w:lang w:eastAsia="zh"/>
        </w:rPr>
        <w:t>。</w:t>
      </w:r>
      <w:r>
        <w:rPr>
          <w:rFonts w:hint="eastAsia" w:hAnsi="宋体" w:cs="仿宋_GB2312"/>
          <w:kern w:val="2"/>
          <w:sz w:val="32"/>
          <w:szCs w:val="32"/>
          <w:highlight w:val="none"/>
          <w:lang w:eastAsia="zh-CN"/>
        </w:rPr>
        <w:t>界面</w:t>
      </w:r>
      <w:r>
        <w:rPr>
          <w:rFonts w:hint="eastAsia" w:hAnsi="宋体" w:cs="仿宋_GB2312"/>
          <w:kern w:val="2"/>
          <w:sz w:val="32"/>
          <w:szCs w:val="32"/>
          <w:highlight w:val="none"/>
          <w:lang w:eastAsia="zh"/>
        </w:rPr>
        <w:t>中“一、部门内部控制工作开展情况</w:t>
      </w:r>
      <w:r>
        <w:rPr>
          <w:rFonts w:hint="eastAsia" w:hAnsi="宋体" w:cs="仿宋_GB2312"/>
          <w:kern w:val="2"/>
          <w:sz w:val="32"/>
          <w:szCs w:val="32"/>
          <w:highlight w:val="none"/>
        </w:rPr>
        <w:t>”“</w:t>
      </w:r>
      <w:r>
        <w:rPr>
          <w:rFonts w:hint="eastAsia" w:hAnsi="宋体" w:cs="仿宋_GB2312"/>
          <w:kern w:val="2"/>
          <w:sz w:val="32"/>
          <w:szCs w:val="32"/>
          <w:highlight w:val="none"/>
          <w:lang w:eastAsia="zh"/>
        </w:rPr>
        <w:t>三、开展内部控制工作的经验做法和取得的成效</w:t>
      </w:r>
      <w:r>
        <w:rPr>
          <w:rFonts w:hint="eastAsia" w:hAnsi="宋体" w:cs="仿宋_GB2312"/>
          <w:kern w:val="2"/>
          <w:sz w:val="32"/>
          <w:szCs w:val="32"/>
          <w:highlight w:val="none"/>
        </w:rPr>
        <w:t>”“</w:t>
      </w:r>
      <w:r>
        <w:rPr>
          <w:rFonts w:hint="eastAsia" w:hAnsi="宋体" w:cs="仿宋_GB2312"/>
          <w:kern w:val="2"/>
          <w:sz w:val="32"/>
          <w:szCs w:val="32"/>
          <w:highlight w:val="none"/>
          <w:lang w:eastAsia="zh"/>
        </w:rPr>
        <w:t>四、对行政事业单位内部控制工作的意见建议”可以由汇总单位自行修改填写，为必填项；“五、其他情况”汇总单位可自行选择是否填写，为选填项；“二、部门本级及所属单位内部控制工作汇总情况”为系统自动生成</w:t>
      </w:r>
      <w:r>
        <w:rPr>
          <w:rFonts w:hint="eastAsia" w:hAnsi="Arial" w:cs="仿宋_GB2312"/>
          <w:kern w:val="2"/>
          <w:sz w:val="32"/>
          <w:szCs w:val="32"/>
          <w:highlight w:val="none"/>
          <w:lang w:eastAsia="zh" w:bidi="ar"/>
        </w:rPr>
        <w:t>，无法修改。详见</w:t>
      </w:r>
      <w:r>
        <w:rPr>
          <w:rFonts w:hint="eastAsia"/>
          <w:sz w:val="32"/>
          <w:szCs w:val="32"/>
          <w:highlight w:val="none"/>
          <w:lang w:eastAsia="zh" w:bidi="ar"/>
        </w:rPr>
        <w:t>图3-54</w:t>
      </w:r>
      <w:r>
        <w:rPr>
          <w:rFonts w:hint="eastAsia" w:hAnsi="宋体" w:cs="仿宋_GB2312"/>
          <w:kern w:val="2"/>
          <w:sz w:val="32"/>
          <w:szCs w:val="32"/>
          <w:highlight w:val="none"/>
          <w:lang w:eastAsia="zh"/>
        </w:rPr>
        <w:t>。</w:t>
      </w:r>
    </w:p>
    <w:p>
      <w:pPr>
        <w:ind w:firstLine="0" w:firstLineChars="0"/>
        <w:jc w:val="both"/>
        <w:rPr>
          <w:rFonts w:hint="eastAsia"/>
          <w:sz w:val="32"/>
          <w:szCs w:val="32"/>
          <w:highlight w:val="none"/>
          <w:lang w:eastAsia="zh" w:bidi="ar"/>
        </w:rPr>
      </w:pPr>
      <w:r>
        <w:rPr>
          <w:rFonts w:hint="eastAsia"/>
          <w:sz w:val="32"/>
          <w:szCs w:val="32"/>
          <w:highlight w:val="none"/>
          <w:lang w:eastAsia="zh" w:bidi="ar"/>
        </w:rPr>
        <w:drawing>
          <wp:inline distT="0" distB="0" distL="114300" distR="114300">
            <wp:extent cx="5257800" cy="2165985"/>
            <wp:effectExtent l="0" t="0" r="0" b="5715"/>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pic:cNvPicPr>
                      <a:picLocks noChangeAspect="1"/>
                    </pic:cNvPicPr>
                  </pic:nvPicPr>
                  <pic:blipFill>
                    <a:blip r:embed="rId93"/>
                    <a:stretch>
                      <a:fillRect/>
                    </a:stretch>
                  </pic:blipFill>
                  <pic:spPr>
                    <a:xfrm>
                      <a:off x="0" y="0"/>
                      <a:ext cx="5257800" cy="2165985"/>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bidi="ar"/>
        </w:rPr>
      </w:pPr>
      <w:r>
        <w:rPr>
          <w:rFonts w:hint="eastAsia"/>
          <w:sz w:val="28"/>
          <w:szCs w:val="28"/>
          <w:highlight w:val="none"/>
          <w:lang w:eastAsia="zh" w:bidi="ar"/>
        </w:rPr>
        <w:t>图3-54 部门内部控制情况填报</w:t>
      </w:r>
    </w:p>
    <w:p>
      <w:pPr>
        <w:spacing w:line="588" w:lineRule="exact"/>
        <w:ind w:firstLine="640" w:firstLineChars="200"/>
        <w:jc w:val="both"/>
        <w:rPr>
          <w:rFonts w:hint="eastAsia"/>
          <w:sz w:val="32"/>
          <w:szCs w:val="32"/>
          <w:highlight w:val="none"/>
          <w:lang w:eastAsia="zh" w:bidi="ar"/>
        </w:rPr>
      </w:pPr>
      <w:r>
        <w:rPr>
          <w:rFonts w:hint="eastAsia"/>
          <w:sz w:val="32"/>
          <w:szCs w:val="32"/>
          <w:highlight w:val="none"/>
        </w:rPr>
        <w:t>3.下载部门汇总内部控制报告</w:t>
      </w:r>
      <w:r>
        <w:rPr>
          <w:rFonts w:hint="eastAsia"/>
          <w:sz w:val="32"/>
          <w:szCs w:val="32"/>
          <w:highlight w:val="none"/>
          <w:lang w:eastAsia="zh-CN"/>
        </w:rPr>
        <w:t>。</w:t>
      </w:r>
      <w:r>
        <w:rPr>
          <w:rFonts w:hint="eastAsia"/>
          <w:sz w:val="32"/>
          <w:szCs w:val="32"/>
          <w:highlight w:val="none"/>
          <w:lang w:eastAsia="zh" w:bidi="ar"/>
        </w:rPr>
        <w:t>完成单位内部控制情况填报后，点击【部门汇总内部控制报告】节点，可查看由系统自动生成的部门汇总内部控制报告，点击【下载报告】可下载word版的部门汇总内部控制报告，详见图3-55。</w:t>
      </w:r>
    </w:p>
    <w:p>
      <w:pPr>
        <w:ind w:firstLine="0" w:firstLineChars="0"/>
        <w:jc w:val="both"/>
        <w:rPr>
          <w:rFonts w:hint="eastAsia"/>
          <w:sz w:val="32"/>
          <w:szCs w:val="32"/>
          <w:highlight w:val="none"/>
          <w:lang w:eastAsia="zh" w:bidi="ar"/>
        </w:rPr>
      </w:pPr>
      <w:r>
        <w:rPr>
          <w:rFonts w:hint="eastAsia"/>
          <w:sz w:val="32"/>
          <w:szCs w:val="32"/>
          <w:highlight w:val="none"/>
          <w:lang w:eastAsia="zh" w:bidi="ar"/>
        </w:rPr>
        <w:drawing>
          <wp:inline distT="0" distB="0" distL="114300" distR="114300">
            <wp:extent cx="5257800" cy="2200275"/>
            <wp:effectExtent l="0" t="0" r="0" b="9525"/>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r:embed="rId94"/>
                    <a:stretch>
                      <a:fillRect/>
                    </a:stretch>
                  </pic:blipFill>
                  <pic:spPr>
                    <a:xfrm>
                      <a:off x="0" y="0"/>
                      <a:ext cx="5257800" cy="2200275"/>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bidi="ar"/>
        </w:rPr>
      </w:pPr>
      <w:r>
        <w:rPr>
          <w:rFonts w:hint="eastAsia"/>
          <w:sz w:val="28"/>
          <w:szCs w:val="28"/>
          <w:highlight w:val="none"/>
          <w:lang w:eastAsia="zh" w:bidi="ar"/>
        </w:rPr>
        <w:t>图3-55 部门汇总内部控制报告</w:t>
      </w:r>
    </w:p>
    <w:p>
      <w:pPr>
        <w:pStyle w:val="7"/>
        <w:numPr>
          <w:ilvl w:val="0"/>
          <w:numId w:val="0"/>
        </w:numPr>
        <w:spacing w:line="588" w:lineRule="exact"/>
        <w:ind w:firstLine="640" w:firstLineChars="200"/>
        <w:rPr>
          <w:rFonts w:hint="eastAsia" w:hAnsi="宋体" w:cs="仿宋_GB2312"/>
          <w:kern w:val="2"/>
          <w:sz w:val="32"/>
          <w:szCs w:val="32"/>
          <w:highlight w:val="none"/>
          <w:lang w:eastAsia="zh" w:bidi="ar"/>
        </w:rPr>
      </w:pPr>
      <w:r>
        <w:rPr>
          <w:rFonts w:hint="eastAsia"/>
          <w:highlight w:val="none"/>
          <w:lang w:eastAsia="zh"/>
        </w:rPr>
        <w:t>4</w:t>
      </w:r>
      <w:r>
        <w:rPr>
          <w:rFonts w:hint="eastAsia"/>
          <w:highlight w:val="none"/>
        </w:rPr>
        <w:t>.</w:t>
      </w:r>
      <w:r>
        <w:rPr>
          <w:rFonts w:hint="eastAsia"/>
          <w:highlight w:val="none"/>
          <w:lang w:eastAsia="zh"/>
        </w:rPr>
        <w:t>上传部门汇总内部控制报告签章扫</w:t>
      </w:r>
      <w:r>
        <w:rPr>
          <w:rFonts w:hint="eastAsia"/>
          <w:highlight w:val="none"/>
          <w:lang w:val="en-US" w:eastAsia="zh-CN"/>
        </w:rPr>
        <w:t>描</w:t>
      </w:r>
      <w:r>
        <w:rPr>
          <w:rFonts w:hint="eastAsia"/>
          <w:highlight w:val="none"/>
          <w:lang w:eastAsia="zh"/>
        </w:rPr>
        <w:t>件</w:t>
      </w:r>
      <w:r>
        <w:rPr>
          <w:rFonts w:hint="eastAsia"/>
          <w:highlight w:val="none"/>
          <w:lang w:eastAsia="zh-CN"/>
        </w:rPr>
        <w:t>。</w:t>
      </w:r>
      <w:r>
        <w:rPr>
          <w:rFonts w:hint="eastAsia"/>
          <w:sz w:val="32"/>
          <w:szCs w:val="32"/>
          <w:highlight w:val="none"/>
          <w:lang w:eastAsia="zh" w:bidi="ar"/>
        </w:rPr>
        <w:drawing>
          <wp:anchor distT="0" distB="0" distL="114300" distR="114300" simplePos="0" relativeHeight="251662336" behindDoc="1" locked="0" layoutInCell="1" allowOverlap="1">
            <wp:simplePos x="0" y="0"/>
            <wp:positionH relativeFrom="column">
              <wp:posOffset>123825</wp:posOffset>
            </wp:positionH>
            <wp:positionV relativeFrom="paragraph">
              <wp:posOffset>1197610</wp:posOffset>
            </wp:positionV>
            <wp:extent cx="5257800" cy="2519045"/>
            <wp:effectExtent l="0" t="0" r="0" b="14605"/>
            <wp:wrapTight wrapText="bothSides">
              <wp:wrapPolygon>
                <wp:start x="0" y="0"/>
                <wp:lineTo x="0" y="21399"/>
                <wp:lineTo x="21522" y="21399"/>
                <wp:lineTo x="21522" y="0"/>
                <wp:lineTo x="0" y="0"/>
              </wp:wrapPolygon>
            </wp:wrapTight>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95"/>
                    <a:stretch>
                      <a:fillRect/>
                    </a:stretch>
                  </pic:blipFill>
                  <pic:spPr>
                    <a:xfrm>
                      <a:off x="0" y="0"/>
                      <a:ext cx="5257800" cy="2519045"/>
                    </a:xfrm>
                    <a:prstGeom prst="rect">
                      <a:avLst/>
                    </a:prstGeom>
                  </pic:spPr>
                </pic:pic>
              </a:graphicData>
            </a:graphic>
          </wp:anchor>
        </w:drawing>
      </w:r>
      <w:r>
        <w:rPr>
          <w:rFonts w:hint="eastAsia" w:hAnsi="宋体" w:cs="仿宋_GB2312"/>
          <w:kern w:val="2"/>
          <w:sz w:val="32"/>
          <w:szCs w:val="32"/>
          <w:highlight w:val="none"/>
          <w:lang w:eastAsia="zh" w:bidi="ar"/>
        </w:rPr>
        <w:t>下载内部控制报告，线下履行内部审批程序后，在【基本信息】节点，上传内部控制报告的签章扫描件，详见图3-56。</w:t>
      </w:r>
    </w:p>
    <w:p>
      <w:pPr>
        <w:spacing w:line="588" w:lineRule="exact"/>
        <w:ind w:firstLine="0" w:firstLineChars="0"/>
        <w:jc w:val="center"/>
        <w:rPr>
          <w:rFonts w:hint="eastAsia"/>
          <w:sz w:val="28"/>
          <w:szCs w:val="28"/>
          <w:highlight w:val="none"/>
          <w:lang w:eastAsia="zh" w:bidi="ar"/>
        </w:rPr>
      </w:pPr>
      <w:r>
        <w:rPr>
          <w:rFonts w:hint="eastAsia"/>
          <w:sz w:val="28"/>
          <w:szCs w:val="28"/>
          <w:highlight w:val="none"/>
          <w:lang w:eastAsia="zh" w:bidi="ar"/>
        </w:rPr>
        <w:t>图3-56 上传内部控制报告签章扫描件</w:t>
      </w:r>
    </w:p>
    <w:p>
      <w:pPr>
        <w:spacing w:line="588" w:lineRule="exact"/>
        <w:ind w:firstLine="640" w:firstLineChars="200"/>
        <w:jc w:val="both"/>
        <w:rPr>
          <w:rFonts w:hint="eastAsia"/>
          <w:sz w:val="32"/>
          <w:szCs w:val="32"/>
          <w:highlight w:val="none"/>
          <w:lang w:eastAsia="zh" w:bidi="ar"/>
        </w:rPr>
      </w:pPr>
      <w:r>
        <w:rPr>
          <w:rFonts w:hint="eastAsia"/>
          <w:sz w:val="32"/>
          <w:szCs w:val="32"/>
          <w:highlight w:val="none"/>
          <w:lang w:eastAsia="zh"/>
        </w:rPr>
        <w:t>5</w:t>
      </w:r>
      <w:r>
        <w:rPr>
          <w:rFonts w:hint="eastAsia"/>
          <w:sz w:val="32"/>
          <w:szCs w:val="32"/>
          <w:highlight w:val="none"/>
        </w:rPr>
        <w:t>.</w:t>
      </w:r>
      <w:r>
        <w:rPr>
          <w:rFonts w:hint="eastAsia"/>
          <w:sz w:val="32"/>
          <w:szCs w:val="32"/>
          <w:highlight w:val="none"/>
          <w:lang w:eastAsia="zh"/>
        </w:rPr>
        <w:t>上报部门汇总内部控制报告</w:t>
      </w:r>
      <w:r>
        <w:rPr>
          <w:rFonts w:hint="eastAsia"/>
          <w:sz w:val="32"/>
          <w:szCs w:val="32"/>
          <w:highlight w:val="none"/>
          <w:lang w:eastAsia="zh-CN"/>
        </w:rPr>
        <w:t>。</w:t>
      </w:r>
      <w:r>
        <w:rPr>
          <w:rFonts w:hint="eastAsia"/>
          <w:sz w:val="32"/>
          <w:szCs w:val="32"/>
          <w:highlight w:val="none"/>
          <w:lang w:eastAsia="zh" w:bidi="ar"/>
        </w:rPr>
        <w:t>在【部门汇总内部控制报告】节点，点击右上角的【上报】按钮，可将本汇总单位的部门汇总内部控制报告上报至上级单位。内控报告上报后，无法再取回，只能联系上级退回，详见图3-</w:t>
      </w:r>
      <w:r>
        <w:rPr>
          <w:rFonts w:hint="eastAsia"/>
          <w:sz w:val="32"/>
          <w:szCs w:val="32"/>
          <w:highlight w:val="none"/>
          <w:lang w:bidi="ar"/>
        </w:rPr>
        <w:t>5</w:t>
      </w:r>
      <w:r>
        <w:rPr>
          <w:rFonts w:hint="eastAsia"/>
          <w:sz w:val="32"/>
          <w:szCs w:val="32"/>
          <w:highlight w:val="none"/>
          <w:lang w:eastAsia="zh" w:bidi="ar"/>
        </w:rPr>
        <w:t>7。</w:t>
      </w:r>
    </w:p>
    <w:p>
      <w:pPr>
        <w:spacing w:line="240" w:lineRule="auto"/>
        <w:ind w:firstLine="0" w:firstLineChars="0"/>
        <w:jc w:val="center"/>
        <w:rPr>
          <w:rFonts w:hint="eastAsia"/>
          <w:sz w:val="32"/>
          <w:szCs w:val="32"/>
          <w:highlight w:val="none"/>
          <w:lang w:eastAsia="zh" w:bidi="ar"/>
        </w:rPr>
      </w:pPr>
      <w:r>
        <w:rPr>
          <w:rFonts w:hint="eastAsia"/>
          <w:sz w:val="32"/>
          <w:szCs w:val="32"/>
          <w:highlight w:val="none"/>
          <w:lang w:eastAsia="zh" w:bidi="ar"/>
        </w:rPr>
        <w:drawing>
          <wp:inline distT="0" distB="0" distL="114300" distR="114300">
            <wp:extent cx="5257800" cy="2519045"/>
            <wp:effectExtent l="0" t="0" r="0" b="14605"/>
            <wp:docPr id="244" name="图片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图片 244"/>
                    <pic:cNvPicPr>
                      <a:picLocks noChangeAspect="1"/>
                    </pic:cNvPicPr>
                  </pic:nvPicPr>
                  <pic:blipFill>
                    <a:blip r:embed="rId96"/>
                    <a:stretch>
                      <a:fillRect/>
                    </a:stretch>
                  </pic:blipFill>
                  <pic:spPr>
                    <a:xfrm>
                      <a:off x="0" y="0"/>
                      <a:ext cx="5257800" cy="2519045"/>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bidi="ar"/>
        </w:rPr>
      </w:pPr>
      <w:r>
        <w:rPr>
          <w:rFonts w:hint="eastAsia"/>
          <w:sz w:val="28"/>
          <w:szCs w:val="28"/>
          <w:highlight w:val="none"/>
          <w:lang w:eastAsia="zh" w:bidi="ar"/>
        </w:rPr>
        <w:t>图3-</w:t>
      </w:r>
      <w:r>
        <w:rPr>
          <w:rFonts w:hint="eastAsia"/>
          <w:sz w:val="28"/>
          <w:szCs w:val="28"/>
          <w:highlight w:val="none"/>
          <w:lang w:bidi="ar"/>
        </w:rPr>
        <w:t>5</w:t>
      </w:r>
      <w:r>
        <w:rPr>
          <w:rFonts w:hint="eastAsia"/>
          <w:sz w:val="28"/>
          <w:szCs w:val="28"/>
          <w:highlight w:val="none"/>
          <w:lang w:eastAsia="zh" w:bidi="ar"/>
        </w:rPr>
        <w:t>7 上报部门内部控制报告</w:t>
      </w:r>
    </w:p>
    <w:p>
      <w:pPr>
        <w:pStyle w:val="4"/>
        <w:numPr>
          <w:ilvl w:val="0"/>
          <w:numId w:val="0"/>
        </w:numPr>
        <w:rPr>
          <w:rFonts w:hint="eastAsia"/>
          <w:highlight w:val="none"/>
          <w:lang w:eastAsia="zh"/>
        </w:rPr>
      </w:pPr>
      <w:bookmarkStart w:id="1421" w:name="_Toc1666593779"/>
      <w:bookmarkStart w:id="1422" w:name="_Toc977914047"/>
      <w:bookmarkStart w:id="1423" w:name="_Toc1262978520"/>
      <w:bookmarkStart w:id="1424" w:name="_Toc504704898"/>
      <w:bookmarkStart w:id="1425" w:name="_Toc1504866869"/>
      <w:bookmarkStart w:id="1426" w:name="_Toc1360858449"/>
      <w:bookmarkStart w:id="1427" w:name="_Toc1805021895"/>
      <w:bookmarkStart w:id="1428" w:name="_Toc32320"/>
      <w:bookmarkStart w:id="1429" w:name="_Toc713447673"/>
      <w:bookmarkStart w:id="1430" w:name="_Toc1595249302"/>
      <w:bookmarkStart w:id="1431" w:name="_Toc599402478"/>
      <w:bookmarkStart w:id="1432" w:name="_Toc42371710"/>
      <w:bookmarkStart w:id="1433" w:name="_Toc1129533152"/>
      <w:bookmarkStart w:id="1434" w:name="_Toc1098955546"/>
      <w:bookmarkStart w:id="1435" w:name="_Toc1119421050"/>
      <w:bookmarkStart w:id="1436" w:name="_Toc1704154795"/>
      <w:bookmarkStart w:id="1437" w:name="_Toc32583"/>
      <w:bookmarkStart w:id="1438" w:name="_Toc1694722759"/>
      <w:bookmarkStart w:id="1439" w:name="_Toc283175992"/>
      <w:bookmarkStart w:id="1440" w:name="_Toc1512543627"/>
      <w:bookmarkStart w:id="1441" w:name="_Toc1728700078"/>
      <w:bookmarkStart w:id="1442" w:name="_Toc1568228465"/>
      <w:bookmarkStart w:id="1443" w:name="_Toc956372440"/>
      <w:bookmarkStart w:id="1444" w:name="_Toc1634522524"/>
      <w:bookmarkStart w:id="1445" w:name="_Toc670135932"/>
      <w:bookmarkStart w:id="1446" w:name="_Toc44053964"/>
      <w:bookmarkStart w:id="1447" w:name="_Toc1805012810"/>
      <w:bookmarkStart w:id="1448" w:name="_Toc230017144"/>
      <w:bookmarkStart w:id="1449" w:name="_Toc808053602"/>
      <w:bookmarkStart w:id="1450" w:name="_Toc1174315995"/>
      <w:bookmarkStart w:id="1451" w:name="_Toc1369206571"/>
      <w:bookmarkStart w:id="1452" w:name="_Toc1012134095"/>
      <w:bookmarkStart w:id="1453" w:name="_Toc78716875"/>
      <w:bookmarkStart w:id="1454" w:name="_Toc1506242418"/>
      <w:bookmarkStart w:id="1455" w:name="_Toc1093250046"/>
      <w:bookmarkStart w:id="1456" w:name="_Toc350821421"/>
      <w:bookmarkStart w:id="1457" w:name="_Toc1381891748"/>
      <w:bookmarkStart w:id="1458" w:name="_Toc220681906"/>
    </w:p>
    <w:p>
      <w:pPr>
        <w:pStyle w:val="4"/>
        <w:numPr>
          <w:ilvl w:val="0"/>
          <w:numId w:val="0"/>
        </w:numPr>
        <w:rPr>
          <w:rFonts w:hint="eastAsia"/>
          <w:highlight w:val="none"/>
        </w:rPr>
      </w:pPr>
      <w:bookmarkStart w:id="1459" w:name="_Toc953110284"/>
      <w:r>
        <w:rPr>
          <w:rFonts w:hint="eastAsia"/>
          <w:highlight w:val="none"/>
          <w:lang w:eastAsia="zh"/>
        </w:rPr>
        <w:t xml:space="preserve">第四章 </w:t>
      </w:r>
      <w:r>
        <w:rPr>
          <w:rFonts w:hint="eastAsia"/>
          <w:highlight w:val="none"/>
        </w:rPr>
        <w:t>部门工作说明</w:t>
      </w:r>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p>
    <w:p>
      <w:pPr>
        <w:pStyle w:val="5"/>
        <w:numPr>
          <w:ilvl w:val="0"/>
          <w:numId w:val="0"/>
        </w:numPr>
        <w:spacing w:line="588" w:lineRule="exact"/>
        <w:ind w:left="0" w:firstLine="640" w:firstLineChars="200"/>
        <w:rPr>
          <w:rFonts w:hint="eastAsia"/>
          <w:highlight w:val="none"/>
        </w:rPr>
      </w:pPr>
      <w:bookmarkStart w:id="1460" w:name="_Toc1400472319"/>
      <w:bookmarkStart w:id="1461" w:name="_Toc6316902"/>
      <w:bookmarkStart w:id="1462" w:name="_Toc414782451"/>
      <w:bookmarkStart w:id="1463" w:name="_Toc625734368"/>
      <w:bookmarkStart w:id="1464" w:name="_Toc754481173"/>
      <w:bookmarkStart w:id="1465" w:name="_Toc220681907"/>
      <w:bookmarkStart w:id="1466" w:name="_Toc885362294"/>
      <w:bookmarkStart w:id="1467" w:name="_Toc1217987326"/>
      <w:bookmarkStart w:id="1468" w:name="_Toc859640227"/>
      <w:bookmarkStart w:id="1469" w:name="_Toc845154469"/>
      <w:bookmarkStart w:id="1470" w:name="_Toc1705034670"/>
      <w:bookmarkStart w:id="1471" w:name="_Toc1665246694"/>
      <w:bookmarkStart w:id="1472" w:name="_Toc619838217"/>
      <w:bookmarkStart w:id="1473" w:name="_Toc2060214152"/>
      <w:bookmarkStart w:id="1474" w:name="_Toc849908831"/>
      <w:bookmarkStart w:id="1475" w:name="_Toc1067160057"/>
      <w:bookmarkStart w:id="1476" w:name="_Toc197002058"/>
      <w:bookmarkStart w:id="1477" w:name="_Toc2107106711"/>
      <w:bookmarkStart w:id="1478" w:name="_Toc43795365"/>
      <w:bookmarkStart w:id="1479" w:name="_Toc1013844446"/>
      <w:bookmarkStart w:id="1480" w:name="_Toc555880154"/>
      <w:bookmarkStart w:id="1481" w:name="_Toc1104083161"/>
      <w:bookmarkStart w:id="1482" w:name="_Toc657770568"/>
      <w:bookmarkStart w:id="1483" w:name="_Toc348822634"/>
      <w:bookmarkStart w:id="1484" w:name="_Toc1774349687"/>
      <w:bookmarkStart w:id="1485" w:name="_Toc1993721770"/>
      <w:bookmarkStart w:id="1486" w:name="_Toc1230836960"/>
      <w:bookmarkStart w:id="1487" w:name="_Toc1375196108"/>
      <w:bookmarkStart w:id="1488" w:name="_Toc1505610310"/>
      <w:bookmarkStart w:id="1489" w:name="_Toc1838890942"/>
      <w:bookmarkStart w:id="1490" w:name="_Toc1162314028"/>
      <w:bookmarkStart w:id="1491" w:name="_Toc1605299260"/>
      <w:bookmarkStart w:id="1492" w:name="_Toc462047988"/>
      <w:bookmarkStart w:id="1493" w:name="_Toc738039727"/>
      <w:bookmarkStart w:id="1494" w:name="_Toc1952158945"/>
      <w:bookmarkStart w:id="1495" w:name="_Toc1089406606"/>
      <w:bookmarkStart w:id="1496" w:name="_Toc11695"/>
    </w:p>
    <w:p>
      <w:pPr>
        <w:pStyle w:val="5"/>
        <w:numPr>
          <w:ilvl w:val="0"/>
          <w:numId w:val="0"/>
        </w:numPr>
        <w:spacing w:line="588" w:lineRule="exact"/>
        <w:ind w:left="0" w:firstLine="640" w:firstLineChars="200"/>
        <w:rPr>
          <w:highlight w:val="none"/>
        </w:rPr>
      </w:pPr>
      <w:bookmarkStart w:id="1497" w:name="_Toc1383034180"/>
      <w:r>
        <w:rPr>
          <w:rFonts w:hint="eastAsia"/>
          <w:highlight w:val="none"/>
        </w:rPr>
        <w:t>一、</w:t>
      </w:r>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r>
        <w:rPr>
          <w:rFonts w:hint="eastAsia"/>
          <w:highlight w:val="none"/>
        </w:rPr>
        <w:t>内部控制评价</w:t>
      </w:r>
      <w:bookmarkEnd w:id="1496"/>
      <w:bookmarkEnd w:id="1497"/>
    </w:p>
    <w:p>
      <w:pPr>
        <w:spacing w:line="588" w:lineRule="exact"/>
        <w:ind w:firstLine="640"/>
        <w:rPr>
          <w:rFonts w:hAnsi="Calibri" w:cs="仿宋_GB2312"/>
          <w:spacing w:val="-2"/>
          <w:sz w:val="32"/>
          <w:szCs w:val="32"/>
          <w:highlight w:val="none"/>
          <w:lang w:bidi="ar"/>
        </w:rPr>
      </w:pPr>
      <w:r>
        <w:rPr>
          <w:rFonts w:hint="eastAsia" w:hAnsi="Calibri" w:cs="仿宋_GB2312"/>
          <w:spacing w:val="-2"/>
          <w:sz w:val="32"/>
          <w:szCs w:val="32"/>
          <w:highlight w:val="none"/>
          <w:lang w:bidi="ar"/>
        </w:rPr>
        <w:t>主管部门</w:t>
      </w:r>
      <w:r>
        <w:rPr>
          <w:rFonts w:hint="eastAsia" w:hAnsi="Calibri" w:cs="仿宋_GB2312"/>
          <w:spacing w:val="-2"/>
          <w:sz w:val="32"/>
          <w:szCs w:val="32"/>
          <w:highlight w:val="none"/>
          <w:lang w:eastAsia="zh" w:bidi="ar"/>
        </w:rPr>
        <w:t>应当按照《办法》</w:t>
      </w:r>
      <w:r>
        <w:rPr>
          <w:rFonts w:hAnsi="Calibri" w:cs="仿宋_GB2312"/>
          <w:spacing w:val="-2"/>
          <w:sz w:val="32"/>
          <w:szCs w:val="32"/>
          <w:highlight w:val="none"/>
          <w:lang w:bidi="ar"/>
        </w:rPr>
        <w:t>明确内部控制评价牵头部门或岗位，负责</w:t>
      </w:r>
      <w:r>
        <w:rPr>
          <w:rFonts w:hint="eastAsia" w:hAnsi="Calibri" w:cs="仿宋_GB2312"/>
          <w:spacing w:val="-2"/>
          <w:sz w:val="32"/>
          <w:szCs w:val="32"/>
          <w:highlight w:val="none"/>
          <w:lang w:bidi="ar"/>
        </w:rPr>
        <w:t>细化补充指标、开展对直接所属单位的内部控制评价报告</w:t>
      </w:r>
      <w:r>
        <w:rPr>
          <w:rFonts w:hint="eastAsia" w:hAnsi="Calibri" w:cs="仿宋_GB2312"/>
          <w:spacing w:val="-2"/>
          <w:sz w:val="32"/>
          <w:szCs w:val="32"/>
          <w:highlight w:val="none"/>
          <w:lang w:eastAsia="zh" w:bidi="ar"/>
        </w:rPr>
        <w:t>复核</w:t>
      </w:r>
      <w:r>
        <w:rPr>
          <w:rFonts w:hint="eastAsia" w:hAnsi="Calibri" w:cs="仿宋_GB2312"/>
          <w:spacing w:val="-2"/>
          <w:sz w:val="32"/>
          <w:szCs w:val="32"/>
          <w:highlight w:val="none"/>
          <w:lang w:bidi="ar"/>
        </w:rPr>
        <w:t>以及</w:t>
      </w:r>
      <w:r>
        <w:rPr>
          <w:rFonts w:hint="eastAsia" w:hAnsi="Calibri" w:cs="仿宋_GB2312"/>
          <w:spacing w:val="-2"/>
          <w:sz w:val="32"/>
          <w:szCs w:val="32"/>
          <w:highlight w:val="none"/>
          <w:lang w:eastAsia="zh" w:bidi="ar"/>
        </w:rPr>
        <w:t>开展部门</w:t>
      </w:r>
      <w:r>
        <w:rPr>
          <w:rFonts w:hAnsi="Calibri" w:cs="仿宋_GB2312"/>
          <w:spacing w:val="-2"/>
          <w:sz w:val="32"/>
          <w:szCs w:val="32"/>
          <w:highlight w:val="none"/>
          <w:lang w:bidi="ar"/>
        </w:rPr>
        <w:t>内部控制评价</w:t>
      </w:r>
      <w:r>
        <w:rPr>
          <w:rFonts w:hint="eastAsia" w:hAnsi="Calibri" w:cs="仿宋_GB2312"/>
          <w:spacing w:val="-2"/>
          <w:sz w:val="32"/>
          <w:szCs w:val="32"/>
          <w:highlight w:val="none"/>
          <w:lang w:eastAsia="zh" w:bidi="ar"/>
        </w:rPr>
        <w:t>，并指定专门的评价填报人员在系统中录入相关内容</w:t>
      </w:r>
      <w:r>
        <w:rPr>
          <w:rFonts w:hAnsi="Calibri" w:cs="仿宋_GB2312"/>
          <w:spacing w:val="-2"/>
          <w:sz w:val="32"/>
          <w:szCs w:val="32"/>
          <w:highlight w:val="none"/>
          <w:lang w:bidi="ar"/>
        </w:rPr>
        <w:t>。</w:t>
      </w:r>
      <w:bookmarkStart w:id="1498" w:name="_Toc5576"/>
      <w:bookmarkStart w:id="1499" w:name="_Toc1727995353"/>
      <w:bookmarkStart w:id="1500" w:name="_Toc1420350440"/>
      <w:bookmarkStart w:id="1501" w:name="_Toc328482261"/>
      <w:bookmarkStart w:id="1502" w:name="_Toc1429598219"/>
    </w:p>
    <w:p>
      <w:pPr>
        <w:pStyle w:val="6"/>
        <w:numPr>
          <w:ilvl w:val="255"/>
          <w:numId w:val="0"/>
        </w:numPr>
        <w:ind w:firstLine="640" w:firstLineChars="200"/>
        <w:rPr>
          <w:rFonts w:hint="eastAsia"/>
          <w:highlight w:val="none"/>
          <w:lang w:eastAsia="zh-CN"/>
        </w:rPr>
      </w:pPr>
      <w:r>
        <w:rPr>
          <w:rFonts w:hint="eastAsia"/>
          <w:highlight w:val="none"/>
          <w:lang w:eastAsia="zh-CN"/>
        </w:rPr>
        <w:t>（一）</w:t>
      </w:r>
      <w:r>
        <w:rPr>
          <w:rFonts w:hint="eastAsia"/>
          <w:highlight w:val="none"/>
          <w:lang w:eastAsia="zh"/>
        </w:rPr>
        <w:t>指标设置</w:t>
      </w:r>
      <w:bookmarkEnd w:id="1498"/>
      <w:r>
        <w:rPr>
          <w:rFonts w:hint="eastAsia"/>
          <w:highlight w:val="none"/>
          <w:lang w:eastAsia="zh-CN"/>
        </w:rPr>
        <w:t>。</w:t>
      </w:r>
      <w:bookmarkEnd w:id="1499"/>
      <w:bookmarkEnd w:id="1500"/>
      <w:bookmarkEnd w:id="1501"/>
    </w:p>
    <w:p>
      <w:pPr>
        <w:spacing w:line="588" w:lineRule="exact"/>
        <w:ind w:firstLine="640"/>
        <w:rPr>
          <w:rFonts w:hint="eastAsia" w:hAnsi="Calibri" w:cs="仿宋_GB2312"/>
          <w:spacing w:val="-2"/>
          <w:sz w:val="32"/>
          <w:szCs w:val="32"/>
          <w:highlight w:val="none"/>
          <w:lang w:eastAsia="zh-CN" w:bidi="ar"/>
        </w:rPr>
      </w:pPr>
      <w:r>
        <w:rPr>
          <w:rFonts w:hint="eastAsia" w:hAnsi="Calibri" w:cs="仿宋_GB2312"/>
          <w:spacing w:val="-2"/>
          <w:sz w:val="32"/>
          <w:szCs w:val="32"/>
          <w:highlight w:val="none"/>
          <w:lang w:val="en-US" w:eastAsia="zh-CN" w:bidi="ar"/>
        </w:rPr>
        <w:t>1.</w:t>
      </w:r>
      <w:r>
        <w:rPr>
          <w:rFonts w:hint="eastAsia" w:hAnsi="Calibri" w:cs="仿宋_GB2312"/>
          <w:spacing w:val="-2"/>
          <w:sz w:val="32"/>
          <w:szCs w:val="32"/>
          <w:highlight w:val="none"/>
          <w:lang w:bidi="ar"/>
        </w:rPr>
        <w:t>工作描述</w:t>
      </w:r>
      <w:r>
        <w:rPr>
          <w:rFonts w:hint="eastAsia" w:hAnsi="Calibri" w:cs="仿宋_GB2312"/>
          <w:spacing w:val="-2"/>
          <w:sz w:val="32"/>
          <w:szCs w:val="32"/>
          <w:highlight w:val="none"/>
          <w:lang w:eastAsia="zh-CN" w:bidi="ar"/>
        </w:rPr>
        <w:t>。</w:t>
      </w:r>
    </w:p>
    <w:p>
      <w:pPr>
        <w:spacing w:line="588" w:lineRule="exact"/>
        <w:ind w:firstLine="640"/>
        <w:rPr>
          <w:rFonts w:hint="eastAsia" w:hAnsi="Calibri" w:cs="仿宋_GB2312"/>
          <w:spacing w:val="-2"/>
          <w:sz w:val="32"/>
          <w:szCs w:val="32"/>
          <w:highlight w:val="none"/>
          <w:lang w:bidi="ar"/>
        </w:rPr>
      </w:pPr>
      <w:r>
        <w:rPr>
          <w:rFonts w:hint="eastAsia" w:hAnsi="Calibri" w:cs="仿宋_GB2312"/>
          <w:spacing w:val="-2"/>
          <w:sz w:val="32"/>
          <w:szCs w:val="32"/>
          <w:highlight w:val="none"/>
          <w:lang w:eastAsia="zh-CN" w:bidi="ar"/>
        </w:rPr>
        <w:t>（1）</w:t>
      </w:r>
      <w:r>
        <w:rPr>
          <w:rFonts w:hint="eastAsia" w:hAnsi="Calibri" w:cs="仿宋_GB2312"/>
          <w:spacing w:val="-2"/>
          <w:sz w:val="32"/>
          <w:szCs w:val="32"/>
          <w:highlight w:val="none"/>
          <w:lang w:bidi="ar"/>
        </w:rPr>
        <w:t>细化单位补充指标</w:t>
      </w:r>
      <w:bookmarkEnd w:id="1502"/>
      <w:r>
        <w:rPr>
          <w:rFonts w:hint="eastAsia" w:hAnsi="Calibri" w:cs="仿宋_GB2312"/>
          <w:spacing w:val="-2"/>
          <w:sz w:val="32"/>
          <w:szCs w:val="32"/>
          <w:highlight w:val="none"/>
          <w:lang w:eastAsia="zh-CN" w:bidi="ar"/>
        </w:rPr>
        <w:t>。</w:t>
      </w:r>
      <w:r>
        <w:rPr>
          <w:rFonts w:hint="eastAsia" w:hAnsi="Calibri" w:cs="仿宋_GB2312"/>
          <w:spacing w:val="-2"/>
          <w:sz w:val="32"/>
          <w:szCs w:val="32"/>
          <w:highlight w:val="none"/>
          <w:lang w:bidi="ar"/>
        </w:rPr>
        <w:t>根据《办法》第六条</w:t>
      </w:r>
      <w:r>
        <w:rPr>
          <w:rFonts w:hint="eastAsia" w:hAnsi="Calibri" w:cs="仿宋_GB2312"/>
          <w:spacing w:val="-2"/>
          <w:sz w:val="32"/>
          <w:szCs w:val="32"/>
          <w:highlight w:val="none"/>
          <w:lang w:eastAsia="zh" w:bidi="ar"/>
        </w:rPr>
        <w:t>规定</w:t>
      </w:r>
      <w:r>
        <w:rPr>
          <w:rFonts w:hint="eastAsia" w:hAnsi="Calibri" w:cs="仿宋_GB2312"/>
          <w:spacing w:val="-2"/>
          <w:sz w:val="32"/>
          <w:szCs w:val="32"/>
          <w:highlight w:val="none"/>
          <w:lang w:bidi="ar"/>
        </w:rPr>
        <w:t>，各部门应当结合实际情况，在基本指标体系的基础上，细化形成所属单位内部控制评价指标。</w:t>
      </w:r>
    </w:p>
    <w:p>
      <w:pPr>
        <w:spacing w:line="588" w:lineRule="exact"/>
        <w:ind w:firstLine="640"/>
        <w:rPr>
          <w:rFonts w:hint="eastAsia" w:hAnsi="Calibri" w:cs="仿宋_GB2312"/>
          <w:spacing w:val="-2"/>
          <w:sz w:val="32"/>
          <w:szCs w:val="32"/>
          <w:highlight w:val="none"/>
          <w:lang w:eastAsia="zh" w:bidi="ar"/>
        </w:rPr>
      </w:pPr>
      <w:r>
        <w:rPr>
          <w:rFonts w:hint="eastAsia" w:hAnsi="Calibri" w:cs="仿宋_GB2312"/>
          <w:spacing w:val="-2"/>
          <w:sz w:val="32"/>
          <w:szCs w:val="32"/>
          <w:highlight w:val="none"/>
          <w:lang w:bidi="ar"/>
        </w:rPr>
        <w:t>部门</w:t>
      </w:r>
      <w:r>
        <w:rPr>
          <w:rFonts w:hint="eastAsia" w:hAnsi="Calibri" w:cs="仿宋_GB2312"/>
          <w:spacing w:val="-2"/>
          <w:sz w:val="32"/>
          <w:szCs w:val="32"/>
          <w:highlight w:val="none"/>
          <w:lang w:eastAsia="zh-CN" w:bidi="ar"/>
        </w:rPr>
        <w:t>评价填报人员</w:t>
      </w:r>
      <w:r>
        <w:rPr>
          <w:rFonts w:hint="eastAsia" w:hAnsi="Calibri" w:cs="仿宋_GB2312"/>
          <w:spacing w:val="-2"/>
          <w:sz w:val="32"/>
          <w:szCs w:val="32"/>
          <w:highlight w:val="none"/>
          <w:lang w:bidi="ar"/>
        </w:rPr>
        <w:t>可自行设定单位的补充指标，或者与所属单位的</w:t>
      </w:r>
      <w:r>
        <w:rPr>
          <w:rFonts w:hint="eastAsia" w:hAnsi="Calibri" w:cs="仿宋_GB2312"/>
          <w:spacing w:val="-2"/>
          <w:sz w:val="32"/>
          <w:szCs w:val="32"/>
          <w:highlight w:val="none"/>
          <w:lang w:eastAsia="zh-CN" w:bidi="ar"/>
        </w:rPr>
        <w:t>评价填报人员</w:t>
      </w:r>
      <w:r>
        <w:rPr>
          <w:rFonts w:hint="eastAsia" w:hAnsi="Calibri" w:cs="仿宋_GB2312"/>
          <w:spacing w:val="-2"/>
          <w:sz w:val="32"/>
          <w:szCs w:val="32"/>
          <w:highlight w:val="none"/>
          <w:lang w:bidi="ar"/>
        </w:rPr>
        <w:t>共同协商，确定单位的补充指标</w:t>
      </w:r>
      <w:r>
        <w:rPr>
          <w:rFonts w:hint="eastAsia" w:hAnsi="Calibri" w:cs="仿宋_GB2312"/>
          <w:spacing w:val="-2"/>
          <w:sz w:val="32"/>
          <w:szCs w:val="32"/>
          <w:highlight w:val="none"/>
          <w:lang w:eastAsia="zh" w:bidi="ar"/>
        </w:rPr>
        <w:t>；单位</w:t>
      </w:r>
      <w:r>
        <w:rPr>
          <w:rFonts w:hint="eastAsia" w:hAnsi="Calibri" w:cs="仿宋_GB2312"/>
          <w:spacing w:val="-2"/>
          <w:sz w:val="32"/>
          <w:szCs w:val="32"/>
          <w:highlight w:val="none"/>
          <w:lang w:val="en-US" w:eastAsia="zh-CN" w:bidi="ar"/>
        </w:rPr>
        <w:t>补充</w:t>
      </w:r>
      <w:r>
        <w:rPr>
          <w:rFonts w:hint="eastAsia" w:hAnsi="Calibri" w:cs="仿宋_GB2312"/>
          <w:spacing w:val="-2"/>
          <w:sz w:val="32"/>
          <w:szCs w:val="32"/>
          <w:highlight w:val="none"/>
          <w:lang w:eastAsia="zh" w:bidi="ar"/>
        </w:rPr>
        <w:t>指标分值之和应</w:t>
      </w:r>
      <w:r>
        <w:rPr>
          <w:rFonts w:hint="eastAsia" w:hAnsi="Calibri" w:cs="仿宋_GB2312"/>
          <w:spacing w:val="-2"/>
          <w:sz w:val="32"/>
          <w:szCs w:val="32"/>
          <w:highlight w:val="none"/>
          <w:lang w:val="en-US" w:eastAsia="zh-CN" w:bidi="ar"/>
        </w:rPr>
        <w:t>为</w:t>
      </w:r>
      <w:r>
        <w:rPr>
          <w:rFonts w:hint="eastAsia" w:hAnsi="Calibri" w:cs="仿宋_GB2312"/>
          <w:spacing w:val="-2"/>
          <w:sz w:val="32"/>
          <w:szCs w:val="32"/>
          <w:highlight w:val="none"/>
          <w:lang w:eastAsia="zh" w:bidi="ar"/>
        </w:rPr>
        <w:t>10分。</w:t>
      </w:r>
    </w:p>
    <w:p>
      <w:pPr>
        <w:spacing w:line="588" w:lineRule="exact"/>
        <w:ind w:firstLine="640"/>
        <w:rPr>
          <w:rFonts w:hint="eastAsia" w:hAnsi="Calibri" w:cs="仿宋_GB2312"/>
          <w:spacing w:val="-2"/>
          <w:sz w:val="32"/>
          <w:szCs w:val="32"/>
          <w:highlight w:val="none"/>
          <w:lang w:bidi="ar"/>
        </w:rPr>
      </w:pPr>
      <w:r>
        <w:rPr>
          <w:rFonts w:hint="eastAsia" w:hAnsi="Calibri" w:cs="仿宋_GB2312"/>
          <w:spacing w:val="-2"/>
          <w:sz w:val="32"/>
          <w:szCs w:val="32"/>
          <w:highlight w:val="none"/>
          <w:lang w:bidi="ar"/>
        </w:rPr>
        <w:t>设定补充指标</w:t>
      </w:r>
      <w:r>
        <w:rPr>
          <w:rFonts w:hint="eastAsia" w:hAnsi="Calibri" w:cs="仿宋_GB2312"/>
          <w:spacing w:val="-2"/>
          <w:sz w:val="32"/>
          <w:szCs w:val="32"/>
          <w:highlight w:val="none"/>
          <w:lang w:eastAsia="zh" w:bidi="ar"/>
        </w:rPr>
        <w:t>要按照行业的业务特点和管理要求，围绕业务特色、风险领域和管理重点，构建符合自身实际的补充指标，有效指导单位开展评价工作，确保评价结果能够客观反映各单位实际情况。</w:t>
      </w:r>
    </w:p>
    <w:p>
      <w:pPr>
        <w:spacing w:line="588" w:lineRule="exact"/>
        <w:ind w:firstLine="640"/>
        <w:rPr>
          <w:rFonts w:hint="eastAsia" w:hAnsi="Calibri" w:cs="仿宋_GB2312"/>
          <w:spacing w:val="-2"/>
          <w:sz w:val="32"/>
          <w:szCs w:val="32"/>
          <w:highlight w:val="none"/>
          <w:lang w:bidi="ar"/>
        </w:rPr>
      </w:pPr>
      <w:bookmarkStart w:id="1503" w:name="_Toc1906130994"/>
      <w:r>
        <w:rPr>
          <w:rFonts w:hint="eastAsia" w:hAnsi="Calibri" w:cs="仿宋_GB2312"/>
          <w:spacing w:val="-2"/>
          <w:sz w:val="32"/>
          <w:szCs w:val="32"/>
          <w:highlight w:val="none"/>
          <w:lang w:eastAsia="zh-CN" w:bidi="ar"/>
        </w:rPr>
        <w:t>（2）</w:t>
      </w:r>
      <w:r>
        <w:rPr>
          <w:rFonts w:hint="eastAsia" w:hAnsi="Calibri" w:cs="仿宋_GB2312"/>
          <w:spacing w:val="-2"/>
          <w:sz w:val="32"/>
          <w:szCs w:val="32"/>
          <w:highlight w:val="none"/>
          <w:lang w:bidi="ar"/>
        </w:rPr>
        <w:t>设置部门补充指标</w:t>
      </w:r>
      <w:bookmarkEnd w:id="1503"/>
      <w:r>
        <w:rPr>
          <w:rFonts w:hint="eastAsia" w:hAnsi="Calibri" w:cs="仿宋_GB2312"/>
          <w:spacing w:val="-2"/>
          <w:sz w:val="32"/>
          <w:szCs w:val="32"/>
          <w:highlight w:val="none"/>
          <w:lang w:eastAsia="zh-CN" w:bidi="ar"/>
        </w:rPr>
        <w:t>。</w:t>
      </w:r>
      <w:r>
        <w:rPr>
          <w:rFonts w:hint="eastAsia" w:hAnsi="Calibri" w:cs="仿宋_GB2312"/>
          <w:spacing w:val="-2"/>
          <w:sz w:val="32"/>
          <w:szCs w:val="32"/>
          <w:highlight w:val="none"/>
          <w:lang w:bidi="ar"/>
        </w:rPr>
        <w:t>根据《办法》第六条</w:t>
      </w:r>
      <w:r>
        <w:rPr>
          <w:rFonts w:hint="eastAsia" w:hAnsi="Calibri" w:cs="仿宋_GB2312"/>
          <w:spacing w:val="-2"/>
          <w:sz w:val="32"/>
          <w:szCs w:val="32"/>
          <w:highlight w:val="none"/>
          <w:lang w:eastAsia="zh" w:bidi="ar"/>
        </w:rPr>
        <w:t>规定</w:t>
      </w:r>
      <w:r>
        <w:rPr>
          <w:rFonts w:hint="eastAsia" w:hAnsi="Calibri" w:cs="仿宋_GB2312"/>
          <w:spacing w:val="-2"/>
          <w:sz w:val="32"/>
          <w:szCs w:val="32"/>
          <w:highlight w:val="none"/>
          <w:lang w:bidi="ar"/>
        </w:rPr>
        <w:t>，部门应当结合实际情况，在基本指标体系的基础上，细化形成本部门内部控制评价指标。</w:t>
      </w:r>
    </w:p>
    <w:p>
      <w:pPr>
        <w:spacing w:line="588" w:lineRule="exact"/>
        <w:ind w:firstLine="640"/>
        <w:rPr>
          <w:rFonts w:hint="eastAsia" w:hAnsi="Calibri" w:cs="仿宋_GB2312"/>
          <w:spacing w:val="-2"/>
          <w:sz w:val="32"/>
          <w:szCs w:val="32"/>
          <w:highlight w:val="none"/>
          <w:lang w:bidi="ar"/>
        </w:rPr>
      </w:pPr>
      <w:r>
        <w:rPr>
          <w:rFonts w:hint="eastAsia" w:hAnsi="Calibri" w:cs="仿宋_GB2312"/>
          <w:spacing w:val="-2"/>
          <w:sz w:val="32"/>
          <w:szCs w:val="32"/>
          <w:highlight w:val="none"/>
          <w:lang w:bidi="ar"/>
        </w:rPr>
        <w:t>部门可根据履职范围和行业特点设置相关的</w:t>
      </w:r>
      <w:r>
        <w:rPr>
          <w:rFonts w:hint="eastAsia" w:hAnsi="Calibri" w:cs="仿宋_GB2312"/>
          <w:spacing w:val="-2"/>
          <w:sz w:val="32"/>
          <w:szCs w:val="32"/>
          <w:highlight w:val="none"/>
          <w:lang w:val="en-US" w:eastAsia="zh-CN" w:bidi="ar"/>
        </w:rPr>
        <w:t>部门</w:t>
      </w:r>
      <w:r>
        <w:rPr>
          <w:rFonts w:hint="eastAsia" w:hAnsi="Calibri" w:cs="仿宋_GB2312"/>
          <w:spacing w:val="-2"/>
          <w:sz w:val="32"/>
          <w:szCs w:val="32"/>
          <w:highlight w:val="none"/>
          <w:lang w:bidi="ar"/>
        </w:rPr>
        <w:t>评价</w:t>
      </w:r>
      <w:r>
        <w:rPr>
          <w:rFonts w:hint="eastAsia" w:hAnsi="Calibri" w:cs="仿宋_GB2312"/>
          <w:spacing w:val="-2"/>
          <w:sz w:val="32"/>
          <w:szCs w:val="32"/>
          <w:highlight w:val="none"/>
          <w:lang w:val="en-US" w:eastAsia="zh-CN" w:bidi="ar"/>
        </w:rPr>
        <w:t>补充</w:t>
      </w:r>
      <w:r>
        <w:rPr>
          <w:rFonts w:hint="eastAsia" w:hAnsi="Calibri" w:cs="仿宋_GB2312"/>
          <w:spacing w:val="-2"/>
          <w:sz w:val="32"/>
          <w:szCs w:val="32"/>
          <w:highlight w:val="none"/>
          <w:lang w:bidi="ar"/>
        </w:rPr>
        <w:t>指标</w:t>
      </w:r>
      <w:r>
        <w:rPr>
          <w:rFonts w:hint="eastAsia" w:hAnsi="Calibri" w:cs="仿宋_GB2312"/>
          <w:spacing w:val="-2"/>
          <w:sz w:val="32"/>
          <w:szCs w:val="32"/>
          <w:highlight w:val="none"/>
          <w:lang w:val="en-US" w:eastAsia="zh-CN" w:bidi="ar"/>
        </w:rPr>
        <w:t>并根据</w:t>
      </w:r>
      <w:r>
        <w:rPr>
          <w:rFonts w:hint="eastAsia" w:hAnsi="Calibri" w:cs="仿宋_GB2312"/>
          <w:spacing w:val="-2"/>
          <w:sz w:val="32"/>
          <w:szCs w:val="32"/>
          <w:highlight w:val="none"/>
          <w:lang w:eastAsia="zh" w:bidi="ar"/>
        </w:rPr>
        <w:t>评分细则</w:t>
      </w:r>
      <w:r>
        <w:rPr>
          <w:rFonts w:hint="eastAsia" w:hAnsi="Calibri" w:cs="仿宋_GB2312"/>
          <w:spacing w:val="-2"/>
          <w:sz w:val="32"/>
          <w:szCs w:val="32"/>
          <w:highlight w:val="none"/>
          <w:lang w:bidi="ar"/>
        </w:rPr>
        <w:t>进行评价</w:t>
      </w:r>
      <w:r>
        <w:rPr>
          <w:rFonts w:hint="eastAsia" w:hAnsi="Calibri" w:cs="仿宋_GB2312"/>
          <w:spacing w:val="-2"/>
          <w:sz w:val="32"/>
          <w:szCs w:val="32"/>
          <w:highlight w:val="none"/>
          <w:lang w:eastAsia="zh-CN" w:bidi="ar"/>
        </w:rPr>
        <w:t>，</w:t>
      </w:r>
      <w:r>
        <w:rPr>
          <w:rFonts w:hint="eastAsia" w:hAnsi="Calibri" w:cs="仿宋_GB2312"/>
          <w:spacing w:val="-2"/>
          <w:sz w:val="32"/>
          <w:szCs w:val="32"/>
          <w:highlight w:val="none"/>
          <w:lang w:val="en-US" w:eastAsia="zh-CN" w:bidi="ar"/>
        </w:rPr>
        <w:t>也</w:t>
      </w:r>
      <w:r>
        <w:rPr>
          <w:rFonts w:hint="eastAsia" w:hAnsi="Calibri" w:cs="仿宋_GB2312"/>
          <w:spacing w:val="-2"/>
          <w:sz w:val="32"/>
          <w:szCs w:val="32"/>
          <w:highlight w:val="none"/>
          <w:lang w:bidi="ar"/>
        </w:rPr>
        <w:t>可以基于对单位细化的补充指标进行计算，成为部门的补充指标。计算规则同部门基础指标中计算规则一致。</w:t>
      </w:r>
    </w:p>
    <w:p>
      <w:pPr>
        <w:spacing w:line="588" w:lineRule="exact"/>
        <w:ind w:firstLine="640"/>
        <w:rPr>
          <w:rFonts w:hint="eastAsia" w:hAnsi="Calibri" w:cs="仿宋_GB2312"/>
          <w:spacing w:val="-2"/>
          <w:sz w:val="32"/>
          <w:szCs w:val="32"/>
          <w:highlight w:val="none"/>
          <w:lang w:eastAsia="zh" w:bidi="ar"/>
        </w:rPr>
      </w:pPr>
      <w:r>
        <w:rPr>
          <w:rFonts w:hint="eastAsia" w:hAnsi="Calibri" w:cs="仿宋_GB2312"/>
          <w:spacing w:val="-2"/>
          <w:sz w:val="32"/>
          <w:szCs w:val="32"/>
          <w:highlight w:val="none"/>
          <w:lang w:eastAsia="zh" w:bidi="ar"/>
        </w:rPr>
        <w:t>若设置部门补充指标，部门补充指标分值之和须等于10分。</w:t>
      </w:r>
      <w:bookmarkStart w:id="1504" w:name="_Toc1040733585"/>
      <w:bookmarkStart w:id="1505" w:name="_Toc777579839"/>
    </w:p>
    <w:p>
      <w:pPr>
        <w:keepNext w:val="0"/>
        <w:keepLines w:val="0"/>
        <w:pageBreakBefore w:val="0"/>
        <w:widowControl/>
        <w:kinsoku/>
        <w:wordWrap/>
        <w:overflowPunct/>
        <w:topLinePunct w:val="0"/>
        <w:autoSpaceDE/>
        <w:autoSpaceDN/>
        <w:bidi w:val="0"/>
        <w:adjustRightInd/>
        <w:snapToGrid/>
        <w:spacing w:line="588" w:lineRule="exact"/>
        <w:ind w:firstLine="640"/>
        <w:jc w:val="both"/>
        <w:textAlignment w:val="auto"/>
        <w:rPr>
          <w:rFonts w:hint="eastAsia" w:hAnsi="Calibri" w:cs="仿宋_GB2312"/>
          <w:spacing w:val="-2"/>
          <w:sz w:val="32"/>
          <w:szCs w:val="32"/>
          <w:highlight w:val="none"/>
          <w:lang w:eastAsia="zh-CN" w:bidi="ar"/>
        </w:rPr>
      </w:pPr>
      <w:r>
        <w:rPr>
          <w:rFonts w:hint="eastAsia" w:hAnsi="Calibri" w:cs="仿宋_GB2312"/>
          <w:spacing w:val="-2"/>
          <w:sz w:val="32"/>
          <w:szCs w:val="32"/>
          <w:highlight w:val="none"/>
          <w:lang w:val="en-US" w:eastAsia="zh-CN" w:bidi="ar"/>
        </w:rPr>
        <w:t>2.</w:t>
      </w:r>
      <w:r>
        <w:rPr>
          <w:rFonts w:hint="eastAsia" w:hAnsi="Calibri" w:cs="仿宋_GB2312"/>
          <w:spacing w:val="-2"/>
          <w:sz w:val="32"/>
          <w:szCs w:val="32"/>
          <w:highlight w:val="none"/>
          <w:lang w:eastAsia="zh" w:bidi="ar"/>
        </w:rPr>
        <w:t>系统操作</w:t>
      </w:r>
      <w:bookmarkEnd w:id="1504"/>
      <w:bookmarkEnd w:id="1505"/>
      <w:r>
        <w:rPr>
          <w:rFonts w:hint="eastAsia" w:hAnsi="Calibri" w:cs="仿宋_GB2312"/>
          <w:spacing w:val="-2"/>
          <w:sz w:val="32"/>
          <w:szCs w:val="32"/>
          <w:highlight w:val="none"/>
          <w:lang w:eastAsia="zh-CN" w:bidi="ar"/>
        </w:rPr>
        <w:t>。</w:t>
      </w:r>
    </w:p>
    <w:p>
      <w:pPr>
        <w:keepNext w:val="0"/>
        <w:keepLines w:val="0"/>
        <w:pageBreakBefore w:val="0"/>
        <w:widowControl/>
        <w:kinsoku/>
        <w:wordWrap/>
        <w:overflowPunct/>
        <w:topLinePunct w:val="0"/>
        <w:autoSpaceDE/>
        <w:autoSpaceDN/>
        <w:bidi w:val="0"/>
        <w:adjustRightInd/>
        <w:snapToGrid/>
        <w:spacing w:line="588" w:lineRule="exact"/>
        <w:ind w:firstLine="640"/>
        <w:jc w:val="both"/>
        <w:textAlignment w:val="auto"/>
        <w:rPr>
          <w:rFonts w:hint="eastAsia" w:hAnsi="Calibri" w:cs="仿宋_GB2312"/>
          <w:spacing w:val="-2"/>
          <w:sz w:val="32"/>
          <w:szCs w:val="32"/>
          <w:highlight w:val="none"/>
          <w:lang w:bidi="ar"/>
        </w:rPr>
      </w:pPr>
      <w:r>
        <w:rPr>
          <w:rFonts w:hint="eastAsia" w:hAnsi="Calibri" w:cs="仿宋_GB2312"/>
          <w:spacing w:val="-2"/>
          <w:sz w:val="32"/>
          <w:szCs w:val="32"/>
          <w:highlight w:val="none"/>
          <w:lang w:bidi="ar"/>
        </w:rPr>
        <w:t>（</w:t>
      </w:r>
      <w:r>
        <w:rPr>
          <w:rFonts w:hint="eastAsia" w:hAnsi="Calibri" w:cs="仿宋_GB2312"/>
          <w:spacing w:val="-2"/>
          <w:sz w:val="32"/>
          <w:szCs w:val="32"/>
          <w:highlight w:val="none"/>
          <w:lang w:eastAsia="zh-CN" w:bidi="ar"/>
        </w:rPr>
        <w:t>1</w:t>
      </w:r>
      <w:r>
        <w:rPr>
          <w:rFonts w:hint="eastAsia" w:hAnsi="Calibri" w:cs="仿宋_GB2312"/>
          <w:spacing w:val="-2"/>
          <w:sz w:val="32"/>
          <w:szCs w:val="32"/>
          <w:highlight w:val="none"/>
          <w:lang w:bidi="ar"/>
        </w:rPr>
        <w:t>）设置单位补充指标</w:t>
      </w:r>
      <w:r>
        <w:rPr>
          <w:rFonts w:hint="eastAsia" w:hAnsi="Calibri" w:cs="仿宋_GB2312"/>
          <w:spacing w:val="-2"/>
          <w:sz w:val="32"/>
          <w:szCs w:val="32"/>
          <w:highlight w:val="none"/>
          <w:lang w:eastAsia="zh-CN" w:bidi="ar"/>
        </w:rPr>
        <w:t>。</w:t>
      </w:r>
      <w:r>
        <w:rPr>
          <w:rFonts w:hint="eastAsia" w:hAnsi="Calibri" w:cs="仿宋_GB2312"/>
          <w:spacing w:val="-2"/>
          <w:sz w:val="32"/>
          <w:szCs w:val="32"/>
          <w:highlight w:val="none"/>
          <w:lang w:bidi="ar"/>
        </w:rPr>
        <w:t>系统提供设置补充指标功能，点击左侧菜单栏的【设置补充指标】，进入设置补充</w:t>
      </w:r>
      <w:r>
        <w:rPr>
          <w:rFonts w:hint="eastAsia" w:hAnsi="Calibri" w:cs="仿宋_GB2312"/>
          <w:spacing w:val="-2"/>
          <w:sz w:val="32"/>
          <w:szCs w:val="32"/>
          <w:highlight w:val="none"/>
          <w:lang w:eastAsia="zh" w:bidi="ar"/>
        </w:rPr>
        <w:t>指标</w:t>
      </w:r>
      <w:r>
        <w:rPr>
          <w:rFonts w:hint="eastAsia" w:hAnsi="Calibri" w:cs="仿宋_GB2312"/>
          <w:spacing w:val="-2"/>
          <w:sz w:val="32"/>
          <w:szCs w:val="32"/>
          <w:highlight w:val="none"/>
          <w:lang w:bidi="ar"/>
        </w:rPr>
        <w:t>模块，在基层单位补充指标的页签下，可为单位设置补充指标</w:t>
      </w:r>
      <w:r>
        <w:rPr>
          <w:rFonts w:hint="eastAsia" w:hAnsi="Calibri" w:cs="仿宋_GB2312"/>
          <w:spacing w:val="-2"/>
          <w:sz w:val="32"/>
          <w:szCs w:val="32"/>
          <w:highlight w:val="none"/>
          <w:lang w:eastAsia="zh" w:bidi="ar"/>
        </w:rPr>
        <w:t>，详见图4-1</w:t>
      </w:r>
      <w:r>
        <w:rPr>
          <w:rFonts w:hint="eastAsia" w:hAnsi="Calibri" w:cs="仿宋_GB2312"/>
          <w:spacing w:val="-2"/>
          <w:sz w:val="32"/>
          <w:szCs w:val="32"/>
          <w:highlight w:val="none"/>
          <w:lang w:bidi="ar"/>
        </w:rPr>
        <w:t>。</w:t>
      </w:r>
    </w:p>
    <w:p>
      <w:pPr>
        <w:ind w:firstLine="0" w:firstLineChars="0"/>
        <w:jc w:val="both"/>
        <w:rPr>
          <w:rFonts w:hint="eastAsia" w:cs="Times New Roman"/>
          <w:sz w:val="32"/>
          <w:szCs w:val="32"/>
          <w:highlight w:val="none"/>
          <w:lang w:eastAsia="zh" w:bidi="ar"/>
        </w:rPr>
      </w:pPr>
      <w:r>
        <w:rPr>
          <w:rFonts w:hint="eastAsia" w:cs="Times New Roman"/>
          <w:sz w:val="32"/>
          <w:szCs w:val="32"/>
          <w:highlight w:val="none"/>
          <w:lang w:eastAsia="zh" w:bidi="ar"/>
        </w:rPr>
        <w:drawing>
          <wp:inline distT="0" distB="0" distL="114300" distR="114300">
            <wp:extent cx="5246370" cy="2248535"/>
            <wp:effectExtent l="0" t="0" r="11430" b="1841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97"/>
                    <a:stretch>
                      <a:fillRect/>
                    </a:stretch>
                  </pic:blipFill>
                  <pic:spPr>
                    <a:xfrm>
                      <a:off x="0" y="0"/>
                      <a:ext cx="5246370" cy="2248535"/>
                    </a:xfrm>
                    <a:prstGeom prst="rect">
                      <a:avLst/>
                    </a:prstGeom>
                  </pic:spPr>
                </pic:pic>
              </a:graphicData>
            </a:graphic>
          </wp:inline>
        </w:drawing>
      </w:r>
    </w:p>
    <w:p>
      <w:pPr>
        <w:spacing w:line="588" w:lineRule="exact"/>
        <w:ind w:firstLine="0" w:firstLineChars="0"/>
        <w:jc w:val="center"/>
        <w:rPr>
          <w:rFonts w:hint="eastAsia" w:cs="Times New Roman"/>
          <w:kern w:val="2"/>
          <w:sz w:val="32"/>
          <w:szCs w:val="32"/>
          <w:highlight w:val="none"/>
        </w:rPr>
      </w:pPr>
      <w:r>
        <w:rPr>
          <w:rFonts w:hint="eastAsia" w:cs="Times New Roman"/>
          <w:sz w:val="28"/>
          <w:szCs w:val="28"/>
          <w:highlight w:val="none"/>
          <w:lang w:eastAsia="zh" w:bidi="ar"/>
        </w:rPr>
        <w:t>图4-1 设置单位补充指标</w:t>
      </w:r>
      <w:r>
        <w:rPr>
          <w:rFonts w:cs="Times New Roman"/>
          <w:sz w:val="32"/>
          <w:szCs w:val="32"/>
          <w:highlight w:val="none"/>
          <w:lang w:bidi="ar"/>
        </w:rPr>
        <w:t xml:space="preserve"> </w:t>
      </w:r>
    </w:p>
    <w:p>
      <w:pPr>
        <w:spacing w:line="588" w:lineRule="exact"/>
        <w:ind w:firstLine="640"/>
        <w:jc w:val="both"/>
        <w:rPr>
          <w:rFonts w:hint="eastAsia" w:cs="仿宋_GB2312"/>
          <w:sz w:val="32"/>
          <w:szCs w:val="32"/>
          <w:highlight w:val="none"/>
          <w:lang w:eastAsia="zh" w:bidi="ar"/>
        </w:rPr>
      </w:pPr>
      <w:r>
        <w:rPr>
          <w:rFonts w:hint="eastAsia" w:cs="仿宋_GB2312"/>
          <w:sz w:val="32"/>
          <w:szCs w:val="32"/>
          <w:highlight w:val="none"/>
          <w:lang w:eastAsia="zh" w:bidi="ar"/>
        </w:rPr>
        <w:t>系统支持新建和导入两种方式设置补充指标。</w:t>
      </w:r>
    </w:p>
    <w:p>
      <w:pPr>
        <w:pStyle w:val="9"/>
        <w:numPr>
          <w:ilvl w:val="0"/>
          <w:numId w:val="0"/>
        </w:numPr>
        <w:ind w:firstLine="640" w:firstLineChars="200"/>
        <w:rPr>
          <w:rFonts w:hint="eastAsia" w:cs="Times New Roman"/>
          <w:kern w:val="2"/>
          <w:sz w:val="32"/>
          <w:szCs w:val="32"/>
          <w:highlight w:val="none"/>
        </w:rPr>
      </w:pPr>
      <w:r>
        <w:rPr>
          <w:rStyle w:val="46"/>
          <w:rFonts w:hint="eastAsia"/>
          <w:highlight w:val="none"/>
          <w:lang w:bidi="ar"/>
        </w:rPr>
        <w:t>1）</w:t>
      </w:r>
      <w:r>
        <w:rPr>
          <w:rStyle w:val="46"/>
          <w:rFonts w:hint="eastAsia"/>
          <w:highlight w:val="none"/>
          <w:lang w:eastAsia="zh" w:bidi="ar"/>
        </w:rPr>
        <w:t>新建指标</w:t>
      </w:r>
      <w:r>
        <w:rPr>
          <w:rStyle w:val="46"/>
          <w:rFonts w:hint="eastAsia"/>
          <w:highlight w:val="none"/>
          <w:lang w:eastAsia="zh-CN" w:bidi="ar"/>
        </w:rPr>
        <w:t>。</w:t>
      </w:r>
      <w:r>
        <w:rPr>
          <w:rFonts w:cs="仿宋_GB2312"/>
          <w:sz w:val="32"/>
          <w:szCs w:val="32"/>
          <w:highlight w:val="none"/>
          <w:lang w:bidi="ar"/>
        </w:rPr>
        <w:t>点击【新建</w:t>
      </w:r>
      <w:r>
        <w:rPr>
          <w:rFonts w:hint="eastAsia" w:cs="仿宋_GB2312"/>
          <w:sz w:val="32"/>
          <w:szCs w:val="32"/>
          <w:highlight w:val="none"/>
          <w:lang w:eastAsia="zh" w:bidi="ar"/>
        </w:rPr>
        <w:t>指标</w:t>
      </w:r>
      <w:r>
        <w:rPr>
          <w:rFonts w:cs="仿宋_GB2312"/>
          <w:sz w:val="32"/>
          <w:szCs w:val="32"/>
          <w:highlight w:val="none"/>
          <w:lang w:bidi="ar"/>
        </w:rPr>
        <w:t>】按钮，在弹出的窗口中按要求设置单位补充指标</w:t>
      </w:r>
      <w:r>
        <w:rPr>
          <w:rFonts w:hint="eastAsia" w:cs="仿宋_GB2312"/>
          <w:sz w:val="32"/>
          <w:szCs w:val="32"/>
          <w:highlight w:val="none"/>
          <w:lang w:eastAsia="zh" w:bidi="ar"/>
        </w:rPr>
        <w:t>，详见</w:t>
      </w:r>
      <w:r>
        <w:rPr>
          <w:rFonts w:cs="仿宋_GB2312"/>
          <w:sz w:val="32"/>
          <w:szCs w:val="32"/>
          <w:highlight w:val="none"/>
          <w:lang w:bidi="ar"/>
        </w:rPr>
        <w:t>图</w:t>
      </w:r>
      <w:r>
        <w:rPr>
          <w:rFonts w:hint="eastAsia" w:cs="仿宋_GB2312"/>
          <w:sz w:val="32"/>
          <w:szCs w:val="32"/>
          <w:highlight w:val="none"/>
          <w:lang w:eastAsia="zh" w:bidi="ar"/>
        </w:rPr>
        <w:t>4-2</w:t>
      </w:r>
      <w:r>
        <w:rPr>
          <w:rFonts w:cs="仿宋_GB2312"/>
          <w:sz w:val="32"/>
          <w:szCs w:val="32"/>
          <w:highlight w:val="none"/>
          <w:lang w:bidi="ar"/>
        </w:rPr>
        <w:t>。</w:t>
      </w:r>
    </w:p>
    <w:p>
      <w:pPr>
        <w:ind w:firstLine="0" w:firstLineChars="0"/>
        <w:rPr>
          <w:rFonts w:hint="eastAsia" w:cs="Times New Roman"/>
          <w:kern w:val="2"/>
          <w:sz w:val="32"/>
          <w:szCs w:val="32"/>
          <w:highlight w:val="none"/>
          <w:lang w:eastAsia="zh"/>
        </w:rPr>
      </w:pPr>
      <w:r>
        <w:rPr>
          <w:rFonts w:hint="eastAsia" w:cs="Times New Roman"/>
          <w:kern w:val="2"/>
          <w:sz w:val="32"/>
          <w:szCs w:val="32"/>
          <w:highlight w:val="none"/>
          <w:lang w:eastAsia="zh"/>
        </w:rPr>
        <w:drawing>
          <wp:inline distT="0" distB="0" distL="114300" distR="114300">
            <wp:extent cx="5246370" cy="2297430"/>
            <wp:effectExtent l="0" t="0" r="11430" b="762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98"/>
                    <a:stretch>
                      <a:fillRect/>
                    </a:stretch>
                  </pic:blipFill>
                  <pic:spPr>
                    <a:xfrm>
                      <a:off x="0" y="0"/>
                      <a:ext cx="5246370" cy="2297430"/>
                    </a:xfrm>
                    <a:prstGeom prst="rect">
                      <a:avLst/>
                    </a:prstGeom>
                  </pic:spPr>
                </pic:pic>
              </a:graphicData>
            </a:graphic>
          </wp:inline>
        </w:drawing>
      </w:r>
    </w:p>
    <w:p>
      <w:pPr>
        <w:spacing w:line="588" w:lineRule="exact"/>
        <w:ind w:firstLine="0" w:firstLineChars="0"/>
        <w:jc w:val="center"/>
        <w:rPr>
          <w:rFonts w:hint="eastAsia" w:cs="仿宋_GB2312"/>
          <w:sz w:val="28"/>
          <w:szCs w:val="28"/>
          <w:highlight w:val="none"/>
          <w:lang w:bidi="ar"/>
        </w:rPr>
      </w:pPr>
      <w:r>
        <w:rPr>
          <w:rFonts w:cs="仿宋_GB2312"/>
          <w:sz w:val="28"/>
          <w:szCs w:val="28"/>
          <w:highlight w:val="none"/>
          <w:lang w:bidi="ar"/>
        </w:rPr>
        <w:t>图</w:t>
      </w:r>
      <w:r>
        <w:rPr>
          <w:rFonts w:hint="eastAsia" w:cs="仿宋_GB2312"/>
          <w:sz w:val="28"/>
          <w:szCs w:val="28"/>
          <w:highlight w:val="none"/>
          <w:lang w:eastAsia="zh" w:bidi="ar"/>
        </w:rPr>
        <w:t xml:space="preserve">4-2 </w:t>
      </w:r>
      <w:r>
        <w:rPr>
          <w:rFonts w:cs="仿宋_GB2312"/>
          <w:sz w:val="28"/>
          <w:szCs w:val="28"/>
          <w:highlight w:val="none"/>
          <w:lang w:bidi="ar"/>
        </w:rPr>
        <w:t>新建基层单位补充指标</w:t>
      </w:r>
    </w:p>
    <w:p>
      <w:pPr>
        <w:spacing w:line="588" w:lineRule="exact"/>
        <w:ind w:firstLine="640"/>
        <w:jc w:val="both"/>
        <w:rPr>
          <w:rFonts w:hint="eastAsia"/>
          <w:sz w:val="32"/>
          <w:szCs w:val="32"/>
          <w:highlight w:val="none"/>
          <w:lang w:eastAsia="zh"/>
        </w:rPr>
      </w:pPr>
      <w:r>
        <w:rPr>
          <w:rFonts w:hint="eastAsia"/>
          <w:sz w:val="32"/>
          <w:szCs w:val="32"/>
          <w:highlight w:val="none"/>
          <w:lang w:eastAsia="zh"/>
        </w:rPr>
        <w:t>评价类别</w:t>
      </w:r>
      <w:r>
        <w:rPr>
          <w:rFonts w:hint="eastAsia"/>
          <w:sz w:val="32"/>
          <w:szCs w:val="32"/>
          <w:highlight w:val="none"/>
        </w:rPr>
        <w:t>需</w:t>
      </w:r>
      <w:r>
        <w:rPr>
          <w:rFonts w:hint="eastAsia"/>
          <w:sz w:val="32"/>
          <w:szCs w:val="32"/>
          <w:highlight w:val="none"/>
          <w:lang w:eastAsia="zh"/>
        </w:rPr>
        <w:t>选择组织层面内部控制、业务层面内部控制、内部监督中的一个。</w:t>
      </w:r>
    </w:p>
    <w:p>
      <w:pPr>
        <w:spacing w:line="588" w:lineRule="exact"/>
        <w:ind w:firstLine="640"/>
        <w:jc w:val="both"/>
        <w:rPr>
          <w:sz w:val="32"/>
          <w:szCs w:val="32"/>
          <w:highlight w:val="none"/>
        </w:rPr>
      </w:pPr>
      <w:r>
        <w:rPr>
          <w:rFonts w:hint="eastAsia"/>
          <w:sz w:val="32"/>
          <w:szCs w:val="32"/>
          <w:highlight w:val="none"/>
          <w:lang w:eastAsia="zh"/>
        </w:rPr>
        <w:t>一级评价指标、二级评价指标、评价内容、评分细则</w:t>
      </w:r>
      <w:r>
        <w:rPr>
          <w:rFonts w:hint="eastAsia"/>
          <w:sz w:val="32"/>
          <w:szCs w:val="32"/>
          <w:highlight w:val="none"/>
        </w:rPr>
        <w:t>需</w:t>
      </w:r>
      <w:r>
        <w:rPr>
          <w:rFonts w:hint="eastAsia"/>
          <w:sz w:val="32"/>
          <w:szCs w:val="32"/>
          <w:highlight w:val="none"/>
          <w:lang w:eastAsia="zh"/>
        </w:rPr>
        <w:t>填写具体内容。</w:t>
      </w:r>
    </w:p>
    <w:p>
      <w:pPr>
        <w:spacing w:line="588" w:lineRule="exact"/>
        <w:ind w:firstLine="640"/>
        <w:jc w:val="both"/>
        <w:rPr>
          <w:rFonts w:hint="eastAsia" w:cs="Times New Roman"/>
          <w:kern w:val="2"/>
          <w:sz w:val="32"/>
          <w:szCs w:val="32"/>
          <w:highlight w:val="none"/>
        </w:rPr>
      </w:pPr>
      <w:r>
        <w:rPr>
          <w:rFonts w:cs="仿宋_GB2312"/>
          <w:sz w:val="32"/>
          <w:szCs w:val="32"/>
          <w:highlight w:val="none"/>
          <w:lang w:bidi="ar"/>
        </w:rPr>
        <w:t>分值输入从1至10的整数。</w:t>
      </w:r>
    </w:p>
    <w:p>
      <w:pPr>
        <w:spacing w:line="588" w:lineRule="exact"/>
        <w:ind w:firstLine="640"/>
        <w:jc w:val="both"/>
        <w:rPr>
          <w:rFonts w:hint="eastAsia" w:cs="Times New Roman"/>
          <w:kern w:val="2"/>
          <w:sz w:val="32"/>
          <w:szCs w:val="32"/>
          <w:highlight w:val="none"/>
        </w:rPr>
      </w:pPr>
      <w:r>
        <w:rPr>
          <w:rFonts w:cs="仿宋_GB2312"/>
          <w:sz w:val="32"/>
          <w:szCs w:val="32"/>
          <w:highlight w:val="none"/>
          <w:lang w:bidi="ar"/>
        </w:rPr>
        <w:t>设置补充指标时，需</w:t>
      </w:r>
      <w:r>
        <w:rPr>
          <w:rFonts w:hint="eastAsia" w:cs="仿宋_GB2312"/>
          <w:sz w:val="32"/>
          <w:szCs w:val="32"/>
          <w:highlight w:val="none"/>
          <w:lang w:eastAsia="zh" w:bidi="ar"/>
        </w:rPr>
        <w:t>确定该补充指标是否需要</w:t>
      </w:r>
      <w:r>
        <w:rPr>
          <w:rFonts w:cs="仿宋_GB2312"/>
          <w:sz w:val="32"/>
          <w:szCs w:val="32"/>
          <w:highlight w:val="none"/>
          <w:lang w:bidi="ar"/>
        </w:rPr>
        <w:t>上传佐证材料，如果选是，则需要输入上传佐证材料名称，并判断佐证材料是否必传。</w:t>
      </w:r>
    </w:p>
    <w:p>
      <w:pPr>
        <w:spacing w:line="588" w:lineRule="exact"/>
        <w:ind w:firstLine="640"/>
        <w:jc w:val="both"/>
        <w:rPr>
          <w:rFonts w:hint="eastAsia" w:cs="仿宋_GB2312"/>
          <w:sz w:val="32"/>
          <w:szCs w:val="32"/>
          <w:highlight w:val="none"/>
          <w:lang w:eastAsia="zh" w:bidi="ar"/>
        </w:rPr>
      </w:pPr>
      <w:r>
        <w:rPr>
          <w:rFonts w:cs="仿宋_GB2312"/>
          <w:sz w:val="32"/>
          <w:szCs w:val="32"/>
          <w:highlight w:val="none"/>
          <w:lang w:bidi="ar"/>
        </w:rPr>
        <w:t>选项个数是该指标的</w:t>
      </w:r>
      <w:r>
        <w:rPr>
          <w:rFonts w:hint="eastAsia" w:cs="仿宋_GB2312"/>
          <w:sz w:val="32"/>
          <w:szCs w:val="32"/>
          <w:highlight w:val="none"/>
          <w:lang w:eastAsia="zh" w:bidi="ar"/>
        </w:rPr>
        <w:t>分值档位</w:t>
      </w:r>
      <w:r>
        <w:rPr>
          <w:rFonts w:cs="仿宋_GB2312"/>
          <w:sz w:val="32"/>
          <w:szCs w:val="32"/>
          <w:highlight w:val="none"/>
          <w:lang w:bidi="ar"/>
        </w:rPr>
        <w:t>个数，含0分选项，只能选择2、3、4、5中的一个。</w:t>
      </w:r>
    </w:p>
    <w:p>
      <w:pPr>
        <w:spacing w:line="588" w:lineRule="exact"/>
        <w:ind w:firstLine="640"/>
        <w:jc w:val="both"/>
        <w:rPr>
          <w:rFonts w:hint="eastAsia" w:cs="仿宋_GB2312"/>
          <w:sz w:val="32"/>
          <w:szCs w:val="32"/>
          <w:highlight w:val="none"/>
          <w:lang w:eastAsia="zh" w:bidi="ar"/>
        </w:rPr>
      </w:pPr>
      <w:r>
        <w:rPr>
          <w:rFonts w:hint="eastAsia" w:cs="仿宋_GB2312"/>
          <w:sz w:val="32"/>
          <w:szCs w:val="32"/>
          <w:highlight w:val="none"/>
          <w:lang w:eastAsia="zh" w:bidi="ar"/>
        </w:rPr>
        <w:t>分值档位根据分值和选项个数自动生成。支持的所有分值和选项个数组合详见表</w:t>
      </w:r>
      <w:r>
        <w:rPr>
          <w:rFonts w:hint="eastAsia" w:cs="仿宋_GB2312"/>
          <w:sz w:val="32"/>
          <w:szCs w:val="32"/>
          <w:highlight w:val="none"/>
          <w:lang w:val="en-US" w:eastAsia="zh-CN" w:bidi="ar"/>
        </w:rPr>
        <w:t>2</w:t>
      </w:r>
      <w:r>
        <w:rPr>
          <w:rFonts w:hint="eastAsia" w:cs="仿宋_GB2312"/>
          <w:sz w:val="32"/>
          <w:szCs w:val="32"/>
          <w:highlight w:val="none"/>
          <w:lang w:eastAsia="zh" w:bidi="ar"/>
        </w:rPr>
        <w:t>-1。</w:t>
      </w:r>
    </w:p>
    <w:p>
      <w:pPr>
        <w:pStyle w:val="9"/>
        <w:numPr>
          <w:ilvl w:val="0"/>
          <w:numId w:val="0"/>
        </w:numPr>
        <w:ind w:firstLine="640" w:firstLineChars="200"/>
        <w:rPr>
          <w:rFonts w:hint="eastAsia" w:cs="Times New Roman"/>
          <w:kern w:val="2"/>
          <w:sz w:val="32"/>
          <w:szCs w:val="32"/>
          <w:highlight w:val="none"/>
        </w:rPr>
      </w:pPr>
      <w:r>
        <w:rPr>
          <w:rStyle w:val="70"/>
          <w:rFonts w:hint="eastAsia"/>
          <w:sz w:val="32"/>
          <w:szCs w:val="32"/>
          <w:highlight w:val="none"/>
          <w:lang w:bidi="ar"/>
        </w:rPr>
        <w:t>2）</w:t>
      </w:r>
      <w:r>
        <w:rPr>
          <w:rStyle w:val="70"/>
          <w:rFonts w:hint="eastAsia"/>
          <w:sz w:val="32"/>
          <w:szCs w:val="32"/>
          <w:highlight w:val="none"/>
          <w:lang w:eastAsia="zh" w:bidi="ar"/>
        </w:rPr>
        <w:t>导入指标</w:t>
      </w:r>
      <w:r>
        <w:rPr>
          <w:rStyle w:val="70"/>
          <w:rFonts w:hint="eastAsia"/>
          <w:sz w:val="32"/>
          <w:szCs w:val="32"/>
          <w:highlight w:val="none"/>
          <w:lang w:eastAsia="zh-CN" w:bidi="ar"/>
        </w:rPr>
        <w:t>。</w:t>
      </w:r>
      <w:r>
        <w:rPr>
          <w:rFonts w:cs="仿宋_GB2312"/>
          <w:sz w:val="32"/>
          <w:szCs w:val="32"/>
          <w:highlight w:val="none"/>
          <w:lang w:bidi="ar"/>
        </w:rPr>
        <w:t>点击【导入指标】按钮，弹出数据导入窗口，点击窗口中的【下载模板】可以下载补充指标设置模板</w:t>
      </w:r>
      <w:r>
        <w:rPr>
          <w:rFonts w:hint="eastAsia" w:cs="仿宋_GB2312"/>
          <w:sz w:val="32"/>
          <w:szCs w:val="32"/>
          <w:highlight w:val="none"/>
          <w:lang w:eastAsia="zh" w:bidi="ar"/>
        </w:rPr>
        <w:t>。</w:t>
      </w:r>
      <w:r>
        <w:rPr>
          <w:rFonts w:cs="仿宋_GB2312"/>
          <w:sz w:val="32"/>
          <w:szCs w:val="32"/>
          <w:highlight w:val="none"/>
          <w:lang w:bidi="ar"/>
        </w:rPr>
        <w:t>按照模板要求，</w:t>
      </w:r>
      <w:r>
        <w:rPr>
          <w:rFonts w:hint="eastAsia" w:cs="仿宋_GB2312"/>
          <w:sz w:val="32"/>
          <w:szCs w:val="32"/>
          <w:highlight w:val="none"/>
          <w:lang w:eastAsia="zh" w:bidi="ar"/>
        </w:rPr>
        <w:t>填写</w:t>
      </w:r>
      <w:r>
        <w:rPr>
          <w:rFonts w:cs="仿宋_GB2312"/>
          <w:sz w:val="32"/>
          <w:szCs w:val="32"/>
          <w:highlight w:val="none"/>
          <w:lang w:bidi="ar"/>
        </w:rPr>
        <w:t>补充指标后，【点击上传】按钮，上传要导入的指标</w:t>
      </w:r>
      <w:r>
        <w:rPr>
          <w:rFonts w:hint="eastAsia" w:cs="仿宋_GB2312"/>
          <w:sz w:val="32"/>
          <w:szCs w:val="32"/>
          <w:highlight w:val="none"/>
          <w:lang w:eastAsia="zh" w:bidi="ar"/>
        </w:rPr>
        <w:t>，详见</w:t>
      </w:r>
      <w:r>
        <w:rPr>
          <w:rFonts w:hint="eastAsia" w:cs="Times New Roman"/>
          <w:sz w:val="32"/>
          <w:szCs w:val="32"/>
          <w:highlight w:val="none"/>
          <w:lang w:eastAsia="zh" w:bidi="ar"/>
        </w:rPr>
        <w:t>图4-3</w:t>
      </w:r>
      <w:r>
        <w:rPr>
          <w:rFonts w:cs="仿宋_GB2312"/>
          <w:sz w:val="32"/>
          <w:szCs w:val="32"/>
          <w:highlight w:val="none"/>
          <w:lang w:bidi="ar"/>
        </w:rPr>
        <w:t>。</w:t>
      </w:r>
    </w:p>
    <w:p>
      <w:pPr>
        <w:ind w:firstLine="0" w:firstLineChars="0"/>
        <w:jc w:val="both"/>
        <w:rPr>
          <w:rFonts w:hint="eastAsia" w:cs="Times New Roman"/>
          <w:kern w:val="2"/>
          <w:sz w:val="32"/>
          <w:szCs w:val="32"/>
          <w:highlight w:val="none"/>
          <w:lang w:eastAsia="zh"/>
        </w:rPr>
      </w:pPr>
      <w:r>
        <w:rPr>
          <w:rFonts w:hint="eastAsia" w:cs="Times New Roman"/>
          <w:kern w:val="2"/>
          <w:sz w:val="32"/>
          <w:szCs w:val="32"/>
          <w:highlight w:val="none"/>
          <w:lang w:eastAsia="zh"/>
        </w:rPr>
        <w:drawing>
          <wp:inline distT="0" distB="0" distL="114300" distR="114300">
            <wp:extent cx="5246370" cy="2235200"/>
            <wp:effectExtent l="0" t="0" r="11430" b="1270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99"/>
                    <a:stretch>
                      <a:fillRect/>
                    </a:stretch>
                  </pic:blipFill>
                  <pic:spPr>
                    <a:xfrm>
                      <a:off x="0" y="0"/>
                      <a:ext cx="5246370" cy="2235200"/>
                    </a:xfrm>
                    <a:prstGeom prst="rect">
                      <a:avLst/>
                    </a:prstGeom>
                  </pic:spPr>
                </pic:pic>
              </a:graphicData>
            </a:graphic>
          </wp:inline>
        </w:drawing>
      </w:r>
    </w:p>
    <w:p>
      <w:pPr>
        <w:spacing w:line="588" w:lineRule="exact"/>
        <w:ind w:firstLine="0" w:firstLineChars="0"/>
        <w:jc w:val="center"/>
        <w:rPr>
          <w:rFonts w:hint="eastAsia"/>
          <w:kern w:val="2"/>
          <w:sz w:val="28"/>
          <w:szCs w:val="28"/>
          <w:highlight w:val="none"/>
          <w:lang w:eastAsia="zh"/>
        </w:rPr>
      </w:pPr>
      <w:r>
        <w:rPr>
          <w:rFonts w:cs="仿宋_GB2312"/>
          <w:sz w:val="28"/>
          <w:szCs w:val="28"/>
          <w:highlight w:val="none"/>
          <w:lang w:bidi="ar"/>
        </w:rPr>
        <w:t>图</w:t>
      </w:r>
      <w:r>
        <w:rPr>
          <w:rFonts w:hint="eastAsia" w:cs="仿宋_GB2312"/>
          <w:sz w:val="28"/>
          <w:szCs w:val="28"/>
          <w:highlight w:val="none"/>
          <w:lang w:eastAsia="zh" w:bidi="ar"/>
        </w:rPr>
        <w:t xml:space="preserve">4-3 </w:t>
      </w:r>
      <w:r>
        <w:rPr>
          <w:rFonts w:cs="仿宋_GB2312"/>
          <w:sz w:val="28"/>
          <w:szCs w:val="28"/>
          <w:highlight w:val="none"/>
          <w:lang w:bidi="ar"/>
        </w:rPr>
        <w:t>导入补充指标</w:t>
      </w:r>
    </w:p>
    <w:p>
      <w:pPr>
        <w:pStyle w:val="9"/>
        <w:numPr>
          <w:ilvl w:val="0"/>
          <w:numId w:val="0"/>
        </w:numPr>
        <w:spacing w:line="588" w:lineRule="exact"/>
        <w:ind w:firstLine="640" w:firstLineChars="200"/>
        <w:rPr>
          <w:rFonts w:hint="eastAsia" w:cs="仿宋_GB2312"/>
          <w:sz w:val="32"/>
          <w:szCs w:val="32"/>
          <w:highlight w:val="none"/>
          <w:lang w:eastAsia="zh" w:bidi="ar"/>
        </w:rPr>
      </w:pPr>
      <w:r>
        <w:rPr>
          <w:rStyle w:val="46"/>
          <w:rFonts w:hint="eastAsia"/>
          <w:highlight w:val="none"/>
          <w:lang w:bidi="ar"/>
        </w:rPr>
        <w:t>3）</w:t>
      </w:r>
      <w:r>
        <w:rPr>
          <w:rStyle w:val="46"/>
          <w:rFonts w:hint="eastAsia"/>
          <w:highlight w:val="none"/>
          <w:lang w:eastAsia="zh" w:bidi="ar"/>
        </w:rPr>
        <w:t>下发单位补充指标</w:t>
      </w:r>
      <w:r>
        <w:rPr>
          <w:rStyle w:val="46"/>
          <w:rFonts w:hint="eastAsia"/>
          <w:highlight w:val="none"/>
          <w:lang w:eastAsia="zh-CN" w:bidi="ar"/>
        </w:rPr>
        <w:t>。</w:t>
      </w:r>
      <w:r>
        <w:rPr>
          <w:rFonts w:cs="仿宋_GB2312"/>
          <w:sz w:val="32"/>
          <w:szCs w:val="32"/>
          <w:highlight w:val="none"/>
          <w:lang w:bidi="ar"/>
        </w:rPr>
        <w:t>主管部门登录系统进入</w:t>
      </w:r>
      <w:r>
        <w:rPr>
          <w:rFonts w:hint="eastAsia" w:cs="仿宋_GB2312"/>
          <w:sz w:val="32"/>
          <w:szCs w:val="32"/>
          <w:highlight w:val="none"/>
          <w:lang w:eastAsia="zh" w:bidi="ar"/>
        </w:rPr>
        <w:t>【</w:t>
      </w:r>
      <w:r>
        <w:rPr>
          <w:rFonts w:cs="仿宋_GB2312"/>
          <w:sz w:val="32"/>
          <w:szCs w:val="32"/>
          <w:highlight w:val="none"/>
          <w:lang w:bidi="ar"/>
        </w:rPr>
        <w:t>补充指标下发</w:t>
      </w:r>
      <w:r>
        <w:rPr>
          <w:rFonts w:hint="eastAsia" w:cs="仿宋_GB2312"/>
          <w:sz w:val="32"/>
          <w:szCs w:val="32"/>
          <w:highlight w:val="none"/>
          <w:lang w:eastAsia="zh" w:bidi="ar"/>
        </w:rPr>
        <w:t>】</w:t>
      </w:r>
      <w:r>
        <w:rPr>
          <w:rFonts w:cs="仿宋_GB2312"/>
          <w:sz w:val="32"/>
          <w:szCs w:val="32"/>
          <w:highlight w:val="none"/>
          <w:lang w:bidi="ar"/>
        </w:rPr>
        <w:t>模块，在</w:t>
      </w:r>
      <w:r>
        <w:rPr>
          <w:rFonts w:hint="eastAsia" w:cs="仿宋_GB2312"/>
          <w:sz w:val="32"/>
          <w:szCs w:val="32"/>
          <w:highlight w:val="none"/>
          <w:lang w:eastAsia="zh" w:bidi="ar"/>
        </w:rPr>
        <w:t>【</w:t>
      </w:r>
      <w:r>
        <w:rPr>
          <w:rFonts w:cs="仿宋_GB2312"/>
          <w:sz w:val="32"/>
          <w:szCs w:val="32"/>
          <w:highlight w:val="none"/>
          <w:lang w:bidi="ar"/>
        </w:rPr>
        <w:t>基层单位补充指标</w:t>
      </w:r>
      <w:r>
        <w:rPr>
          <w:rFonts w:hint="eastAsia" w:cs="仿宋_GB2312"/>
          <w:sz w:val="32"/>
          <w:szCs w:val="32"/>
          <w:highlight w:val="none"/>
          <w:lang w:eastAsia="zh" w:bidi="ar"/>
        </w:rPr>
        <w:t>】</w:t>
      </w:r>
      <w:r>
        <w:rPr>
          <w:rFonts w:cs="仿宋_GB2312"/>
          <w:sz w:val="32"/>
          <w:szCs w:val="32"/>
          <w:highlight w:val="none"/>
          <w:lang w:bidi="ar"/>
        </w:rPr>
        <w:t>页签点击【下发指标】按钮，弹出下发指标窗口</w:t>
      </w:r>
      <w:r>
        <w:rPr>
          <w:rFonts w:hint="eastAsia" w:cs="仿宋_GB2312"/>
          <w:sz w:val="32"/>
          <w:szCs w:val="32"/>
          <w:highlight w:val="none"/>
          <w:lang w:eastAsia="zh" w:bidi="ar"/>
        </w:rPr>
        <w:t>，详见</w:t>
      </w:r>
      <w:r>
        <w:rPr>
          <w:rFonts w:hint="eastAsia" w:cs="Times New Roman"/>
          <w:sz w:val="32"/>
          <w:szCs w:val="32"/>
          <w:highlight w:val="none"/>
          <w:lang w:eastAsia="zh" w:bidi="ar"/>
        </w:rPr>
        <w:t>图4-4</w:t>
      </w:r>
      <w:r>
        <w:rPr>
          <w:rFonts w:hint="eastAsia" w:cs="仿宋_GB2312"/>
          <w:sz w:val="32"/>
          <w:szCs w:val="32"/>
          <w:highlight w:val="none"/>
          <w:lang w:eastAsia="zh" w:bidi="ar"/>
        </w:rPr>
        <w:t>。</w:t>
      </w:r>
    </w:p>
    <w:p>
      <w:pPr>
        <w:ind w:firstLine="0" w:firstLineChars="0"/>
        <w:rPr>
          <w:rFonts w:hint="eastAsia" w:cs="仿宋_GB2312"/>
          <w:sz w:val="32"/>
          <w:szCs w:val="32"/>
          <w:highlight w:val="none"/>
          <w:lang w:eastAsia="zh" w:bidi="ar"/>
        </w:rPr>
      </w:pPr>
      <w:r>
        <w:rPr>
          <w:rFonts w:hint="eastAsia" w:cs="仿宋_GB2312"/>
          <w:sz w:val="32"/>
          <w:szCs w:val="32"/>
          <w:highlight w:val="none"/>
          <w:lang w:eastAsia="zh" w:bidi="ar"/>
        </w:rPr>
        <w:drawing>
          <wp:inline distT="0" distB="0" distL="114300" distR="114300">
            <wp:extent cx="5246370" cy="2623185"/>
            <wp:effectExtent l="0" t="0" r="11430" b="571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100"/>
                    <a:stretch>
                      <a:fillRect/>
                    </a:stretch>
                  </pic:blipFill>
                  <pic:spPr>
                    <a:xfrm>
                      <a:off x="0" y="0"/>
                      <a:ext cx="5246370" cy="2623185"/>
                    </a:xfrm>
                    <a:prstGeom prst="rect">
                      <a:avLst/>
                    </a:prstGeom>
                  </pic:spPr>
                </pic:pic>
              </a:graphicData>
            </a:graphic>
          </wp:inline>
        </w:drawing>
      </w:r>
    </w:p>
    <w:p>
      <w:pPr>
        <w:spacing w:line="588" w:lineRule="exact"/>
        <w:ind w:firstLine="0" w:firstLineChars="0"/>
        <w:jc w:val="center"/>
        <w:rPr>
          <w:rFonts w:hint="eastAsia" w:cs="仿宋_GB2312"/>
          <w:sz w:val="28"/>
          <w:szCs w:val="28"/>
          <w:highlight w:val="none"/>
          <w:lang w:eastAsia="zh" w:bidi="ar"/>
        </w:rPr>
      </w:pPr>
      <w:r>
        <w:rPr>
          <w:rFonts w:hint="eastAsia" w:cs="仿宋_GB2312"/>
          <w:sz w:val="28"/>
          <w:szCs w:val="28"/>
          <w:highlight w:val="none"/>
          <w:lang w:eastAsia="zh" w:bidi="ar"/>
        </w:rPr>
        <w:t>图4-4下发基层单位补充指标功能</w:t>
      </w:r>
    </w:p>
    <w:p>
      <w:pPr>
        <w:spacing w:line="588" w:lineRule="exact"/>
        <w:ind w:firstLine="640"/>
        <w:jc w:val="both"/>
        <w:rPr>
          <w:rFonts w:hint="eastAsia" w:cs="仿宋_GB2312"/>
          <w:sz w:val="32"/>
          <w:szCs w:val="32"/>
          <w:highlight w:val="none"/>
          <w:lang w:eastAsia="zh" w:bidi="ar"/>
        </w:rPr>
      </w:pPr>
      <w:r>
        <w:rPr>
          <w:rFonts w:hint="eastAsia" w:cs="仿宋_GB2312"/>
          <w:sz w:val="32"/>
          <w:szCs w:val="32"/>
          <w:highlight w:val="none"/>
          <w:lang w:eastAsia="zh" w:bidi="ar"/>
        </w:rPr>
        <w:t>选择下发单位，并勾选指标后点击【下发】按钮执行下发操作，详见</w:t>
      </w:r>
      <w:r>
        <w:rPr>
          <w:rFonts w:hint="eastAsia" w:cs="Times New Roman"/>
          <w:sz w:val="32"/>
          <w:szCs w:val="32"/>
          <w:highlight w:val="none"/>
          <w:lang w:eastAsia="zh" w:bidi="ar"/>
        </w:rPr>
        <w:t>图4-5、图4-6</w:t>
      </w:r>
      <w:r>
        <w:rPr>
          <w:rFonts w:hint="eastAsia" w:cs="仿宋_GB2312"/>
          <w:sz w:val="32"/>
          <w:szCs w:val="32"/>
          <w:highlight w:val="none"/>
          <w:lang w:eastAsia="zh" w:bidi="ar"/>
        </w:rPr>
        <w:t>。</w:t>
      </w:r>
    </w:p>
    <w:p>
      <w:pPr>
        <w:ind w:firstLine="0" w:firstLineChars="0"/>
        <w:rPr>
          <w:rFonts w:hint="eastAsia" w:cs="仿宋_GB2312"/>
          <w:sz w:val="32"/>
          <w:szCs w:val="32"/>
          <w:highlight w:val="none"/>
          <w:lang w:eastAsia="zh" w:bidi="ar"/>
        </w:rPr>
      </w:pPr>
      <w:r>
        <w:rPr>
          <w:rFonts w:hint="eastAsia" w:cs="仿宋_GB2312"/>
          <w:sz w:val="32"/>
          <w:szCs w:val="32"/>
          <w:highlight w:val="none"/>
          <w:lang w:eastAsia="zh" w:bidi="ar"/>
        </w:rPr>
        <w:drawing>
          <wp:inline distT="0" distB="0" distL="114300" distR="114300">
            <wp:extent cx="5246370" cy="2623185"/>
            <wp:effectExtent l="0" t="0" r="11430" b="571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101"/>
                    <a:stretch>
                      <a:fillRect/>
                    </a:stretch>
                  </pic:blipFill>
                  <pic:spPr>
                    <a:xfrm>
                      <a:off x="0" y="0"/>
                      <a:ext cx="5246370" cy="2623185"/>
                    </a:xfrm>
                    <a:prstGeom prst="rect">
                      <a:avLst/>
                    </a:prstGeom>
                  </pic:spPr>
                </pic:pic>
              </a:graphicData>
            </a:graphic>
          </wp:inline>
        </w:drawing>
      </w:r>
    </w:p>
    <w:p>
      <w:pPr>
        <w:spacing w:line="588" w:lineRule="exact"/>
        <w:ind w:firstLine="0" w:firstLineChars="0"/>
        <w:jc w:val="center"/>
        <w:rPr>
          <w:rFonts w:hint="eastAsia" w:cs="仿宋_GB2312"/>
          <w:sz w:val="28"/>
          <w:szCs w:val="28"/>
          <w:highlight w:val="none"/>
          <w:lang w:eastAsia="zh" w:bidi="ar"/>
        </w:rPr>
      </w:pPr>
      <w:r>
        <w:rPr>
          <w:rFonts w:hint="eastAsia" w:cs="仿宋_GB2312"/>
          <w:sz w:val="28"/>
          <w:szCs w:val="28"/>
          <w:highlight w:val="none"/>
          <w:lang w:eastAsia="zh" w:bidi="ar"/>
        </w:rPr>
        <w:t>图4-5 指标下发</w:t>
      </w:r>
    </w:p>
    <w:p>
      <w:pPr>
        <w:ind w:firstLine="0" w:firstLineChars="0"/>
        <w:rPr>
          <w:rFonts w:hint="eastAsia"/>
          <w:highlight w:val="none"/>
          <w:lang w:eastAsia="zh" w:bidi="ar"/>
        </w:rPr>
      </w:pPr>
      <w:r>
        <w:rPr>
          <w:rFonts w:hint="eastAsia"/>
          <w:highlight w:val="none"/>
          <w:lang w:eastAsia="zh" w:bidi="ar"/>
        </w:rPr>
        <w:drawing>
          <wp:inline distT="0" distB="0" distL="114300" distR="114300">
            <wp:extent cx="5246370" cy="2623185"/>
            <wp:effectExtent l="0" t="0" r="11430" b="571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102"/>
                    <a:stretch>
                      <a:fillRect/>
                    </a:stretch>
                  </pic:blipFill>
                  <pic:spPr>
                    <a:xfrm>
                      <a:off x="0" y="0"/>
                      <a:ext cx="5246370" cy="2623185"/>
                    </a:xfrm>
                    <a:prstGeom prst="rect">
                      <a:avLst/>
                    </a:prstGeom>
                  </pic:spPr>
                </pic:pic>
              </a:graphicData>
            </a:graphic>
          </wp:inline>
        </w:drawing>
      </w:r>
    </w:p>
    <w:p>
      <w:pPr>
        <w:spacing w:line="588" w:lineRule="exact"/>
        <w:ind w:firstLine="0" w:firstLineChars="0"/>
        <w:jc w:val="center"/>
        <w:rPr>
          <w:rFonts w:hint="eastAsia" w:cs="仿宋_GB2312"/>
          <w:sz w:val="28"/>
          <w:szCs w:val="28"/>
          <w:highlight w:val="none"/>
          <w:lang w:eastAsia="zh" w:bidi="ar"/>
        </w:rPr>
      </w:pPr>
      <w:r>
        <w:rPr>
          <w:rFonts w:hint="eastAsia" w:cs="仿宋_GB2312"/>
          <w:sz w:val="28"/>
          <w:szCs w:val="28"/>
          <w:highlight w:val="none"/>
          <w:lang w:eastAsia="zh" w:bidi="ar"/>
        </w:rPr>
        <w:t>图4-6 选择下发单位</w:t>
      </w:r>
    </w:p>
    <w:p>
      <w:pPr>
        <w:spacing w:line="588" w:lineRule="exact"/>
        <w:ind w:firstLine="640"/>
        <w:jc w:val="both"/>
        <w:rPr>
          <w:rFonts w:hint="eastAsia" w:cs="仿宋_GB2312"/>
          <w:sz w:val="32"/>
          <w:szCs w:val="32"/>
          <w:highlight w:val="none"/>
          <w:lang w:bidi="ar"/>
        </w:rPr>
      </w:pPr>
      <w:r>
        <w:rPr>
          <w:rFonts w:hint="eastAsia" w:cs="仿宋_GB2312"/>
          <w:sz w:val="32"/>
          <w:szCs w:val="32"/>
          <w:highlight w:val="none"/>
          <w:lang w:eastAsia="zh" w:bidi="ar"/>
        </w:rPr>
        <w:t>下发后，系统提示下发成功，并自动记录一条数据形成一个下发分组，可编辑本次下发记录的分组名称，详见</w:t>
      </w:r>
      <w:r>
        <w:rPr>
          <w:rFonts w:hint="eastAsia" w:cs="Times New Roman"/>
          <w:sz w:val="32"/>
          <w:szCs w:val="32"/>
          <w:highlight w:val="none"/>
          <w:lang w:eastAsia="zh" w:bidi="ar"/>
        </w:rPr>
        <w:t>图4-7</w:t>
      </w:r>
      <w:r>
        <w:rPr>
          <w:rFonts w:hint="eastAsia" w:cs="Times New Roman"/>
          <w:sz w:val="32"/>
          <w:szCs w:val="32"/>
          <w:highlight w:val="none"/>
          <w:lang w:eastAsia="zh-CN" w:bidi="ar"/>
        </w:rPr>
        <w:t>、</w:t>
      </w:r>
      <w:r>
        <w:rPr>
          <w:rFonts w:hint="eastAsia" w:cs="Times New Roman"/>
          <w:sz w:val="32"/>
          <w:szCs w:val="32"/>
          <w:highlight w:val="none"/>
          <w:lang w:val="en-US" w:eastAsia="zh-CN" w:bidi="ar"/>
        </w:rPr>
        <w:t>图</w:t>
      </w:r>
      <w:r>
        <w:rPr>
          <w:rFonts w:hint="eastAsia" w:cs="Times New Roman"/>
          <w:sz w:val="32"/>
          <w:szCs w:val="32"/>
          <w:highlight w:val="none"/>
          <w:lang w:eastAsia="zh" w:bidi="ar"/>
        </w:rPr>
        <w:t>4-8</w:t>
      </w:r>
      <w:r>
        <w:rPr>
          <w:rFonts w:hint="eastAsia" w:cs="仿宋_GB2312"/>
          <w:sz w:val="32"/>
          <w:szCs w:val="32"/>
          <w:highlight w:val="none"/>
          <w:lang w:eastAsia="zh" w:bidi="ar"/>
        </w:rPr>
        <w:t>。</w:t>
      </w:r>
    </w:p>
    <w:p>
      <w:pPr>
        <w:ind w:firstLine="0" w:firstLineChars="0"/>
        <w:rPr>
          <w:rFonts w:hint="eastAsia" w:cs="仿宋_GB2312"/>
          <w:sz w:val="32"/>
          <w:szCs w:val="32"/>
          <w:highlight w:val="none"/>
          <w:lang w:eastAsia="zh" w:bidi="ar"/>
        </w:rPr>
      </w:pPr>
      <w:r>
        <w:rPr>
          <w:rFonts w:hint="eastAsia" w:cs="仿宋_GB2312"/>
          <w:sz w:val="32"/>
          <w:szCs w:val="32"/>
          <w:highlight w:val="none"/>
          <w:lang w:eastAsia="zh" w:bidi="ar"/>
        </w:rPr>
        <w:drawing>
          <wp:inline distT="0" distB="0" distL="114300" distR="114300">
            <wp:extent cx="5246370" cy="2623185"/>
            <wp:effectExtent l="0" t="0" r="11430" b="571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03"/>
                    <a:stretch>
                      <a:fillRect/>
                    </a:stretch>
                  </pic:blipFill>
                  <pic:spPr>
                    <a:xfrm>
                      <a:off x="0" y="0"/>
                      <a:ext cx="5246370" cy="2623185"/>
                    </a:xfrm>
                    <a:prstGeom prst="rect">
                      <a:avLst/>
                    </a:prstGeom>
                  </pic:spPr>
                </pic:pic>
              </a:graphicData>
            </a:graphic>
          </wp:inline>
        </w:drawing>
      </w:r>
    </w:p>
    <w:p>
      <w:pPr>
        <w:spacing w:line="588" w:lineRule="exact"/>
        <w:ind w:firstLine="0" w:firstLineChars="0"/>
        <w:jc w:val="center"/>
        <w:rPr>
          <w:rFonts w:hint="eastAsia" w:cs="仿宋_GB2312"/>
          <w:sz w:val="28"/>
          <w:szCs w:val="28"/>
          <w:highlight w:val="none"/>
          <w:lang w:eastAsia="zh" w:bidi="ar"/>
        </w:rPr>
      </w:pPr>
      <w:r>
        <w:rPr>
          <w:rFonts w:hint="eastAsia" w:cs="仿宋_GB2312"/>
          <w:sz w:val="28"/>
          <w:szCs w:val="28"/>
          <w:highlight w:val="none"/>
          <w:lang w:eastAsia="zh" w:bidi="ar"/>
        </w:rPr>
        <w:t>图4-7 下发成功</w:t>
      </w:r>
    </w:p>
    <w:p>
      <w:pPr>
        <w:ind w:firstLine="0" w:firstLineChars="0"/>
        <w:rPr>
          <w:rFonts w:hint="eastAsia" w:cs="仿宋_GB2312"/>
          <w:sz w:val="32"/>
          <w:szCs w:val="32"/>
          <w:highlight w:val="none"/>
          <w:lang w:eastAsia="zh" w:bidi="ar"/>
        </w:rPr>
      </w:pPr>
      <w:r>
        <w:rPr>
          <w:rFonts w:hint="eastAsia" w:cs="仿宋_GB2312"/>
          <w:sz w:val="32"/>
          <w:szCs w:val="32"/>
          <w:highlight w:val="none"/>
          <w:lang w:eastAsia="zh" w:bidi="ar"/>
        </w:rPr>
        <w:drawing>
          <wp:inline distT="0" distB="0" distL="114300" distR="114300">
            <wp:extent cx="5246370" cy="2623185"/>
            <wp:effectExtent l="0" t="0" r="11430" b="5715"/>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104"/>
                    <a:stretch>
                      <a:fillRect/>
                    </a:stretch>
                  </pic:blipFill>
                  <pic:spPr>
                    <a:xfrm>
                      <a:off x="0" y="0"/>
                      <a:ext cx="5246370" cy="2623185"/>
                    </a:xfrm>
                    <a:prstGeom prst="rect">
                      <a:avLst/>
                    </a:prstGeom>
                  </pic:spPr>
                </pic:pic>
              </a:graphicData>
            </a:graphic>
          </wp:inline>
        </w:drawing>
      </w:r>
    </w:p>
    <w:p>
      <w:pPr>
        <w:spacing w:line="588" w:lineRule="exact"/>
        <w:ind w:firstLine="0" w:firstLineChars="0"/>
        <w:jc w:val="center"/>
        <w:rPr>
          <w:rFonts w:hint="eastAsia" w:cs="仿宋_GB2312"/>
          <w:sz w:val="28"/>
          <w:szCs w:val="28"/>
          <w:highlight w:val="none"/>
          <w:lang w:eastAsia="zh" w:bidi="ar"/>
        </w:rPr>
      </w:pPr>
      <w:r>
        <w:rPr>
          <w:rFonts w:hint="eastAsia" w:cs="仿宋_GB2312"/>
          <w:sz w:val="28"/>
          <w:szCs w:val="28"/>
          <w:highlight w:val="none"/>
          <w:lang w:eastAsia="zh" w:bidi="ar"/>
        </w:rPr>
        <w:t>图4-8 下发分组数据</w:t>
      </w:r>
    </w:p>
    <w:p>
      <w:pPr>
        <w:spacing w:line="588" w:lineRule="exact"/>
        <w:ind w:firstLine="640"/>
        <w:jc w:val="both"/>
        <w:rPr>
          <w:rFonts w:hint="eastAsia" w:cs="仿宋_GB2312"/>
          <w:sz w:val="32"/>
          <w:szCs w:val="32"/>
          <w:highlight w:val="none"/>
          <w:lang w:eastAsia="zh" w:bidi="ar"/>
        </w:rPr>
      </w:pPr>
      <w:r>
        <w:rPr>
          <w:rFonts w:hint="eastAsia" w:cs="仿宋_GB2312"/>
          <w:sz w:val="32"/>
          <w:szCs w:val="32"/>
          <w:highlight w:val="none"/>
          <w:lang w:eastAsia="zh" w:bidi="ar"/>
        </w:rPr>
        <w:t>点击操作列的【查看下发详情】按钮，弹出查看下发详情窗口，可查看该分组的下发明细，可在此下发分组中添加需补发的指标和单位，详见</w:t>
      </w:r>
      <w:r>
        <w:rPr>
          <w:rFonts w:hint="eastAsia" w:cs="Times New Roman"/>
          <w:sz w:val="32"/>
          <w:szCs w:val="32"/>
          <w:highlight w:val="none"/>
          <w:lang w:eastAsia="zh" w:bidi="ar"/>
        </w:rPr>
        <w:t>图4-9</w:t>
      </w:r>
      <w:r>
        <w:rPr>
          <w:rFonts w:hint="eastAsia" w:cs="仿宋_GB2312"/>
          <w:sz w:val="32"/>
          <w:szCs w:val="32"/>
          <w:highlight w:val="none"/>
          <w:lang w:eastAsia="zh" w:bidi="ar"/>
        </w:rPr>
        <w:t>。</w:t>
      </w:r>
    </w:p>
    <w:p>
      <w:pPr>
        <w:ind w:firstLine="0" w:firstLineChars="0"/>
        <w:rPr>
          <w:rFonts w:hint="eastAsia" w:cs="仿宋_GB2312"/>
          <w:sz w:val="32"/>
          <w:szCs w:val="32"/>
          <w:highlight w:val="none"/>
          <w:lang w:eastAsia="zh" w:bidi="ar"/>
        </w:rPr>
      </w:pPr>
      <w:r>
        <w:rPr>
          <w:rFonts w:hint="eastAsia" w:cs="仿宋_GB2312"/>
          <w:sz w:val="32"/>
          <w:szCs w:val="32"/>
          <w:highlight w:val="none"/>
          <w:lang w:eastAsia="zh" w:bidi="ar"/>
        </w:rPr>
        <w:drawing>
          <wp:inline distT="0" distB="0" distL="114300" distR="114300">
            <wp:extent cx="5246370" cy="2623185"/>
            <wp:effectExtent l="0" t="0" r="11430" b="5715"/>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105"/>
                    <a:stretch>
                      <a:fillRect/>
                    </a:stretch>
                  </pic:blipFill>
                  <pic:spPr>
                    <a:xfrm>
                      <a:off x="0" y="0"/>
                      <a:ext cx="5246370" cy="2623185"/>
                    </a:xfrm>
                    <a:prstGeom prst="rect">
                      <a:avLst/>
                    </a:prstGeom>
                  </pic:spPr>
                </pic:pic>
              </a:graphicData>
            </a:graphic>
          </wp:inline>
        </w:drawing>
      </w:r>
    </w:p>
    <w:p>
      <w:pPr>
        <w:spacing w:line="588" w:lineRule="exact"/>
        <w:ind w:firstLine="0" w:firstLineChars="0"/>
        <w:jc w:val="center"/>
        <w:rPr>
          <w:rFonts w:hint="eastAsia" w:cs="仿宋_GB2312"/>
          <w:sz w:val="28"/>
          <w:szCs w:val="28"/>
          <w:highlight w:val="none"/>
          <w:lang w:bidi="ar"/>
        </w:rPr>
      </w:pPr>
      <w:r>
        <w:rPr>
          <w:rFonts w:hint="eastAsia" w:cs="仿宋_GB2312"/>
          <w:sz w:val="28"/>
          <w:szCs w:val="28"/>
          <w:highlight w:val="none"/>
          <w:lang w:eastAsia="zh" w:bidi="ar"/>
        </w:rPr>
        <w:t>图4-9 添加需补发的指标和单位</w:t>
      </w:r>
    </w:p>
    <w:p>
      <w:pPr>
        <w:pStyle w:val="8"/>
        <w:numPr>
          <w:ilvl w:val="0"/>
          <w:numId w:val="0"/>
        </w:numPr>
        <w:ind w:firstLine="640" w:firstLineChars="200"/>
        <w:rPr>
          <w:rFonts w:cs="Times New Roman"/>
          <w:sz w:val="32"/>
          <w:szCs w:val="32"/>
          <w:highlight w:val="none"/>
          <w:lang w:bidi="ar"/>
        </w:rPr>
      </w:pPr>
      <w:r>
        <w:rPr>
          <w:rFonts w:hint="eastAsia"/>
          <w:highlight w:val="none"/>
        </w:rPr>
        <w:t>（</w:t>
      </w:r>
      <w:r>
        <w:rPr>
          <w:rFonts w:hint="eastAsia"/>
          <w:highlight w:val="none"/>
          <w:lang w:eastAsia="zh-CN"/>
        </w:rPr>
        <w:t>2</w:t>
      </w:r>
      <w:r>
        <w:rPr>
          <w:rFonts w:hint="eastAsia"/>
          <w:highlight w:val="none"/>
        </w:rPr>
        <w:t>）设置部门补充指标</w:t>
      </w:r>
      <w:r>
        <w:rPr>
          <w:rFonts w:hint="eastAsia"/>
          <w:highlight w:val="none"/>
          <w:lang w:eastAsia="zh-CN"/>
        </w:rPr>
        <w:t>。</w:t>
      </w:r>
      <w:r>
        <w:rPr>
          <w:rFonts w:cs="仿宋_GB2312"/>
          <w:sz w:val="32"/>
          <w:szCs w:val="32"/>
          <w:highlight w:val="none"/>
          <w:lang w:bidi="ar"/>
        </w:rPr>
        <w:t>在汇总单位补充指标的页签下，可为本部门和下级汇总单位设置</w:t>
      </w:r>
      <w:r>
        <w:rPr>
          <w:rFonts w:hint="eastAsia" w:cs="仿宋_GB2312"/>
          <w:sz w:val="32"/>
          <w:szCs w:val="32"/>
          <w:highlight w:val="none"/>
          <w:lang w:eastAsia="zh" w:bidi="ar"/>
        </w:rPr>
        <w:t>部门评价</w:t>
      </w:r>
      <w:r>
        <w:rPr>
          <w:rFonts w:cs="仿宋_GB2312"/>
          <w:sz w:val="32"/>
          <w:szCs w:val="32"/>
          <w:highlight w:val="none"/>
          <w:lang w:bidi="ar"/>
        </w:rPr>
        <w:t>补充指标</w:t>
      </w:r>
      <w:r>
        <w:rPr>
          <w:rFonts w:hint="eastAsia" w:cs="仿宋_GB2312"/>
          <w:sz w:val="32"/>
          <w:szCs w:val="32"/>
          <w:highlight w:val="none"/>
          <w:lang w:eastAsia="zh" w:bidi="ar"/>
        </w:rPr>
        <w:t>，详见</w:t>
      </w:r>
      <w:r>
        <w:rPr>
          <w:rFonts w:hint="eastAsia" w:cs="Times New Roman"/>
          <w:sz w:val="32"/>
          <w:szCs w:val="32"/>
          <w:highlight w:val="none"/>
          <w:lang w:eastAsia="zh" w:bidi="ar"/>
        </w:rPr>
        <w:t>图4-10</w:t>
      </w:r>
      <w:r>
        <w:rPr>
          <w:rFonts w:cs="仿宋_GB2312"/>
          <w:sz w:val="32"/>
          <w:szCs w:val="32"/>
          <w:highlight w:val="none"/>
          <w:lang w:bidi="ar"/>
        </w:rPr>
        <w:t>。</w:t>
      </w:r>
      <w:r>
        <w:rPr>
          <w:rFonts w:cs="Times New Roman"/>
          <w:sz w:val="32"/>
          <w:szCs w:val="32"/>
          <w:highlight w:val="none"/>
          <w:lang w:bidi="ar"/>
        </w:rPr>
        <w:t xml:space="preserve"> </w:t>
      </w:r>
    </w:p>
    <w:p>
      <w:pPr>
        <w:rPr>
          <w:rFonts w:cs="Times New Roman"/>
          <w:sz w:val="32"/>
          <w:szCs w:val="32"/>
          <w:highlight w:val="none"/>
          <w:lang w:bidi="ar"/>
        </w:rPr>
      </w:pPr>
    </w:p>
    <w:p>
      <w:pPr>
        <w:spacing w:line="240" w:lineRule="auto"/>
        <w:ind w:firstLine="0" w:firstLineChars="0"/>
        <w:jc w:val="center"/>
        <w:rPr>
          <w:rFonts w:hint="eastAsia" w:cs="Times New Roman"/>
          <w:kern w:val="2"/>
          <w:sz w:val="28"/>
          <w:szCs w:val="28"/>
          <w:highlight w:val="none"/>
        </w:rPr>
      </w:pPr>
      <w:r>
        <w:rPr>
          <w:rFonts w:hint="eastAsia" w:cs="Times New Roman"/>
          <w:kern w:val="2"/>
          <w:sz w:val="32"/>
          <w:szCs w:val="32"/>
          <w:highlight w:val="none"/>
          <w:lang w:eastAsia="zh"/>
        </w:rPr>
        <w:drawing>
          <wp:anchor distT="0" distB="0" distL="114935" distR="114935" simplePos="0" relativeHeight="251669504" behindDoc="0" locked="0" layoutInCell="1" allowOverlap="1">
            <wp:simplePos x="0" y="0"/>
            <wp:positionH relativeFrom="column">
              <wp:posOffset>-39370</wp:posOffset>
            </wp:positionH>
            <wp:positionV relativeFrom="page">
              <wp:posOffset>970280</wp:posOffset>
            </wp:positionV>
            <wp:extent cx="5257800" cy="2236470"/>
            <wp:effectExtent l="0" t="0" r="0" b="11430"/>
            <wp:wrapTopAndBottom/>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06"/>
                    <a:stretch>
                      <a:fillRect/>
                    </a:stretch>
                  </pic:blipFill>
                  <pic:spPr>
                    <a:xfrm>
                      <a:off x="0" y="0"/>
                      <a:ext cx="5257800" cy="2236470"/>
                    </a:xfrm>
                    <a:prstGeom prst="rect">
                      <a:avLst/>
                    </a:prstGeom>
                  </pic:spPr>
                </pic:pic>
              </a:graphicData>
            </a:graphic>
          </wp:anchor>
        </w:drawing>
      </w:r>
      <w:r>
        <w:rPr>
          <w:rFonts w:cs="仿宋_GB2312"/>
          <w:sz w:val="28"/>
          <w:szCs w:val="28"/>
          <w:highlight w:val="none"/>
          <w:lang w:bidi="ar"/>
        </w:rPr>
        <w:t>图</w:t>
      </w:r>
      <w:r>
        <w:rPr>
          <w:rFonts w:hint="eastAsia" w:cs="仿宋_GB2312"/>
          <w:sz w:val="28"/>
          <w:szCs w:val="28"/>
          <w:highlight w:val="none"/>
          <w:lang w:eastAsia="zh" w:bidi="ar"/>
        </w:rPr>
        <w:t xml:space="preserve">4-10 </w:t>
      </w:r>
      <w:r>
        <w:rPr>
          <w:rFonts w:cs="仿宋_GB2312"/>
          <w:sz w:val="28"/>
          <w:szCs w:val="28"/>
          <w:highlight w:val="none"/>
          <w:lang w:bidi="ar"/>
        </w:rPr>
        <w:t>设置</w:t>
      </w:r>
      <w:r>
        <w:rPr>
          <w:rFonts w:hint="eastAsia" w:cs="仿宋_GB2312"/>
          <w:sz w:val="28"/>
          <w:szCs w:val="28"/>
          <w:highlight w:val="none"/>
          <w:lang w:eastAsia="zh" w:bidi="ar"/>
        </w:rPr>
        <w:t>部门评价</w:t>
      </w:r>
      <w:r>
        <w:rPr>
          <w:rFonts w:cs="仿宋_GB2312"/>
          <w:sz w:val="28"/>
          <w:szCs w:val="28"/>
          <w:highlight w:val="none"/>
          <w:lang w:bidi="ar"/>
        </w:rPr>
        <w:t>补充指标</w:t>
      </w:r>
    </w:p>
    <w:p>
      <w:pPr>
        <w:spacing w:line="588" w:lineRule="exact"/>
        <w:ind w:firstLine="640"/>
        <w:jc w:val="both"/>
        <w:rPr>
          <w:rFonts w:hint="eastAsia" w:cs="仿宋_GB2312"/>
          <w:sz w:val="32"/>
          <w:szCs w:val="32"/>
          <w:highlight w:val="none"/>
          <w:lang w:eastAsia="zh" w:bidi="ar"/>
        </w:rPr>
      </w:pPr>
      <w:r>
        <w:rPr>
          <w:rFonts w:hint="eastAsia" w:cs="仿宋_GB2312"/>
          <w:sz w:val="32"/>
          <w:szCs w:val="32"/>
          <w:highlight w:val="none"/>
          <w:lang w:eastAsia="zh" w:bidi="ar"/>
        </w:rPr>
        <w:t>系统支持新建和导入方式设置补充指标。</w:t>
      </w:r>
    </w:p>
    <w:p>
      <w:pPr>
        <w:pStyle w:val="9"/>
        <w:numPr>
          <w:ilvl w:val="0"/>
          <w:numId w:val="0"/>
        </w:numPr>
        <w:spacing w:line="588" w:lineRule="exact"/>
        <w:ind w:firstLine="640" w:firstLineChars="200"/>
        <w:rPr>
          <w:rFonts w:hint="eastAsia" w:cs="仿宋_GB2312"/>
          <w:sz w:val="32"/>
          <w:szCs w:val="32"/>
          <w:highlight w:val="none"/>
          <w:lang w:bidi="ar"/>
        </w:rPr>
      </w:pPr>
      <w:r>
        <w:rPr>
          <w:rStyle w:val="46"/>
          <w:rFonts w:hint="eastAsia"/>
          <w:highlight w:val="none"/>
          <w:lang w:bidi="ar"/>
        </w:rPr>
        <w:t>1）</w:t>
      </w:r>
      <w:r>
        <w:rPr>
          <w:rStyle w:val="46"/>
          <w:rFonts w:hint="eastAsia"/>
          <w:highlight w:val="none"/>
          <w:lang w:eastAsia="zh" w:bidi="ar"/>
        </w:rPr>
        <w:t>新建指标</w:t>
      </w:r>
      <w:r>
        <w:rPr>
          <w:rStyle w:val="46"/>
          <w:rFonts w:hint="eastAsia"/>
          <w:highlight w:val="none"/>
          <w:lang w:eastAsia="zh-CN" w:bidi="ar"/>
        </w:rPr>
        <w:t>。</w:t>
      </w:r>
      <w:r>
        <w:rPr>
          <w:rFonts w:cs="仿宋_GB2312"/>
          <w:sz w:val="32"/>
          <w:szCs w:val="32"/>
          <w:highlight w:val="none"/>
          <w:lang w:bidi="ar"/>
        </w:rPr>
        <w:t>点击【新建】按钮，在弹出的窗口中按要求设置</w:t>
      </w:r>
      <w:r>
        <w:rPr>
          <w:rFonts w:hint="eastAsia" w:cs="仿宋_GB2312"/>
          <w:sz w:val="32"/>
          <w:szCs w:val="32"/>
          <w:highlight w:val="none"/>
          <w:lang w:eastAsia="zh" w:bidi="ar"/>
        </w:rPr>
        <w:t>部门评价</w:t>
      </w:r>
      <w:r>
        <w:rPr>
          <w:rFonts w:cs="仿宋_GB2312"/>
          <w:sz w:val="32"/>
          <w:szCs w:val="32"/>
          <w:highlight w:val="none"/>
          <w:lang w:bidi="ar"/>
        </w:rPr>
        <w:t>补充指标</w:t>
      </w:r>
      <w:r>
        <w:rPr>
          <w:rFonts w:hint="eastAsia" w:cs="仿宋_GB2312"/>
          <w:sz w:val="32"/>
          <w:szCs w:val="32"/>
          <w:highlight w:val="none"/>
          <w:lang w:eastAsia="zh" w:bidi="ar"/>
        </w:rPr>
        <w:t>，详见图4-11</w:t>
      </w:r>
      <w:r>
        <w:rPr>
          <w:rFonts w:hint="eastAsia" w:cs="仿宋_GB2312"/>
          <w:sz w:val="32"/>
          <w:szCs w:val="32"/>
          <w:highlight w:val="none"/>
          <w:lang w:bidi="ar"/>
        </w:rPr>
        <w:t>。</w:t>
      </w:r>
    </w:p>
    <w:p>
      <w:pPr>
        <w:ind w:firstLine="0" w:firstLineChars="0"/>
        <w:jc w:val="center"/>
        <w:rPr>
          <w:rFonts w:hint="eastAsia" w:cs="仿宋_GB2312"/>
          <w:sz w:val="32"/>
          <w:szCs w:val="32"/>
          <w:highlight w:val="none"/>
          <w:lang w:eastAsia="zh" w:bidi="ar"/>
        </w:rPr>
      </w:pPr>
      <w:r>
        <w:rPr>
          <w:rFonts w:hint="eastAsia" w:cs="仿宋_GB2312"/>
          <w:sz w:val="32"/>
          <w:szCs w:val="32"/>
          <w:highlight w:val="none"/>
          <w:lang w:eastAsia="zh" w:bidi="ar"/>
        </w:rPr>
        <w:drawing>
          <wp:inline distT="0" distB="0" distL="114300" distR="114300">
            <wp:extent cx="5257800" cy="2519045"/>
            <wp:effectExtent l="0" t="0" r="0" b="14605"/>
            <wp:docPr id="391" name="图片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 name="图片 391"/>
                    <pic:cNvPicPr>
                      <a:picLocks noChangeAspect="1"/>
                    </pic:cNvPicPr>
                  </pic:nvPicPr>
                  <pic:blipFill>
                    <a:blip r:embed="rId107"/>
                    <a:stretch>
                      <a:fillRect/>
                    </a:stretch>
                  </pic:blipFill>
                  <pic:spPr>
                    <a:xfrm>
                      <a:off x="0" y="0"/>
                      <a:ext cx="5257800" cy="2519045"/>
                    </a:xfrm>
                    <a:prstGeom prst="rect">
                      <a:avLst/>
                    </a:prstGeom>
                  </pic:spPr>
                </pic:pic>
              </a:graphicData>
            </a:graphic>
          </wp:inline>
        </w:drawing>
      </w:r>
    </w:p>
    <w:p>
      <w:pPr>
        <w:spacing w:line="588" w:lineRule="exact"/>
        <w:ind w:firstLine="0" w:firstLineChars="0"/>
        <w:jc w:val="center"/>
        <w:rPr>
          <w:rFonts w:hint="eastAsia" w:cs="仿宋_GB2312"/>
          <w:sz w:val="28"/>
          <w:szCs w:val="28"/>
          <w:highlight w:val="none"/>
          <w:lang w:eastAsia="zh" w:bidi="ar"/>
        </w:rPr>
      </w:pPr>
      <w:r>
        <w:rPr>
          <w:rFonts w:hint="eastAsia" w:cs="仿宋_GB2312"/>
          <w:sz w:val="28"/>
          <w:szCs w:val="28"/>
          <w:highlight w:val="none"/>
          <w:lang w:eastAsia="zh" w:bidi="ar"/>
        </w:rPr>
        <w:t>图4-11 新建汇总单位补充指标</w:t>
      </w:r>
    </w:p>
    <w:p>
      <w:pPr>
        <w:spacing w:line="588" w:lineRule="exact"/>
        <w:ind w:firstLine="640"/>
        <w:jc w:val="both"/>
        <w:rPr>
          <w:rFonts w:hint="eastAsia" w:cs="Times New Roman"/>
          <w:kern w:val="2"/>
          <w:sz w:val="32"/>
          <w:szCs w:val="32"/>
          <w:highlight w:val="none"/>
        </w:rPr>
      </w:pPr>
      <w:r>
        <w:rPr>
          <w:rFonts w:cs="仿宋_GB2312"/>
          <w:sz w:val="32"/>
          <w:szCs w:val="32"/>
          <w:highlight w:val="none"/>
          <w:lang w:bidi="ar"/>
        </w:rPr>
        <w:t>评价类别需要选择部门本级及所属单位内部控制体系建立与实施情况、部门内部控制工作开展情况中的一个。</w:t>
      </w:r>
    </w:p>
    <w:p>
      <w:pPr>
        <w:spacing w:line="588" w:lineRule="exact"/>
        <w:ind w:firstLine="640"/>
        <w:jc w:val="both"/>
        <w:rPr>
          <w:rFonts w:hint="eastAsia" w:cs="Times New Roman"/>
          <w:kern w:val="2"/>
          <w:sz w:val="32"/>
          <w:szCs w:val="32"/>
          <w:highlight w:val="none"/>
        </w:rPr>
      </w:pPr>
      <w:r>
        <w:rPr>
          <w:rFonts w:cs="仿宋_GB2312"/>
          <w:sz w:val="32"/>
          <w:szCs w:val="32"/>
          <w:highlight w:val="none"/>
          <w:lang w:bidi="ar"/>
        </w:rPr>
        <w:t>分值输入从1至10的整数。</w:t>
      </w:r>
    </w:p>
    <w:p>
      <w:pPr>
        <w:spacing w:line="588" w:lineRule="exact"/>
        <w:ind w:firstLine="640"/>
        <w:jc w:val="both"/>
        <w:rPr>
          <w:rFonts w:hint="eastAsia" w:cs="Times New Roman"/>
          <w:kern w:val="2"/>
          <w:sz w:val="32"/>
          <w:szCs w:val="32"/>
          <w:highlight w:val="none"/>
        </w:rPr>
      </w:pPr>
      <w:r>
        <w:rPr>
          <w:rFonts w:cs="仿宋_GB2312"/>
          <w:sz w:val="32"/>
          <w:szCs w:val="32"/>
          <w:highlight w:val="none"/>
          <w:lang w:bidi="ar"/>
        </w:rPr>
        <w:t>设置补充指标时，可选择该补充指标是否需要上传佐证材料，如果选是，则需要输入上传佐证材料名称，并判断佐证材料是否必传。</w:t>
      </w:r>
    </w:p>
    <w:p>
      <w:pPr>
        <w:spacing w:line="588" w:lineRule="exact"/>
        <w:ind w:firstLine="640"/>
        <w:jc w:val="both"/>
        <w:rPr>
          <w:rFonts w:hint="eastAsia" w:cs="仿宋_GB2312"/>
          <w:sz w:val="32"/>
          <w:szCs w:val="32"/>
          <w:highlight w:val="none"/>
          <w:lang w:bidi="ar"/>
        </w:rPr>
      </w:pPr>
      <w:r>
        <w:rPr>
          <w:rFonts w:cs="仿宋_GB2312"/>
          <w:sz w:val="32"/>
          <w:szCs w:val="32"/>
          <w:highlight w:val="none"/>
          <w:lang w:bidi="ar"/>
        </w:rPr>
        <w:t>打分方式有手动打分和关联算分两种方式。</w:t>
      </w:r>
    </w:p>
    <w:p>
      <w:pPr>
        <w:numPr>
          <w:ilvl w:val="255"/>
          <w:numId w:val="0"/>
        </w:numPr>
        <w:spacing w:line="588" w:lineRule="exact"/>
        <w:ind w:firstLine="640" w:firstLineChars="200"/>
        <w:jc w:val="both"/>
        <w:rPr>
          <w:rFonts w:hint="eastAsia" w:cs="仿宋_GB2312"/>
          <w:sz w:val="32"/>
          <w:szCs w:val="32"/>
          <w:highlight w:val="none"/>
          <w:lang w:bidi="ar"/>
        </w:rPr>
      </w:pPr>
      <w:r>
        <w:rPr>
          <w:rFonts w:hint="eastAsia" w:cs="仿宋_GB2312"/>
          <w:sz w:val="32"/>
          <w:szCs w:val="32"/>
          <w:highlight w:val="none"/>
          <w:lang w:eastAsia="zh" w:bidi="ar"/>
        </w:rPr>
        <w:t>①</w:t>
      </w:r>
      <w:r>
        <w:rPr>
          <w:rFonts w:cs="仿宋_GB2312"/>
          <w:sz w:val="32"/>
          <w:szCs w:val="32"/>
          <w:highlight w:val="none"/>
          <w:lang w:bidi="ar"/>
        </w:rPr>
        <w:t>手动打分方式</w:t>
      </w:r>
      <w:r>
        <w:rPr>
          <w:rFonts w:hint="eastAsia" w:cs="仿宋_GB2312"/>
          <w:sz w:val="32"/>
          <w:szCs w:val="32"/>
          <w:highlight w:val="none"/>
          <w:lang w:eastAsia="zh" w:bidi="ar"/>
        </w:rPr>
        <w:t>。</w:t>
      </w:r>
      <w:r>
        <w:rPr>
          <w:rFonts w:cs="仿宋_GB2312"/>
          <w:sz w:val="32"/>
          <w:szCs w:val="32"/>
          <w:highlight w:val="none"/>
          <w:lang w:bidi="ar"/>
        </w:rPr>
        <w:t>手动打分方式指的是评价时需要自行选择评价得分</w:t>
      </w:r>
      <w:r>
        <w:rPr>
          <w:rFonts w:hint="eastAsia" w:cs="仿宋_GB2312"/>
          <w:sz w:val="32"/>
          <w:szCs w:val="32"/>
          <w:highlight w:val="none"/>
          <w:lang w:bidi="ar"/>
        </w:rPr>
        <w:t>，详见图4-12。</w:t>
      </w:r>
    </w:p>
    <w:p>
      <w:pPr>
        <w:numPr>
          <w:ilvl w:val="255"/>
          <w:numId w:val="0"/>
        </w:numPr>
        <w:jc w:val="both"/>
        <w:rPr>
          <w:rFonts w:hint="eastAsia" w:cs="仿宋_GB2312"/>
          <w:sz w:val="32"/>
          <w:szCs w:val="32"/>
          <w:highlight w:val="none"/>
          <w:lang w:eastAsia="zh" w:bidi="ar"/>
        </w:rPr>
      </w:pPr>
      <w:r>
        <w:rPr>
          <w:rFonts w:hint="eastAsia" w:cs="仿宋_GB2312"/>
          <w:sz w:val="32"/>
          <w:szCs w:val="32"/>
          <w:highlight w:val="none"/>
          <w:lang w:eastAsia="zh" w:bidi="ar"/>
        </w:rPr>
        <w:drawing>
          <wp:inline distT="0" distB="0" distL="114300" distR="114300">
            <wp:extent cx="5264150" cy="3515360"/>
            <wp:effectExtent l="0" t="0" r="12700" b="8890"/>
            <wp:docPr id="390" name="图片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 name="图片 390"/>
                    <pic:cNvPicPr>
                      <a:picLocks noChangeAspect="1"/>
                    </pic:cNvPicPr>
                  </pic:nvPicPr>
                  <pic:blipFill>
                    <a:blip r:embed="rId108"/>
                    <a:stretch>
                      <a:fillRect/>
                    </a:stretch>
                  </pic:blipFill>
                  <pic:spPr>
                    <a:xfrm>
                      <a:off x="0" y="0"/>
                      <a:ext cx="5264150" cy="3515360"/>
                    </a:xfrm>
                    <a:prstGeom prst="rect">
                      <a:avLst/>
                    </a:prstGeom>
                  </pic:spPr>
                </pic:pic>
              </a:graphicData>
            </a:graphic>
          </wp:inline>
        </w:drawing>
      </w:r>
    </w:p>
    <w:p>
      <w:pPr>
        <w:numPr>
          <w:ilvl w:val="255"/>
          <w:numId w:val="0"/>
        </w:numPr>
        <w:spacing w:line="588" w:lineRule="exact"/>
        <w:jc w:val="center"/>
        <w:rPr>
          <w:rFonts w:hint="eastAsia" w:cs="Times New Roman"/>
          <w:kern w:val="2"/>
          <w:sz w:val="28"/>
          <w:szCs w:val="28"/>
          <w:highlight w:val="none"/>
          <w:lang w:eastAsia="zh"/>
        </w:rPr>
      </w:pPr>
      <w:r>
        <w:rPr>
          <w:rFonts w:hint="eastAsia" w:cs="Times New Roman"/>
          <w:kern w:val="2"/>
          <w:sz w:val="28"/>
          <w:szCs w:val="28"/>
          <w:highlight w:val="none"/>
          <w:lang w:eastAsia="zh"/>
        </w:rPr>
        <w:t>图4-12 手动打分方式的部门补充指标</w:t>
      </w:r>
    </w:p>
    <w:p>
      <w:pPr>
        <w:spacing w:line="588" w:lineRule="exact"/>
        <w:ind w:firstLine="640"/>
        <w:jc w:val="both"/>
        <w:rPr>
          <w:rFonts w:hint="eastAsia" w:cs="仿宋_GB2312"/>
          <w:sz w:val="32"/>
          <w:szCs w:val="32"/>
          <w:highlight w:val="none"/>
          <w:lang w:eastAsia="zh" w:bidi="ar"/>
        </w:rPr>
      </w:pPr>
      <w:r>
        <w:rPr>
          <w:rFonts w:hint="eastAsia" w:cs="仿宋_GB2312"/>
          <w:sz w:val="32"/>
          <w:szCs w:val="32"/>
          <w:highlight w:val="none"/>
          <w:lang w:eastAsia="zh" w:bidi="ar"/>
        </w:rPr>
        <w:t>选择手动打分方式需要设置选项个数。</w:t>
      </w:r>
      <w:r>
        <w:rPr>
          <w:rFonts w:cs="仿宋_GB2312"/>
          <w:sz w:val="32"/>
          <w:szCs w:val="32"/>
          <w:highlight w:val="none"/>
          <w:lang w:bidi="ar"/>
        </w:rPr>
        <w:t>选项个数是该指标的</w:t>
      </w:r>
      <w:r>
        <w:rPr>
          <w:rFonts w:hint="eastAsia" w:cs="仿宋_GB2312"/>
          <w:sz w:val="32"/>
          <w:szCs w:val="32"/>
          <w:highlight w:val="none"/>
          <w:lang w:eastAsia="zh" w:bidi="ar"/>
        </w:rPr>
        <w:t>分值档位</w:t>
      </w:r>
      <w:r>
        <w:rPr>
          <w:rFonts w:cs="仿宋_GB2312"/>
          <w:sz w:val="32"/>
          <w:szCs w:val="32"/>
          <w:highlight w:val="none"/>
          <w:lang w:bidi="ar"/>
        </w:rPr>
        <w:t>个数，含0分选项</w:t>
      </w:r>
      <w:r>
        <w:rPr>
          <w:rFonts w:hint="eastAsia" w:cs="仿宋_GB2312"/>
          <w:sz w:val="32"/>
          <w:szCs w:val="32"/>
          <w:highlight w:val="none"/>
          <w:lang w:eastAsia="zh" w:bidi="ar"/>
        </w:rPr>
        <w:t>，只能选择2、3、4、5的选项个数。</w:t>
      </w:r>
      <w:r>
        <w:rPr>
          <w:rFonts w:hint="eastAsia" w:cs="Times New Roman"/>
          <w:sz w:val="32"/>
          <w:szCs w:val="32"/>
          <w:highlight w:val="none"/>
          <w:lang w:bidi="ar"/>
        </w:rPr>
        <w:t>支持的所有分值和选项个数组合详见表</w:t>
      </w:r>
      <w:r>
        <w:rPr>
          <w:rFonts w:hint="eastAsia" w:cs="Times New Roman"/>
          <w:sz w:val="32"/>
          <w:szCs w:val="32"/>
          <w:highlight w:val="none"/>
          <w:lang w:eastAsia="zh" w:bidi="ar"/>
        </w:rPr>
        <w:t>4</w:t>
      </w:r>
      <w:r>
        <w:rPr>
          <w:rFonts w:hint="eastAsia" w:cs="Times New Roman"/>
          <w:sz w:val="32"/>
          <w:szCs w:val="32"/>
          <w:highlight w:val="none"/>
          <w:lang w:bidi="ar"/>
        </w:rPr>
        <w:t>-1</w:t>
      </w:r>
      <w:r>
        <w:rPr>
          <w:rFonts w:hint="eastAsia" w:cs="Times New Roman"/>
          <w:sz w:val="32"/>
          <w:szCs w:val="32"/>
          <w:highlight w:val="none"/>
          <w:lang w:eastAsia="zh" w:bidi="ar"/>
        </w:rPr>
        <w:t>。</w:t>
      </w:r>
    </w:p>
    <w:p>
      <w:pPr>
        <w:numPr>
          <w:ilvl w:val="255"/>
          <w:numId w:val="0"/>
        </w:numPr>
        <w:spacing w:line="588" w:lineRule="exact"/>
        <w:ind w:firstLine="640" w:firstLineChars="200"/>
        <w:jc w:val="both"/>
        <w:rPr>
          <w:rFonts w:hint="eastAsia" w:ascii="楷体_GB2312" w:hAnsi="楷体_GB2312" w:eastAsia="楷体_GB2312" w:cs="楷体_GB2312"/>
          <w:sz w:val="32"/>
          <w:szCs w:val="32"/>
          <w:highlight w:val="none"/>
          <w:lang w:eastAsia="zh" w:bidi="ar"/>
        </w:rPr>
      </w:pPr>
      <w:r>
        <w:rPr>
          <w:rFonts w:hint="eastAsia" w:ascii="楷体_GB2312" w:hAnsi="楷体_GB2312" w:eastAsia="楷体_GB2312" w:cs="楷体_GB2312"/>
          <w:sz w:val="32"/>
          <w:szCs w:val="32"/>
          <w:highlight w:val="none"/>
          <w:lang w:bidi="ar"/>
        </w:rPr>
        <w:t>需要</w:t>
      </w:r>
      <w:r>
        <w:rPr>
          <w:rFonts w:hint="eastAsia" w:ascii="楷体_GB2312" w:hAnsi="楷体_GB2312" w:eastAsia="楷体_GB2312" w:cs="楷体_GB2312"/>
          <w:sz w:val="32"/>
          <w:szCs w:val="32"/>
          <w:highlight w:val="none"/>
          <w:lang w:eastAsia="zh" w:bidi="ar"/>
        </w:rPr>
        <w:t>注意，手动打分方式下，评价类别只能是“</w:t>
      </w:r>
      <w:r>
        <w:rPr>
          <w:rFonts w:hint="eastAsia" w:ascii="楷体_GB2312" w:hAnsi="楷体_GB2312" w:eastAsia="楷体_GB2312" w:cs="楷体_GB2312"/>
          <w:sz w:val="32"/>
          <w:szCs w:val="32"/>
          <w:highlight w:val="none"/>
          <w:lang w:bidi="ar"/>
        </w:rPr>
        <w:t>部门内部控制工作开展情况</w:t>
      </w:r>
      <w:r>
        <w:rPr>
          <w:rFonts w:hint="eastAsia" w:ascii="楷体_GB2312" w:hAnsi="楷体_GB2312" w:eastAsia="楷体_GB2312" w:cs="楷体_GB2312"/>
          <w:sz w:val="32"/>
          <w:szCs w:val="32"/>
          <w:highlight w:val="none"/>
          <w:lang w:eastAsia="zh" w:bidi="ar"/>
        </w:rPr>
        <w:t>”。</w:t>
      </w:r>
    </w:p>
    <w:p>
      <w:pPr>
        <w:numPr>
          <w:ilvl w:val="255"/>
          <w:numId w:val="0"/>
        </w:numPr>
        <w:spacing w:line="588" w:lineRule="exact"/>
        <w:ind w:firstLine="640" w:firstLineChars="200"/>
        <w:jc w:val="left"/>
        <w:rPr>
          <w:rFonts w:hint="eastAsia" w:cs="仿宋_GB2312"/>
          <w:sz w:val="32"/>
          <w:szCs w:val="32"/>
          <w:highlight w:val="none"/>
          <w:lang w:bidi="ar"/>
        </w:rPr>
      </w:pPr>
      <w:r>
        <w:rPr>
          <w:rFonts w:hint="eastAsia" w:cs="仿宋_GB2312"/>
          <w:sz w:val="32"/>
          <w:szCs w:val="32"/>
          <w:highlight w:val="none"/>
          <w:lang w:eastAsia="zh" w:bidi="ar"/>
        </w:rPr>
        <w:t>②</w:t>
      </w:r>
      <w:r>
        <w:rPr>
          <w:rFonts w:cs="仿宋_GB2312"/>
          <w:sz w:val="32"/>
          <w:szCs w:val="32"/>
          <w:highlight w:val="none"/>
          <w:lang w:bidi="ar"/>
        </w:rPr>
        <w:t>关联算分</w:t>
      </w:r>
      <w:r>
        <w:rPr>
          <w:rFonts w:hint="eastAsia" w:cs="仿宋_GB2312"/>
          <w:sz w:val="32"/>
          <w:szCs w:val="32"/>
          <w:highlight w:val="none"/>
          <w:lang w:eastAsia="zh" w:bidi="ar"/>
        </w:rPr>
        <w:t>方式。</w:t>
      </w:r>
      <w:r>
        <w:rPr>
          <w:rFonts w:cs="仿宋_GB2312"/>
          <w:sz w:val="32"/>
          <w:szCs w:val="32"/>
          <w:highlight w:val="none"/>
          <w:lang w:bidi="ar"/>
        </w:rPr>
        <w:t>关联算分是指本部门或汇总单位的评价指标得分根据关联的所属单位的补充指标得分，由系统自动计算</w:t>
      </w:r>
      <w:r>
        <w:rPr>
          <w:rFonts w:hint="eastAsia" w:cs="仿宋_GB2312"/>
          <w:sz w:val="32"/>
          <w:szCs w:val="32"/>
          <w:highlight w:val="none"/>
          <w:lang w:eastAsia="zh" w:bidi="ar"/>
        </w:rPr>
        <w:t>生成评分</w:t>
      </w:r>
      <w:r>
        <w:rPr>
          <w:rFonts w:cs="仿宋_GB2312"/>
          <w:sz w:val="32"/>
          <w:szCs w:val="32"/>
          <w:highlight w:val="none"/>
          <w:lang w:bidi="ar"/>
        </w:rPr>
        <w:t>，计算方式同部门内部控制评价基本指标中的“一、部门本级及所属单位内部控制体系建立与实施情况”算分方式一致，具体的计算逻辑详见</w:t>
      </w:r>
      <w:r>
        <w:rPr>
          <w:rFonts w:hint="eastAsia" w:cs="仿宋_GB2312"/>
          <w:sz w:val="32"/>
          <w:szCs w:val="32"/>
          <w:highlight w:val="none"/>
          <w:lang w:bidi="ar"/>
        </w:rPr>
        <w:t xml:space="preserve">“第四章 </w:t>
      </w:r>
      <w:r>
        <w:rPr>
          <w:rFonts w:hint="eastAsia" w:cs="仿宋_GB2312"/>
          <w:sz w:val="32"/>
          <w:szCs w:val="32"/>
          <w:highlight w:val="none"/>
          <w:lang w:val="en-US" w:eastAsia="zh-CN" w:bidi="ar"/>
        </w:rPr>
        <w:t>一</w:t>
      </w:r>
      <w:r>
        <w:rPr>
          <w:rFonts w:hint="eastAsia" w:cs="仿宋_GB2312"/>
          <w:sz w:val="32"/>
          <w:szCs w:val="32"/>
          <w:highlight w:val="none"/>
          <w:lang w:bidi="ar"/>
        </w:rPr>
        <w:t>、内部控制评价</w:t>
      </w:r>
      <w:r>
        <w:rPr>
          <w:rFonts w:hint="eastAsia" w:cs="仿宋_GB2312"/>
          <w:sz w:val="32"/>
          <w:szCs w:val="32"/>
          <w:highlight w:val="none"/>
          <w:lang w:val="en-US" w:eastAsia="zh-CN" w:bidi="ar"/>
        </w:rPr>
        <w:t xml:space="preserve"> </w:t>
      </w:r>
      <w:r>
        <w:rPr>
          <w:rFonts w:hint="eastAsia" w:cs="仿宋_GB2312"/>
          <w:sz w:val="32"/>
          <w:szCs w:val="32"/>
          <w:highlight w:val="none"/>
          <w:lang w:bidi="ar"/>
        </w:rPr>
        <w:t>（三）开展部门内部控制</w:t>
      </w:r>
      <w:r>
        <w:rPr>
          <w:rFonts w:hint="eastAsia" w:cs="仿宋_GB2312"/>
          <w:sz w:val="32"/>
          <w:szCs w:val="32"/>
          <w:highlight w:val="none"/>
          <w:lang w:eastAsia="zh" w:bidi="ar"/>
        </w:rPr>
        <w:t>评价</w:t>
      </w:r>
      <w:r>
        <w:rPr>
          <w:rFonts w:hint="eastAsia" w:cs="仿宋_GB2312"/>
          <w:sz w:val="32"/>
          <w:szCs w:val="32"/>
          <w:highlight w:val="none"/>
          <w:lang w:bidi="ar"/>
        </w:rPr>
        <w:t>”中</w:t>
      </w:r>
      <w:r>
        <w:rPr>
          <w:rFonts w:cs="仿宋_GB2312"/>
          <w:sz w:val="32"/>
          <w:szCs w:val="32"/>
          <w:highlight w:val="none"/>
          <w:lang w:bidi="ar"/>
        </w:rPr>
        <w:t>关于计算指标的计算公式说明。</w:t>
      </w:r>
    </w:p>
    <w:p>
      <w:pPr>
        <w:spacing w:line="588" w:lineRule="exact"/>
        <w:ind w:firstLine="640"/>
        <w:jc w:val="both"/>
        <w:rPr>
          <w:rFonts w:hint="eastAsia" w:cs="仿宋_GB2312"/>
          <w:sz w:val="32"/>
          <w:szCs w:val="32"/>
          <w:highlight w:val="none"/>
          <w:lang w:bidi="ar"/>
        </w:rPr>
      </w:pPr>
      <w:r>
        <w:rPr>
          <w:rFonts w:cs="仿宋_GB2312"/>
          <w:sz w:val="32"/>
          <w:szCs w:val="32"/>
          <w:highlight w:val="none"/>
          <w:lang w:bidi="ar"/>
        </w:rPr>
        <w:t>选择关联算分方式时，需选择关联指标，</w:t>
      </w:r>
      <w:r>
        <w:rPr>
          <w:rFonts w:hint="eastAsia" w:cs="仿宋_GB2312"/>
          <w:sz w:val="32"/>
          <w:szCs w:val="32"/>
          <w:highlight w:val="none"/>
          <w:lang w:eastAsia="zh" w:bidi="ar"/>
        </w:rPr>
        <w:t>可</w:t>
      </w:r>
      <w:r>
        <w:rPr>
          <w:rFonts w:cs="仿宋_GB2312"/>
          <w:sz w:val="32"/>
          <w:szCs w:val="32"/>
          <w:highlight w:val="none"/>
          <w:lang w:bidi="ar"/>
        </w:rPr>
        <w:t>选择一个或多个基层单位的</w:t>
      </w:r>
      <w:r>
        <w:rPr>
          <w:rFonts w:hint="eastAsia" w:cs="仿宋_GB2312"/>
          <w:sz w:val="32"/>
          <w:szCs w:val="32"/>
          <w:highlight w:val="none"/>
          <w:lang w:eastAsia="zh" w:bidi="ar"/>
        </w:rPr>
        <w:t>补充</w:t>
      </w:r>
      <w:r>
        <w:rPr>
          <w:rFonts w:cs="仿宋_GB2312"/>
          <w:sz w:val="32"/>
          <w:szCs w:val="32"/>
          <w:highlight w:val="none"/>
          <w:lang w:bidi="ar"/>
        </w:rPr>
        <w:t>指标</w:t>
      </w:r>
      <w:r>
        <w:rPr>
          <w:rFonts w:hint="eastAsia" w:cs="仿宋_GB2312"/>
          <w:sz w:val="32"/>
          <w:szCs w:val="32"/>
          <w:highlight w:val="none"/>
          <w:lang w:eastAsia="zh" w:bidi="ar"/>
        </w:rPr>
        <w:t>进行关联</w:t>
      </w:r>
      <w:r>
        <w:rPr>
          <w:rFonts w:cs="仿宋_GB2312"/>
          <w:sz w:val="32"/>
          <w:szCs w:val="32"/>
          <w:highlight w:val="none"/>
          <w:lang w:bidi="ar"/>
        </w:rPr>
        <w:t>，并由系统默认评分细则。</w:t>
      </w:r>
    </w:p>
    <w:p>
      <w:pPr>
        <w:spacing w:line="588" w:lineRule="exact"/>
        <w:ind w:firstLine="640"/>
        <w:jc w:val="both"/>
        <w:rPr>
          <w:rFonts w:hint="eastAsia" w:cs="仿宋_GB2312"/>
          <w:sz w:val="32"/>
          <w:szCs w:val="32"/>
          <w:highlight w:val="none"/>
          <w:lang w:bidi="ar"/>
        </w:rPr>
      </w:pPr>
      <w:r>
        <w:rPr>
          <w:rFonts w:hint="eastAsia" w:ascii="楷体_GB2312" w:hAnsi="楷体_GB2312" w:eastAsia="楷体_GB2312" w:cs="楷体_GB2312"/>
          <w:sz w:val="32"/>
          <w:szCs w:val="32"/>
          <w:highlight w:val="none"/>
          <w:lang w:eastAsia="zh" w:bidi="ar"/>
        </w:rPr>
        <w:t>需要注意，关联算分方式下，评价类别只能是“部门本级及所属单位内部控制体系建立与实施情况”</w:t>
      </w:r>
      <w:r>
        <w:rPr>
          <w:rFonts w:hint="eastAsia" w:ascii="楷体_GB2312" w:hAnsi="楷体_GB2312" w:eastAsia="楷体_GB2312" w:cs="楷体_GB2312"/>
          <w:sz w:val="32"/>
          <w:szCs w:val="32"/>
          <w:highlight w:val="none"/>
          <w:lang w:eastAsia="zh-CN" w:bidi="ar"/>
        </w:rPr>
        <w:t>。</w:t>
      </w:r>
      <w:r>
        <w:rPr>
          <w:rFonts w:hint="eastAsia" w:cs="仿宋_GB2312"/>
          <w:sz w:val="32"/>
          <w:szCs w:val="32"/>
          <w:highlight w:val="none"/>
          <w:lang w:eastAsia="zh" w:bidi="ar"/>
        </w:rPr>
        <w:t>详见</w:t>
      </w:r>
      <w:r>
        <w:rPr>
          <w:rFonts w:hint="eastAsia" w:cs="Times New Roman"/>
          <w:sz w:val="32"/>
          <w:szCs w:val="32"/>
          <w:highlight w:val="none"/>
          <w:lang w:eastAsia="zh" w:bidi="ar"/>
        </w:rPr>
        <w:t>图4-13</w:t>
      </w:r>
      <w:r>
        <w:rPr>
          <w:rFonts w:cs="仿宋_GB2312"/>
          <w:sz w:val="32"/>
          <w:szCs w:val="32"/>
          <w:highlight w:val="none"/>
          <w:lang w:bidi="ar"/>
        </w:rPr>
        <w:t>。</w:t>
      </w:r>
    </w:p>
    <w:p>
      <w:pPr>
        <w:ind w:firstLine="0" w:firstLineChars="0"/>
        <w:jc w:val="both"/>
        <w:rPr>
          <w:rFonts w:hint="eastAsia" w:cs="仿宋_GB2312"/>
          <w:sz w:val="32"/>
          <w:szCs w:val="32"/>
          <w:highlight w:val="none"/>
          <w:lang w:bidi="ar"/>
        </w:rPr>
      </w:pPr>
      <w:r>
        <w:rPr>
          <w:rFonts w:cs="仿宋_GB2312"/>
          <w:sz w:val="32"/>
          <w:szCs w:val="32"/>
          <w:highlight w:val="none"/>
          <w:lang w:bidi="ar"/>
        </w:rPr>
        <w:drawing>
          <wp:inline distT="0" distB="0" distL="114300" distR="114300">
            <wp:extent cx="5267960" cy="3224530"/>
            <wp:effectExtent l="0" t="0" r="8890" b="1397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pic:cNvPicPr>
                  </pic:nvPicPr>
                  <pic:blipFill>
                    <a:blip r:embed="rId109"/>
                    <a:stretch>
                      <a:fillRect/>
                    </a:stretch>
                  </pic:blipFill>
                  <pic:spPr>
                    <a:xfrm>
                      <a:off x="0" y="0"/>
                      <a:ext cx="5267960" cy="3224530"/>
                    </a:xfrm>
                    <a:prstGeom prst="rect">
                      <a:avLst/>
                    </a:prstGeom>
                  </pic:spPr>
                </pic:pic>
              </a:graphicData>
            </a:graphic>
          </wp:inline>
        </w:drawing>
      </w:r>
    </w:p>
    <w:p>
      <w:pPr>
        <w:spacing w:line="588" w:lineRule="exact"/>
        <w:ind w:firstLine="0" w:firstLineChars="0"/>
        <w:jc w:val="center"/>
        <w:rPr>
          <w:rFonts w:hint="eastAsia" w:cs="Times New Roman"/>
          <w:kern w:val="2"/>
          <w:sz w:val="28"/>
          <w:szCs w:val="28"/>
          <w:highlight w:val="none"/>
        </w:rPr>
      </w:pPr>
      <w:r>
        <w:rPr>
          <w:rFonts w:cs="仿宋_GB2312"/>
          <w:sz w:val="28"/>
          <w:szCs w:val="28"/>
          <w:highlight w:val="none"/>
          <w:lang w:bidi="ar"/>
        </w:rPr>
        <w:t>图</w:t>
      </w:r>
      <w:r>
        <w:rPr>
          <w:rFonts w:hint="eastAsia" w:cs="仿宋_GB2312"/>
          <w:sz w:val="28"/>
          <w:szCs w:val="28"/>
          <w:highlight w:val="none"/>
          <w:lang w:eastAsia="zh" w:bidi="ar"/>
        </w:rPr>
        <w:t>4-13 关联算分方式的部门</w:t>
      </w:r>
      <w:r>
        <w:rPr>
          <w:rFonts w:cs="仿宋_GB2312"/>
          <w:sz w:val="28"/>
          <w:szCs w:val="28"/>
          <w:highlight w:val="none"/>
          <w:lang w:bidi="ar"/>
        </w:rPr>
        <w:t>补充指标</w:t>
      </w:r>
    </w:p>
    <w:p>
      <w:pPr>
        <w:pStyle w:val="9"/>
        <w:numPr>
          <w:ilvl w:val="0"/>
          <w:numId w:val="0"/>
        </w:numPr>
        <w:spacing w:line="588" w:lineRule="exact"/>
        <w:ind w:firstLine="640" w:firstLineChars="200"/>
        <w:rPr>
          <w:rFonts w:hint="eastAsia" w:cs="仿宋_GB2312"/>
          <w:sz w:val="32"/>
          <w:szCs w:val="32"/>
          <w:highlight w:val="none"/>
          <w:lang w:bidi="ar"/>
        </w:rPr>
      </w:pPr>
      <w:r>
        <w:rPr>
          <w:rFonts w:hint="eastAsia"/>
          <w:highlight w:val="none"/>
          <w:lang w:bidi="ar"/>
        </w:rPr>
        <w:t>2）</w:t>
      </w:r>
      <w:r>
        <w:rPr>
          <w:rFonts w:hint="eastAsia"/>
          <w:highlight w:val="none"/>
          <w:lang w:eastAsia="zh" w:bidi="ar"/>
        </w:rPr>
        <w:t>导入指标</w:t>
      </w:r>
      <w:r>
        <w:rPr>
          <w:rFonts w:hint="eastAsia"/>
          <w:highlight w:val="none"/>
          <w:lang w:eastAsia="zh-CN" w:bidi="ar"/>
        </w:rPr>
        <w:t>。</w:t>
      </w:r>
      <w:r>
        <w:rPr>
          <w:rFonts w:cs="仿宋_GB2312"/>
          <w:sz w:val="32"/>
          <w:szCs w:val="32"/>
          <w:highlight w:val="none"/>
          <w:lang w:bidi="ar"/>
        </w:rPr>
        <w:t>除了通过新建指标的方式设置补充指标外，主管部门也</w:t>
      </w:r>
      <w:r>
        <w:rPr>
          <w:rFonts w:hint="eastAsia" w:cs="仿宋_GB2312"/>
          <w:sz w:val="32"/>
          <w:szCs w:val="32"/>
          <w:highlight w:val="none"/>
          <w:lang w:bidi="ar"/>
        </w:rPr>
        <w:t>可以</w:t>
      </w:r>
      <w:r>
        <w:rPr>
          <w:rFonts w:cs="仿宋_GB2312"/>
          <w:sz w:val="32"/>
          <w:szCs w:val="32"/>
          <w:highlight w:val="none"/>
          <w:lang w:bidi="ar"/>
        </w:rPr>
        <w:t>通过导入的方式设置补充指标。点击【导入指标】按钮，弹出数据导入窗口，点击窗口中的【下载模板】可以下载补充指标设置模板，按照模板要求，设置补充指标后，上传</w:t>
      </w:r>
      <w:r>
        <w:rPr>
          <w:rFonts w:hint="eastAsia" w:cs="仿宋_GB2312"/>
          <w:sz w:val="32"/>
          <w:szCs w:val="32"/>
          <w:highlight w:val="none"/>
          <w:lang w:eastAsia="zh" w:bidi="ar"/>
        </w:rPr>
        <w:t>需</w:t>
      </w:r>
      <w:r>
        <w:rPr>
          <w:rFonts w:cs="仿宋_GB2312"/>
          <w:sz w:val="32"/>
          <w:szCs w:val="32"/>
          <w:highlight w:val="none"/>
          <w:lang w:bidi="ar"/>
        </w:rPr>
        <w:t>导入的补充指标</w:t>
      </w:r>
      <w:r>
        <w:rPr>
          <w:rFonts w:hint="eastAsia" w:cs="仿宋_GB2312"/>
          <w:sz w:val="32"/>
          <w:szCs w:val="32"/>
          <w:highlight w:val="none"/>
          <w:lang w:eastAsia="zh" w:bidi="ar"/>
        </w:rPr>
        <w:t>，详见</w:t>
      </w:r>
      <w:r>
        <w:rPr>
          <w:rFonts w:hint="eastAsia" w:cs="Times New Roman"/>
          <w:sz w:val="32"/>
          <w:szCs w:val="32"/>
          <w:highlight w:val="none"/>
          <w:lang w:eastAsia="zh" w:bidi="ar"/>
        </w:rPr>
        <w:t>图4-14</w:t>
      </w:r>
      <w:r>
        <w:rPr>
          <w:rFonts w:cs="仿宋_GB2312"/>
          <w:sz w:val="32"/>
          <w:szCs w:val="32"/>
          <w:highlight w:val="none"/>
          <w:lang w:bidi="ar"/>
        </w:rPr>
        <w:t>。</w:t>
      </w:r>
    </w:p>
    <w:p>
      <w:pPr>
        <w:ind w:firstLine="0" w:firstLineChars="0"/>
        <w:jc w:val="both"/>
        <w:rPr>
          <w:rFonts w:hint="eastAsia" w:cs="Times New Roman"/>
          <w:sz w:val="32"/>
          <w:szCs w:val="32"/>
          <w:highlight w:val="none"/>
          <w:lang w:bidi="ar"/>
        </w:rPr>
      </w:pPr>
      <w:r>
        <w:rPr>
          <w:rFonts w:cs="Times New Roman"/>
          <w:sz w:val="32"/>
          <w:szCs w:val="32"/>
          <w:highlight w:val="none"/>
          <w:lang w:bidi="ar"/>
        </w:rPr>
        <w:drawing>
          <wp:inline distT="0" distB="0" distL="114300" distR="114300">
            <wp:extent cx="5250180" cy="2628900"/>
            <wp:effectExtent l="0" t="0" r="762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10"/>
                    <a:stretch>
                      <a:fillRect/>
                    </a:stretch>
                  </pic:blipFill>
                  <pic:spPr>
                    <a:xfrm>
                      <a:off x="0" y="0"/>
                      <a:ext cx="5250180" cy="2628900"/>
                    </a:xfrm>
                    <a:prstGeom prst="rect">
                      <a:avLst/>
                    </a:prstGeom>
                  </pic:spPr>
                </pic:pic>
              </a:graphicData>
            </a:graphic>
          </wp:inline>
        </w:drawing>
      </w:r>
    </w:p>
    <w:p>
      <w:pPr>
        <w:spacing w:line="588" w:lineRule="exact"/>
        <w:ind w:firstLine="0" w:firstLineChars="0"/>
        <w:jc w:val="center"/>
        <w:rPr>
          <w:rFonts w:hint="eastAsia"/>
          <w:sz w:val="28"/>
          <w:szCs w:val="28"/>
          <w:highlight w:val="none"/>
        </w:rPr>
      </w:pPr>
      <w:r>
        <w:rPr>
          <w:rFonts w:cs="Times New Roman"/>
          <w:sz w:val="28"/>
          <w:szCs w:val="28"/>
          <w:highlight w:val="none"/>
          <w:lang w:bidi="ar"/>
        </w:rPr>
        <w:t xml:space="preserve"> </w:t>
      </w:r>
      <w:r>
        <w:rPr>
          <w:rFonts w:cs="仿宋_GB2312"/>
          <w:sz w:val="28"/>
          <w:szCs w:val="28"/>
          <w:highlight w:val="none"/>
          <w:lang w:bidi="ar"/>
        </w:rPr>
        <w:t>图</w:t>
      </w:r>
      <w:r>
        <w:rPr>
          <w:rFonts w:hint="eastAsia" w:cs="仿宋_GB2312"/>
          <w:sz w:val="28"/>
          <w:szCs w:val="28"/>
          <w:highlight w:val="none"/>
          <w:lang w:eastAsia="zh" w:bidi="ar"/>
        </w:rPr>
        <w:t xml:space="preserve">4-14 </w:t>
      </w:r>
      <w:r>
        <w:rPr>
          <w:rFonts w:cs="仿宋_GB2312"/>
          <w:sz w:val="28"/>
          <w:szCs w:val="28"/>
          <w:highlight w:val="none"/>
          <w:lang w:bidi="ar"/>
        </w:rPr>
        <w:t>导入</w:t>
      </w:r>
      <w:r>
        <w:rPr>
          <w:rFonts w:hint="eastAsia" w:cs="仿宋_GB2312"/>
          <w:sz w:val="28"/>
          <w:szCs w:val="28"/>
          <w:highlight w:val="none"/>
          <w:lang w:eastAsia="zh" w:bidi="ar"/>
        </w:rPr>
        <w:t>部门</w:t>
      </w:r>
      <w:r>
        <w:rPr>
          <w:rFonts w:cs="仿宋_GB2312"/>
          <w:sz w:val="28"/>
          <w:szCs w:val="28"/>
          <w:highlight w:val="none"/>
          <w:lang w:bidi="ar"/>
        </w:rPr>
        <w:t>补充指标</w:t>
      </w:r>
    </w:p>
    <w:p>
      <w:pPr>
        <w:pStyle w:val="9"/>
        <w:widowControl/>
        <w:numPr>
          <w:ilvl w:val="0"/>
          <w:numId w:val="0"/>
        </w:numPr>
        <w:spacing w:line="588" w:lineRule="exact"/>
        <w:ind w:firstLine="640" w:firstLineChars="200"/>
        <w:rPr>
          <w:rFonts w:hint="eastAsia"/>
          <w:sz w:val="32"/>
          <w:szCs w:val="32"/>
          <w:highlight w:val="none"/>
          <w:lang w:eastAsia="zh"/>
        </w:rPr>
      </w:pPr>
      <w:r>
        <w:rPr>
          <w:rFonts w:hint="eastAsia"/>
          <w:sz w:val="32"/>
          <w:szCs w:val="32"/>
          <w:highlight w:val="none"/>
          <w:lang w:bidi="ar"/>
        </w:rPr>
        <w:t>3）</w:t>
      </w:r>
      <w:r>
        <w:rPr>
          <w:sz w:val="32"/>
          <w:szCs w:val="32"/>
          <w:highlight w:val="none"/>
          <w:lang w:eastAsia="zh" w:bidi="ar"/>
        </w:rPr>
        <w:t>下发部门补充指标</w:t>
      </w:r>
      <w:r>
        <w:rPr>
          <w:rFonts w:hint="eastAsia"/>
          <w:sz w:val="32"/>
          <w:szCs w:val="32"/>
          <w:highlight w:val="none"/>
          <w:lang w:eastAsia="zh-CN" w:bidi="ar"/>
        </w:rPr>
        <w:t>。</w:t>
      </w:r>
      <w:r>
        <w:rPr>
          <w:rFonts w:hint="eastAsia" w:hAnsi="仿宋_GB2312" w:cs="仿宋_GB2312"/>
          <w:kern w:val="2"/>
          <w:sz w:val="32"/>
          <w:szCs w:val="32"/>
          <w:highlight w:val="none"/>
          <w:lang w:bidi="ar"/>
        </w:rPr>
        <w:t>主管部门登录系统进入</w:t>
      </w:r>
      <w:r>
        <w:rPr>
          <w:rFonts w:hint="eastAsia" w:hAnsi="仿宋_GB2312" w:cs="仿宋_GB2312"/>
          <w:kern w:val="2"/>
          <w:sz w:val="32"/>
          <w:szCs w:val="32"/>
          <w:highlight w:val="none"/>
          <w:lang w:eastAsia="zh" w:bidi="ar"/>
        </w:rPr>
        <w:t>【</w:t>
      </w:r>
      <w:r>
        <w:rPr>
          <w:rFonts w:hint="eastAsia" w:hAnsi="仿宋_GB2312" w:cs="仿宋_GB2312"/>
          <w:kern w:val="2"/>
          <w:sz w:val="32"/>
          <w:szCs w:val="32"/>
          <w:highlight w:val="none"/>
          <w:lang w:bidi="ar"/>
        </w:rPr>
        <w:t>补充指标下发</w:t>
      </w:r>
      <w:r>
        <w:rPr>
          <w:rFonts w:hint="eastAsia" w:hAnsi="仿宋_GB2312" w:cs="仿宋_GB2312"/>
          <w:kern w:val="2"/>
          <w:sz w:val="32"/>
          <w:szCs w:val="32"/>
          <w:highlight w:val="none"/>
          <w:lang w:eastAsia="zh" w:bidi="ar"/>
        </w:rPr>
        <w:t>】</w:t>
      </w:r>
      <w:r>
        <w:rPr>
          <w:rFonts w:hint="eastAsia" w:hAnsi="仿宋_GB2312" w:cs="仿宋_GB2312"/>
          <w:kern w:val="2"/>
          <w:sz w:val="32"/>
          <w:szCs w:val="32"/>
          <w:highlight w:val="none"/>
          <w:lang w:bidi="ar"/>
        </w:rPr>
        <w:t>模块，在汇总单位补充指标页签点击【下发指标】按钮，弹出下发指标窗口</w:t>
      </w:r>
      <w:r>
        <w:rPr>
          <w:rFonts w:hint="eastAsia" w:hAnsi="仿宋_GB2312" w:cs="仿宋_GB2312"/>
          <w:kern w:val="2"/>
          <w:sz w:val="32"/>
          <w:szCs w:val="32"/>
          <w:highlight w:val="none"/>
          <w:lang w:eastAsia="zh" w:bidi="ar"/>
        </w:rPr>
        <w:t>，详见</w:t>
      </w:r>
      <w:r>
        <w:rPr>
          <w:rFonts w:hint="eastAsia"/>
          <w:sz w:val="32"/>
          <w:szCs w:val="32"/>
          <w:highlight w:val="none"/>
          <w:lang w:eastAsia="zh"/>
        </w:rPr>
        <w:t>图4-15</w:t>
      </w:r>
      <w:r>
        <w:rPr>
          <w:rFonts w:hint="eastAsia" w:hAnsi="仿宋_GB2312" w:cs="仿宋_GB2312"/>
          <w:kern w:val="2"/>
          <w:sz w:val="32"/>
          <w:szCs w:val="32"/>
          <w:highlight w:val="none"/>
          <w:lang w:eastAsia="zh" w:bidi="ar"/>
        </w:rPr>
        <w:t>。</w:t>
      </w:r>
    </w:p>
    <w:p>
      <w:pPr>
        <w:ind w:firstLine="0" w:firstLineChars="0"/>
        <w:rPr>
          <w:rFonts w:hint="eastAsia"/>
          <w:sz w:val="32"/>
          <w:szCs w:val="32"/>
          <w:highlight w:val="none"/>
          <w:lang w:eastAsia="zh"/>
        </w:rPr>
      </w:pPr>
      <w:r>
        <w:rPr>
          <w:rFonts w:hint="eastAsia"/>
          <w:sz w:val="32"/>
          <w:szCs w:val="32"/>
          <w:highlight w:val="none"/>
          <w:lang w:eastAsia="zh"/>
        </w:rPr>
        <w:drawing>
          <wp:inline distT="0" distB="0" distL="114300" distR="114300">
            <wp:extent cx="5246370" cy="2153920"/>
            <wp:effectExtent l="0" t="0" r="11430" b="1778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111"/>
                    <a:stretch>
                      <a:fillRect/>
                    </a:stretch>
                  </pic:blipFill>
                  <pic:spPr>
                    <a:xfrm>
                      <a:off x="0" y="0"/>
                      <a:ext cx="5246370" cy="2153920"/>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图4-15 部门</w:t>
      </w:r>
      <w:r>
        <w:rPr>
          <w:rFonts w:hint="eastAsia" w:hAnsi="仿宋_GB2312" w:cs="仿宋_GB2312"/>
          <w:kern w:val="2"/>
          <w:sz w:val="28"/>
          <w:szCs w:val="28"/>
          <w:highlight w:val="none"/>
          <w:lang w:bidi="ar"/>
        </w:rPr>
        <w:t>补充指标下发</w:t>
      </w:r>
    </w:p>
    <w:p>
      <w:pPr>
        <w:spacing w:line="588" w:lineRule="exact"/>
        <w:ind w:firstLine="640"/>
        <w:jc w:val="both"/>
        <w:rPr>
          <w:rFonts w:hint="eastAsia" w:hAnsi="仿宋_GB2312" w:cs="仿宋_GB2312"/>
          <w:kern w:val="2"/>
          <w:sz w:val="32"/>
          <w:szCs w:val="32"/>
          <w:highlight w:val="none"/>
          <w:lang w:eastAsia="zh" w:bidi="ar"/>
        </w:rPr>
      </w:pPr>
      <w:r>
        <w:rPr>
          <w:rFonts w:hint="eastAsia"/>
          <w:sz w:val="32"/>
          <w:szCs w:val="32"/>
          <w:highlight w:val="none"/>
          <w:lang w:eastAsia="zh"/>
        </w:rPr>
        <w:t>在下发指标窗口中选择下发单位并勾选需要下发的部门补充指标后，</w:t>
      </w:r>
      <w:r>
        <w:rPr>
          <w:rFonts w:hint="eastAsia" w:hAnsi="仿宋_GB2312" w:cs="仿宋_GB2312"/>
          <w:kern w:val="2"/>
          <w:sz w:val="32"/>
          <w:szCs w:val="32"/>
          <w:highlight w:val="none"/>
          <w:lang w:bidi="ar"/>
        </w:rPr>
        <w:t>点击【下发】按钮执行下发操作</w:t>
      </w:r>
      <w:r>
        <w:rPr>
          <w:rFonts w:hint="eastAsia" w:hAnsi="仿宋_GB2312" w:cs="仿宋_GB2312"/>
          <w:kern w:val="2"/>
          <w:sz w:val="32"/>
          <w:szCs w:val="32"/>
          <w:highlight w:val="none"/>
          <w:lang w:eastAsia="zh" w:bidi="ar"/>
        </w:rPr>
        <w:t>，</w:t>
      </w:r>
      <w:r>
        <w:rPr>
          <w:rFonts w:hint="eastAsia" w:cs="仿宋_GB2312"/>
          <w:sz w:val="32"/>
          <w:szCs w:val="32"/>
          <w:highlight w:val="none"/>
          <w:lang w:eastAsia="zh" w:bidi="ar"/>
        </w:rPr>
        <w:t>详见</w:t>
      </w:r>
      <w:r>
        <w:rPr>
          <w:rFonts w:hint="eastAsia" w:cs="Times New Roman"/>
          <w:sz w:val="32"/>
          <w:szCs w:val="32"/>
          <w:highlight w:val="none"/>
          <w:lang w:eastAsia="zh" w:bidi="ar"/>
        </w:rPr>
        <w:t>图4-16</w:t>
      </w:r>
      <w:r>
        <w:rPr>
          <w:rFonts w:hint="eastAsia" w:cs="Times New Roman"/>
          <w:sz w:val="32"/>
          <w:szCs w:val="32"/>
          <w:highlight w:val="none"/>
          <w:lang w:eastAsia="zh-CN" w:bidi="ar"/>
        </w:rPr>
        <w:t>、</w:t>
      </w:r>
      <w:r>
        <w:rPr>
          <w:rFonts w:hint="eastAsia" w:cs="Times New Roman"/>
          <w:sz w:val="32"/>
          <w:szCs w:val="32"/>
          <w:highlight w:val="none"/>
          <w:lang w:eastAsia="zh" w:bidi="ar"/>
        </w:rPr>
        <w:t>图4-17</w:t>
      </w:r>
      <w:r>
        <w:rPr>
          <w:rFonts w:hint="eastAsia" w:hAnsi="仿宋_GB2312" w:cs="仿宋_GB2312"/>
          <w:kern w:val="2"/>
          <w:sz w:val="32"/>
          <w:szCs w:val="32"/>
          <w:highlight w:val="none"/>
          <w:lang w:eastAsia="zh" w:bidi="ar"/>
        </w:rPr>
        <w:t>。</w:t>
      </w:r>
    </w:p>
    <w:p>
      <w:pPr>
        <w:spacing w:line="588" w:lineRule="exact"/>
        <w:ind w:firstLine="640"/>
        <w:jc w:val="both"/>
        <w:rPr>
          <w:rFonts w:hint="eastAsia" w:ascii="楷体_GB2312" w:hAnsi="楷体_GB2312" w:eastAsia="楷体_GB2312" w:cs="楷体_GB2312"/>
          <w:kern w:val="2"/>
          <w:sz w:val="32"/>
          <w:szCs w:val="32"/>
          <w:highlight w:val="none"/>
          <w:lang w:eastAsia="zh" w:bidi="ar"/>
        </w:rPr>
      </w:pPr>
      <w:r>
        <w:rPr>
          <w:rFonts w:hint="eastAsia" w:ascii="楷体_GB2312" w:hAnsi="楷体_GB2312" w:eastAsia="楷体_GB2312" w:cs="楷体_GB2312"/>
          <w:kern w:val="2"/>
          <w:sz w:val="32"/>
          <w:szCs w:val="32"/>
          <w:highlight w:val="none"/>
          <w:lang w:eastAsia="zh" w:bidi="ar"/>
        </w:rPr>
        <w:t>注意，若该补充指标需要本部门也需要填报，选择汇总单位时需要将本部门一并勾选。</w:t>
      </w:r>
    </w:p>
    <w:p>
      <w:pPr>
        <w:ind w:firstLine="0" w:firstLineChars="0"/>
        <w:rPr>
          <w:rFonts w:hint="eastAsia"/>
          <w:sz w:val="32"/>
          <w:szCs w:val="32"/>
          <w:highlight w:val="none"/>
          <w:lang w:eastAsia="zh"/>
        </w:rPr>
      </w:pPr>
      <w:r>
        <w:rPr>
          <w:rFonts w:hint="eastAsia"/>
          <w:sz w:val="32"/>
          <w:szCs w:val="32"/>
          <w:highlight w:val="none"/>
          <w:lang w:eastAsia="zh"/>
        </w:rPr>
        <w:drawing>
          <wp:inline distT="0" distB="0" distL="114300" distR="114300">
            <wp:extent cx="5246370" cy="2623185"/>
            <wp:effectExtent l="0" t="0" r="11430" b="571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r:embed="rId112"/>
                    <a:stretch>
                      <a:fillRect/>
                    </a:stretch>
                  </pic:blipFill>
                  <pic:spPr>
                    <a:xfrm>
                      <a:off x="0" y="0"/>
                      <a:ext cx="5246370" cy="2623185"/>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图4-16 选择下发单位</w:t>
      </w:r>
    </w:p>
    <w:p>
      <w:pPr>
        <w:ind w:firstLine="0" w:firstLineChars="0"/>
        <w:rPr>
          <w:rFonts w:hint="eastAsia"/>
          <w:sz w:val="32"/>
          <w:szCs w:val="32"/>
          <w:highlight w:val="none"/>
          <w:lang w:eastAsia="zh"/>
        </w:rPr>
      </w:pPr>
      <w:r>
        <w:rPr>
          <w:rFonts w:hint="eastAsia"/>
          <w:sz w:val="32"/>
          <w:szCs w:val="32"/>
          <w:highlight w:val="none"/>
          <w:lang w:eastAsia="zh"/>
        </w:rPr>
        <w:drawing>
          <wp:inline distT="0" distB="0" distL="114300" distR="114300">
            <wp:extent cx="5246370" cy="2623185"/>
            <wp:effectExtent l="0" t="0" r="11430" b="5715"/>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113"/>
                    <a:stretch>
                      <a:fillRect/>
                    </a:stretch>
                  </pic:blipFill>
                  <pic:spPr>
                    <a:xfrm>
                      <a:off x="0" y="0"/>
                      <a:ext cx="5246370" cy="2623185"/>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图4-17 选择下发指标</w:t>
      </w:r>
    </w:p>
    <w:p>
      <w:pPr>
        <w:spacing w:line="588" w:lineRule="exact"/>
        <w:ind w:firstLine="640"/>
        <w:jc w:val="both"/>
        <w:rPr>
          <w:rFonts w:hint="eastAsia"/>
          <w:sz w:val="32"/>
          <w:szCs w:val="32"/>
          <w:highlight w:val="none"/>
          <w:lang w:eastAsia="zh"/>
        </w:rPr>
      </w:pPr>
      <w:r>
        <w:rPr>
          <w:rFonts w:hint="eastAsia"/>
          <w:sz w:val="32"/>
          <w:szCs w:val="32"/>
          <w:highlight w:val="none"/>
          <w:lang w:eastAsia="zh"/>
        </w:rPr>
        <w:t>下发成功后，系统提示下发成功，</w:t>
      </w:r>
      <w:r>
        <w:rPr>
          <w:rFonts w:hint="eastAsia" w:cs="仿宋_GB2312"/>
          <w:sz w:val="32"/>
          <w:szCs w:val="32"/>
          <w:highlight w:val="none"/>
          <w:lang w:eastAsia="zh" w:bidi="ar"/>
        </w:rPr>
        <w:t>并自动记录一条数据形成一个下发分组，可编辑本次记录的分组名称，详见</w:t>
      </w:r>
      <w:r>
        <w:rPr>
          <w:rFonts w:hint="eastAsia" w:cs="Times New Roman"/>
          <w:sz w:val="32"/>
          <w:szCs w:val="32"/>
          <w:highlight w:val="none"/>
          <w:lang w:eastAsia="zh" w:bidi="ar"/>
        </w:rPr>
        <w:t>图4-18</w:t>
      </w:r>
      <w:r>
        <w:rPr>
          <w:rFonts w:hint="eastAsia" w:cs="Times New Roman"/>
          <w:sz w:val="32"/>
          <w:szCs w:val="32"/>
          <w:highlight w:val="none"/>
          <w:lang w:eastAsia="zh-CN" w:bidi="ar"/>
        </w:rPr>
        <w:t>、</w:t>
      </w:r>
      <w:r>
        <w:rPr>
          <w:rFonts w:hint="eastAsia" w:cs="Times New Roman"/>
          <w:sz w:val="32"/>
          <w:szCs w:val="32"/>
          <w:highlight w:val="none"/>
          <w:lang w:eastAsia="zh" w:bidi="ar"/>
        </w:rPr>
        <w:t>图4-19</w:t>
      </w:r>
      <w:r>
        <w:rPr>
          <w:rFonts w:hint="eastAsia" w:cs="仿宋_GB2312"/>
          <w:sz w:val="32"/>
          <w:szCs w:val="32"/>
          <w:highlight w:val="none"/>
          <w:lang w:eastAsia="zh" w:bidi="ar"/>
        </w:rPr>
        <w:t>。</w:t>
      </w:r>
    </w:p>
    <w:p>
      <w:pPr>
        <w:ind w:firstLine="0" w:firstLineChars="0"/>
        <w:rPr>
          <w:rFonts w:hint="eastAsia"/>
          <w:sz w:val="32"/>
          <w:szCs w:val="32"/>
          <w:highlight w:val="none"/>
          <w:lang w:eastAsia="zh"/>
        </w:rPr>
      </w:pPr>
      <w:r>
        <w:rPr>
          <w:rFonts w:hint="eastAsia"/>
          <w:sz w:val="32"/>
          <w:szCs w:val="32"/>
          <w:highlight w:val="none"/>
          <w:lang w:eastAsia="zh"/>
        </w:rPr>
        <w:drawing>
          <wp:inline distT="0" distB="0" distL="114300" distR="114300">
            <wp:extent cx="5246370" cy="2623185"/>
            <wp:effectExtent l="0" t="0" r="11430" b="5715"/>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114"/>
                    <a:stretch>
                      <a:fillRect/>
                    </a:stretch>
                  </pic:blipFill>
                  <pic:spPr>
                    <a:xfrm>
                      <a:off x="0" y="0"/>
                      <a:ext cx="5246370" cy="2623185"/>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图4-18 下发成功</w:t>
      </w:r>
    </w:p>
    <w:p>
      <w:pPr>
        <w:ind w:firstLine="0" w:firstLineChars="0"/>
        <w:rPr>
          <w:rFonts w:hint="eastAsia"/>
          <w:sz w:val="32"/>
          <w:szCs w:val="32"/>
          <w:highlight w:val="none"/>
          <w:lang w:eastAsia="zh"/>
        </w:rPr>
      </w:pPr>
      <w:r>
        <w:rPr>
          <w:rFonts w:hint="eastAsia"/>
          <w:sz w:val="32"/>
          <w:szCs w:val="32"/>
          <w:highlight w:val="none"/>
          <w:lang w:eastAsia="zh"/>
        </w:rPr>
        <w:drawing>
          <wp:inline distT="0" distB="0" distL="114300" distR="114300">
            <wp:extent cx="5246370" cy="2623185"/>
            <wp:effectExtent l="0" t="0" r="11430" b="571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r:embed="rId115"/>
                    <a:stretch>
                      <a:fillRect/>
                    </a:stretch>
                  </pic:blipFill>
                  <pic:spPr>
                    <a:xfrm>
                      <a:off x="0" y="0"/>
                      <a:ext cx="5246370" cy="2623185"/>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图4-19 下发分组数据</w:t>
      </w:r>
    </w:p>
    <w:p>
      <w:pPr>
        <w:spacing w:line="588" w:lineRule="exact"/>
        <w:ind w:firstLine="640"/>
        <w:jc w:val="both"/>
        <w:rPr>
          <w:rFonts w:hint="eastAsia"/>
          <w:sz w:val="32"/>
          <w:szCs w:val="32"/>
          <w:highlight w:val="none"/>
          <w:lang w:eastAsia="zh"/>
        </w:rPr>
      </w:pPr>
      <w:r>
        <w:rPr>
          <w:rFonts w:hint="eastAsia"/>
          <w:sz w:val="32"/>
          <w:szCs w:val="32"/>
          <w:highlight w:val="none"/>
          <w:lang w:eastAsia="zh"/>
        </w:rPr>
        <w:t>点击操作列的【查看下发详情】按钮，弹出查看下发详情窗口，可查看该分组的下发明细，也可添加该分组下需要补发的指标和汇总单位</w:t>
      </w:r>
      <w:r>
        <w:rPr>
          <w:rFonts w:hint="eastAsia" w:hAnsi="仿宋_GB2312" w:cs="仿宋_GB2312"/>
          <w:kern w:val="2"/>
          <w:sz w:val="32"/>
          <w:szCs w:val="32"/>
          <w:highlight w:val="none"/>
          <w:lang w:eastAsia="zh" w:bidi="ar"/>
        </w:rPr>
        <w:t>，</w:t>
      </w:r>
      <w:r>
        <w:rPr>
          <w:rFonts w:hint="eastAsia" w:cs="仿宋_GB2312"/>
          <w:sz w:val="32"/>
          <w:szCs w:val="32"/>
          <w:highlight w:val="none"/>
          <w:lang w:eastAsia="zh" w:bidi="ar"/>
        </w:rPr>
        <w:t>详见</w:t>
      </w:r>
      <w:r>
        <w:rPr>
          <w:rFonts w:hint="eastAsia" w:cs="Times New Roman"/>
          <w:sz w:val="32"/>
          <w:szCs w:val="32"/>
          <w:highlight w:val="none"/>
          <w:lang w:eastAsia="zh" w:bidi="ar"/>
        </w:rPr>
        <w:t>图4-20</w:t>
      </w:r>
      <w:r>
        <w:rPr>
          <w:rFonts w:hint="eastAsia"/>
          <w:sz w:val="32"/>
          <w:szCs w:val="32"/>
          <w:highlight w:val="none"/>
          <w:lang w:eastAsia="zh"/>
        </w:rPr>
        <w:t>。</w:t>
      </w:r>
    </w:p>
    <w:p>
      <w:pPr>
        <w:ind w:firstLine="0" w:firstLineChars="0"/>
        <w:rPr>
          <w:rFonts w:hint="eastAsia"/>
          <w:sz w:val="32"/>
          <w:szCs w:val="32"/>
          <w:highlight w:val="none"/>
          <w:lang w:eastAsia="zh"/>
        </w:rPr>
      </w:pPr>
      <w:r>
        <w:rPr>
          <w:rFonts w:hint="eastAsia"/>
          <w:sz w:val="32"/>
          <w:szCs w:val="32"/>
          <w:highlight w:val="none"/>
          <w:lang w:eastAsia="zh"/>
        </w:rPr>
        <w:drawing>
          <wp:inline distT="0" distB="0" distL="114300" distR="114300">
            <wp:extent cx="5246370" cy="2623185"/>
            <wp:effectExtent l="0" t="0" r="11430" b="5715"/>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116"/>
                    <a:stretch>
                      <a:fillRect/>
                    </a:stretch>
                  </pic:blipFill>
                  <pic:spPr>
                    <a:xfrm>
                      <a:off x="0" y="0"/>
                      <a:ext cx="5246370" cy="2623185"/>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cs="仿宋_GB2312"/>
          <w:sz w:val="28"/>
          <w:szCs w:val="28"/>
          <w:highlight w:val="none"/>
          <w:lang w:eastAsia="zh" w:bidi="ar"/>
        </w:rPr>
        <w:t>图4-20 添加需补发的指标和单位</w:t>
      </w:r>
    </w:p>
    <w:p>
      <w:pPr>
        <w:pStyle w:val="8"/>
        <w:numPr>
          <w:ilvl w:val="0"/>
          <w:numId w:val="0"/>
        </w:numPr>
        <w:ind w:firstLine="640" w:firstLineChars="200"/>
        <w:rPr>
          <w:rFonts w:hint="eastAsia" w:hAnsi="仿宋_GB2312" w:cs="仿宋_GB2312"/>
          <w:kern w:val="2"/>
          <w:sz w:val="32"/>
          <w:szCs w:val="32"/>
          <w:highlight w:val="none"/>
          <w:lang w:bidi="ar"/>
        </w:rPr>
      </w:pPr>
      <w:r>
        <w:rPr>
          <w:rFonts w:hint="eastAsia"/>
          <w:highlight w:val="none"/>
        </w:rPr>
        <w:t>（</w:t>
      </w:r>
      <w:r>
        <w:rPr>
          <w:rFonts w:hint="eastAsia"/>
          <w:highlight w:val="none"/>
          <w:lang w:eastAsia="zh-CN"/>
        </w:rPr>
        <w:t>3</w:t>
      </w:r>
      <w:r>
        <w:rPr>
          <w:rFonts w:hint="eastAsia"/>
          <w:highlight w:val="none"/>
        </w:rPr>
        <w:t>）</w:t>
      </w:r>
      <w:r>
        <w:rPr>
          <w:highlight w:val="none"/>
        </w:rPr>
        <w:t>开启填报</w:t>
      </w:r>
      <w:r>
        <w:rPr>
          <w:rFonts w:hint="eastAsia"/>
          <w:highlight w:val="none"/>
          <w:lang w:eastAsia="zh-CN"/>
        </w:rPr>
        <w:t>。</w:t>
      </w:r>
      <w:r>
        <w:rPr>
          <w:rFonts w:hint="eastAsia" w:hAnsi="仿宋_GB2312" w:cs="仿宋_GB2312"/>
          <w:kern w:val="2"/>
          <w:sz w:val="32"/>
          <w:szCs w:val="32"/>
          <w:highlight w:val="none"/>
          <w:lang w:bidi="ar"/>
        </w:rPr>
        <w:t>主管部门完成</w:t>
      </w:r>
      <w:r>
        <w:rPr>
          <w:rFonts w:hint="eastAsia" w:hAnsi="仿宋_GB2312" w:cs="仿宋_GB2312"/>
          <w:kern w:val="2"/>
          <w:sz w:val="32"/>
          <w:szCs w:val="32"/>
          <w:highlight w:val="none"/>
          <w:lang w:eastAsia="zh" w:bidi="ar"/>
        </w:rPr>
        <w:t>设置</w:t>
      </w:r>
      <w:r>
        <w:rPr>
          <w:rFonts w:hint="eastAsia" w:hAnsi="仿宋_GB2312" w:cs="仿宋_GB2312"/>
          <w:kern w:val="2"/>
          <w:sz w:val="32"/>
          <w:szCs w:val="32"/>
          <w:highlight w:val="none"/>
          <w:lang w:bidi="ar"/>
        </w:rPr>
        <w:t>并下发补充指标后</w:t>
      </w:r>
      <w:r>
        <w:rPr>
          <w:rFonts w:hint="eastAsia" w:hAnsi="仿宋_GB2312" w:cs="仿宋_GB2312"/>
          <w:kern w:val="2"/>
          <w:sz w:val="32"/>
          <w:szCs w:val="32"/>
          <w:highlight w:val="none"/>
          <w:lang w:eastAsia="zh" w:bidi="ar"/>
        </w:rPr>
        <w:t>，须在【补充指标下发】模块，</w:t>
      </w:r>
      <w:r>
        <w:rPr>
          <w:rFonts w:hint="eastAsia" w:hAnsi="仿宋_GB2312" w:cs="仿宋_GB2312"/>
          <w:kern w:val="2"/>
          <w:sz w:val="32"/>
          <w:szCs w:val="32"/>
          <w:highlight w:val="none"/>
          <w:lang w:bidi="ar"/>
        </w:rPr>
        <w:t>点击【开启填报】按钮开启填报工作，开启需进行两次确认，开启后不能停止。</w:t>
      </w:r>
      <w:r>
        <w:rPr>
          <w:rFonts w:hint="eastAsia" w:cs="仿宋_GB2312"/>
          <w:sz w:val="32"/>
          <w:szCs w:val="32"/>
          <w:highlight w:val="none"/>
          <w:lang w:eastAsia="zh" w:bidi="ar"/>
        </w:rPr>
        <w:t>详见</w:t>
      </w:r>
      <w:r>
        <w:rPr>
          <w:rFonts w:hint="eastAsia" w:cs="Times New Roman"/>
          <w:sz w:val="32"/>
          <w:szCs w:val="32"/>
          <w:highlight w:val="none"/>
          <w:lang w:eastAsia="zh" w:bidi="ar"/>
        </w:rPr>
        <w:t>图4-21、图4-22、图4-23。</w:t>
      </w:r>
    </w:p>
    <w:p>
      <w:pPr>
        <w:spacing w:line="588" w:lineRule="exact"/>
        <w:ind w:firstLine="640"/>
        <w:jc w:val="both"/>
        <w:rPr>
          <w:rFonts w:hint="eastAsia" w:hAnsi="仿宋_GB2312" w:cs="仿宋_GB2312"/>
          <w:kern w:val="2"/>
          <w:sz w:val="32"/>
          <w:szCs w:val="32"/>
          <w:highlight w:val="none"/>
          <w:lang w:eastAsia="zh" w:bidi="ar"/>
        </w:rPr>
      </w:pPr>
      <w:r>
        <w:rPr>
          <w:rFonts w:hint="eastAsia" w:ascii="楷体_GB2312" w:hAnsi="楷体_GB2312" w:eastAsia="楷体_GB2312" w:cs="楷体_GB2312"/>
          <w:kern w:val="2"/>
          <w:sz w:val="32"/>
          <w:szCs w:val="32"/>
          <w:highlight w:val="none"/>
          <w:lang w:eastAsia="zh" w:bidi="ar"/>
        </w:rPr>
        <w:t>注：开启填报后，所属各级单位才能开始内控评价填报工作，主管部门不能再为单位设置和下发补充指标。</w:t>
      </w:r>
    </w:p>
    <w:p>
      <w:pPr>
        <w:ind w:firstLine="0" w:firstLineChars="0"/>
        <w:rPr>
          <w:rFonts w:hint="eastAsia"/>
          <w:sz w:val="32"/>
          <w:szCs w:val="32"/>
          <w:highlight w:val="none"/>
          <w:lang w:eastAsia="zh"/>
        </w:rPr>
      </w:pPr>
      <w:r>
        <w:rPr>
          <w:rFonts w:hint="eastAsia"/>
          <w:sz w:val="32"/>
          <w:szCs w:val="32"/>
          <w:highlight w:val="none"/>
          <w:lang w:eastAsia="zh"/>
        </w:rPr>
        <w:drawing>
          <wp:inline distT="0" distB="0" distL="114300" distR="114300">
            <wp:extent cx="5246370" cy="2623185"/>
            <wp:effectExtent l="0" t="0" r="11430" b="5715"/>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r:embed="rId117"/>
                    <a:stretch>
                      <a:fillRect/>
                    </a:stretch>
                  </pic:blipFill>
                  <pic:spPr>
                    <a:xfrm>
                      <a:off x="0" y="0"/>
                      <a:ext cx="5246370" cy="2623185"/>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图4-21 开启填报按钮</w:t>
      </w:r>
    </w:p>
    <w:p>
      <w:pPr>
        <w:ind w:firstLine="0" w:firstLineChars="0"/>
        <w:rPr>
          <w:rFonts w:hint="eastAsia"/>
          <w:sz w:val="32"/>
          <w:szCs w:val="32"/>
          <w:highlight w:val="none"/>
          <w:lang w:eastAsia="zh"/>
        </w:rPr>
      </w:pPr>
      <w:r>
        <w:rPr>
          <w:rFonts w:hint="eastAsia"/>
          <w:sz w:val="32"/>
          <w:szCs w:val="32"/>
          <w:highlight w:val="none"/>
          <w:lang w:eastAsia="zh"/>
        </w:rPr>
        <w:drawing>
          <wp:inline distT="0" distB="0" distL="114300" distR="114300">
            <wp:extent cx="5246370" cy="2623185"/>
            <wp:effectExtent l="0" t="0" r="11430" b="5715"/>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pic:cNvPicPr>
                  </pic:nvPicPr>
                  <pic:blipFill>
                    <a:blip r:embed="rId118"/>
                    <a:stretch>
                      <a:fillRect/>
                    </a:stretch>
                  </pic:blipFill>
                  <pic:spPr>
                    <a:xfrm>
                      <a:off x="0" y="0"/>
                      <a:ext cx="5246370" cy="2623185"/>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图4-22 开启填报二次确认</w:t>
      </w:r>
    </w:p>
    <w:p>
      <w:pPr>
        <w:ind w:firstLine="0" w:firstLineChars="0"/>
        <w:rPr>
          <w:rFonts w:hint="eastAsia"/>
          <w:sz w:val="32"/>
          <w:szCs w:val="32"/>
          <w:highlight w:val="none"/>
          <w:lang w:eastAsia="zh"/>
        </w:rPr>
      </w:pPr>
      <w:r>
        <w:rPr>
          <w:rFonts w:hint="eastAsia"/>
          <w:sz w:val="32"/>
          <w:szCs w:val="32"/>
          <w:highlight w:val="none"/>
          <w:lang w:eastAsia="zh"/>
        </w:rPr>
        <w:drawing>
          <wp:inline distT="0" distB="0" distL="114300" distR="114300">
            <wp:extent cx="5246370" cy="2623185"/>
            <wp:effectExtent l="0" t="0" r="11430" b="571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r:embed="rId119"/>
                    <a:stretch>
                      <a:fillRect/>
                    </a:stretch>
                  </pic:blipFill>
                  <pic:spPr>
                    <a:xfrm>
                      <a:off x="0" y="0"/>
                      <a:ext cx="5246370" cy="2623185"/>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图4-23 已开启填报工作</w:t>
      </w:r>
      <w:bookmarkStart w:id="1506" w:name="_Toc32766"/>
      <w:bookmarkStart w:id="1507" w:name="_Toc52437588"/>
      <w:bookmarkStart w:id="1508" w:name="_Toc1987786906"/>
      <w:bookmarkStart w:id="1509" w:name="_Toc1012262718"/>
      <w:bookmarkStart w:id="1510" w:name="_Toc220681910"/>
      <w:bookmarkStart w:id="1511" w:name="_Toc706584349"/>
      <w:bookmarkStart w:id="1512" w:name="_Toc972490582"/>
      <w:bookmarkStart w:id="1513" w:name="_Toc578388212"/>
      <w:bookmarkStart w:id="1514" w:name="_Toc1149893618"/>
      <w:bookmarkStart w:id="1515" w:name="_Toc68781592"/>
      <w:bookmarkStart w:id="1516" w:name="_Toc339975896"/>
      <w:bookmarkStart w:id="1517" w:name="_Toc1258871970"/>
      <w:bookmarkStart w:id="1518" w:name="_Toc1150400640"/>
      <w:bookmarkStart w:id="1519" w:name="_Toc459428207"/>
      <w:bookmarkStart w:id="1520" w:name="_Toc469113194"/>
      <w:bookmarkStart w:id="1521" w:name="_Toc731748114"/>
      <w:bookmarkStart w:id="1522" w:name="_Toc77839781"/>
      <w:bookmarkStart w:id="1523" w:name="_Toc1644323406"/>
      <w:bookmarkStart w:id="1524" w:name="_Toc748929366"/>
      <w:bookmarkStart w:id="1525" w:name="_Toc730793610"/>
      <w:bookmarkStart w:id="1526" w:name="_Toc452024475"/>
      <w:bookmarkStart w:id="1527" w:name="_Toc489109182"/>
      <w:bookmarkStart w:id="1528" w:name="_Toc2030293886"/>
      <w:bookmarkStart w:id="1529" w:name="_Toc1691581909"/>
      <w:bookmarkStart w:id="1530" w:name="_Toc2091962269"/>
      <w:bookmarkStart w:id="1531" w:name="_Toc548488763"/>
      <w:bookmarkStart w:id="1532" w:name="_Toc636654622"/>
      <w:bookmarkStart w:id="1533" w:name="_Toc2052612286"/>
      <w:bookmarkStart w:id="1534" w:name="_Toc1628353066"/>
      <w:bookmarkStart w:id="1535" w:name="_Toc2022643890"/>
      <w:bookmarkStart w:id="1536" w:name="_Toc2081642541"/>
      <w:bookmarkStart w:id="1537" w:name="_Toc649299715"/>
      <w:bookmarkStart w:id="1538" w:name="_Toc1113703583"/>
      <w:bookmarkStart w:id="1539" w:name="_Toc193358032"/>
      <w:bookmarkStart w:id="1540" w:name="_Toc2063908804"/>
      <w:bookmarkStart w:id="1541" w:name="_Toc1564269179"/>
      <w:bookmarkStart w:id="1542" w:name="_Toc477329170"/>
      <w:bookmarkStart w:id="1543" w:name="_Toc1457852799"/>
    </w:p>
    <w:p>
      <w:pPr>
        <w:keepNext w:val="0"/>
        <w:keepLines w:val="0"/>
        <w:pageBreakBefore w:val="0"/>
        <w:widowControl/>
        <w:numPr>
          <w:ilvl w:val="0"/>
          <w:numId w:val="7"/>
        </w:numPr>
        <w:kinsoku/>
        <w:wordWrap/>
        <w:overflowPunct/>
        <w:topLinePunct w:val="0"/>
        <w:autoSpaceDE/>
        <w:autoSpaceDN/>
        <w:bidi w:val="0"/>
        <w:adjustRightInd/>
        <w:snapToGrid/>
        <w:spacing w:line="588" w:lineRule="exact"/>
        <w:ind w:firstLine="640" w:firstLineChars="200"/>
        <w:jc w:val="both"/>
        <w:textAlignment w:val="auto"/>
        <w:rPr>
          <w:rFonts w:hint="eastAsia" w:ascii="楷体_GB2312" w:hAnsi="楷体_GB2312" w:eastAsia="楷体_GB2312" w:cs="楷体_GB2312"/>
          <w:sz w:val="32"/>
          <w:szCs w:val="32"/>
          <w:highlight w:val="none"/>
          <w:lang w:eastAsia="zh-CN"/>
        </w:rPr>
      </w:pPr>
      <w:r>
        <w:rPr>
          <w:rFonts w:hint="eastAsia" w:ascii="楷体_GB2312" w:hAnsi="楷体_GB2312" w:eastAsia="楷体_GB2312" w:cs="楷体_GB2312"/>
          <w:sz w:val="32"/>
          <w:szCs w:val="32"/>
          <w:highlight w:val="none"/>
        </w:rPr>
        <w:t>复核直接所属单位内部控制评价报告</w:t>
      </w:r>
      <w:bookmarkEnd w:id="1506"/>
      <w:r>
        <w:rPr>
          <w:rFonts w:hint="eastAsia" w:ascii="楷体_GB2312" w:hAnsi="楷体_GB2312" w:eastAsia="楷体_GB2312" w:cs="楷体_GB2312"/>
          <w:sz w:val="32"/>
          <w:szCs w:val="32"/>
          <w:highlight w:val="none"/>
          <w:lang w:eastAsia="zh-CN"/>
        </w:rPr>
        <w:t>。</w:t>
      </w:r>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p>
    <w:p>
      <w:pPr>
        <w:spacing w:line="588" w:lineRule="exact"/>
        <w:ind w:firstLine="632"/>
        <w:jc w:val="both"/>
        <w:rPr>
          <w:rFonts w:hint="eastAsia" w:hAnsi="Calibri" w:cs="仿宋_GB2312"/>
          <w:spacing w:val="-2"/>
          <w:sz w:val="32"/>
          <w:szCs w:val="32"/>
          <w:highlight w:val="none"/>
          <w:lang w:eastAsia="zh" w:bidi="ar"/>
        </w:rPr>
      </w:pPr>
      <w:r>
        <w:rPr>
          <w:rFonts w:hint="eastAsia" w:hAnsi="Calibri" w:cs="仿宋_GB2312"/>
          <w:spacing w:val="-2"/>
          <w:sz w:val="32"/>
          <w:szCs w:val="32"/>
          <w:highlight w:val="none"/>
          <w:lang w:eastAsia="zh" w:bidi="ar"/>
        </w:rPr>
        <w:t>1.工作描述</w:t>
      </w:r>
      <w:r>
        <w:rPr>
          <w:rFonts w:hint="eastAsia" w:hAnsi="Calibri" w:cs="仿宋_GB2312"/>
          <w:spacing w:val="-2"/>
          <w:sz w:val="32"/>
          <w:szCs w:val="32"/>
          <w:highlight w:val="none"/>
          <w:lang w:eastAsia="zh-CN" w:bidi="ar"/>
        </w:rPr>
        <w:t>。</w:t>
      </w:r>
    </w:p>
    <w:p>
      <w:pPr>
        <w:spacing w:line="588" w:lineRule="exact"/>
        <w:ind w:firstLine="632"/>
        <w:jc w:val="both"/>
        <w:rPr>
          <w:rFonts w:hint="eastAsia" w:hAnsi="Calibri" w:cs="仿宋_GB2312"/>
          <w:spacing w:val="-2"/>
          <w:sz w:val="32"/>
          <w:szCs w:val="32"/>
          <w:highlight w:val="none"/>
          <w:lang w:eastAsia="zh" w:bidi="ar"/>
        </w:rPr>
      </w:pPr>
      <w:r>
        <w:rPr>
          <w:rFonts w:hint="eastAsia" w:hAnsi="Calibri" w:cs="仿宋_GB2312"/>
          <w:spacing w:val="-2"/>
          <w:sz w:val="32"/>
          <w:szCs w:val="32"/>
          <w:highlight w:val="none"/>
          <w:lang w:eastAsia="zh-CN" w:bidi="ar"/>
        </w:rPr>
        <w:t>（1）</w:t>
      </w:r>
      <w:r>
        <w:rPr>
          <w:rFonts w:hint="eastAsia" w:hAnsi="Calibri" w:cs="仿宋_GB2312"/>
          <w:spacing w:val="-2"/>
          <w:sz w:val="32"/>
          <w:szCs w:val="32"/>
          <w:highlight w:val="none"/>
          <w:lang w:eastAsia="zh" w:bidi="ar"/>
        </w:rPr>
        <w:t>复核本级及</w:t>
      </w:r>
      <w:r>
        <w:rPr>
          <w:rFonts w:hint="eastAsia" w:hAnsi="Calibri" w:cs="仿宋_GB2312"/>
          <w:spacing w:val="-2"/>
          <w:sz w:val="32"/>
          <w:szCs w:val="32"/>
          <w:highlight w:val="none"/>
          <w:lang w:val="en-US" w:eastAsia="zh-CN" w:bidi="ar"/>
        </w:rPr>
        <w:t>直接</w:t>
      </w:r>
      <w:r>
        <w:rPr>
          <w:rFonts w:hint="eastAsia" w:hAnsi="Calibri" w:cs="仿宋_GB2312"/>
          <w:spacing w:val="-2"/>
          <w:sz w:val="32"/>
          <w:szCs w:val="32"/>
          <w:highlight w:val="none"/>
          <w:lang w:eastAsia="zh" w:bidi="ar"/>
        </w:rPr>
        <w:t>所属单位提交的单位内部控制评价报告</w:t>
      </w:r>
      <w:r>
        <w:rPr>
          <w:rFonts w:hint="eastAsia" w:hAnsi="Calibri" w:cs="仿宋_GB2312"/>
          <w:spacing w:val="-2"/>
          <w:sz w:val="32"/>
          <w:szCs w:val="32"/>
          <w:highlight w:val="none"/>
          <w:lang w:eastAsia="zh-CN" w:bidi="ar"/>
        </w:rPr>
        <w:t>。</w:t>
      </w:r>
      <w:r>
        <w:rPr>
          <w:rFonts w:hint="eastAsia" w:hAnsi="Calibri" w:cs="仿宋_GB2312"/>
          <w:spacing w:val="-2"/>
          <w:sz w:val="32"/>
          <w:szCs w:val="32"/>
          <w:highlight w:val="none"/>
          <w:lang w:eastAsia="zh" w:bidi="ar"/>
        </w:rPr>
        <w:t>根据日常管理与监督中掌握的情况和本级及所属单位提供的内部控制评价相关材料，复核直接所属单位报送的单位内部控制评价报告。复核时，默认评价指标复核得分与单位评价得分一致，复核发现本级及</w:t>
      </w:r>
      <w:r>
        <w:rPr>
          <w:rFonts w:hint="eastAsia" w:hAnsi="Calibri" w:cs="仿宋_GB2312"/>
          <w:spacing w:val="-2"/>
          <w:sz w:val="32"/>
          <w:szCs w:val="32"/>
          <w:highlight w:val="none"/>
          <w:lang w:val="en-US" w:eastAsia="zh-CN" w:bidi="ar"/>
        </w:rPr>
        <w:t>直接</w:t>
      </w:r>
      <w:r>
        <w:rPr>
          <w:rFonts w:hint="eastAsia" w:hAnsi="Calibri" w:cs="仿宋_GB2312"/>
          <w:spacing w:val="-2"/>
          <w:sz w:val="32"/>
          <w:szCs w:val="32"/>
          <w:highlight w:val="none"/>
          <w:lang w:eastAsia="zh" w:bidi="ar"/>
        </w:rPr>
        <w:t>所属单位内部控制评价得分存在偏差的，应当调整评价得分，若确定为存在问题的，还应当录入复核发现问题及认定依据等信息。确定为问题的依据包括巡视巡察、纪检监察、审计、财会监督等工作中发现的，或需要明确整改措施和整改时限的</w:t>
      </w:r>
      <w:r>
        <w:rPr>
          <w:rFonts w:hint="eastAsia" w:hAnsi="Calibri" w:cs="仿宋_GB2312"/>
          <w:spacing w:val="-2"/>
          <w:sz w:val="32"/>
          <w:szCs w:val="32"/>
          <w:highlight w:val="none"/>
          <w:lang w:eastAsia="zh-CN" w:bidi="ar"/>
        </w:rPr>
        <w:t>，</w:t>
      </w:r>
      <w:r>
        <w:rPr>
          <w:rFonts w:hint="eastAsia" w:hAnsi="Calibri" w:cs="仿宋_GB2312"/>
          <w:spacing w:val="-2"/>
          <w:sz w:val="32"/>
          <w:szCs w:val="32"/>
          <w:highlight w:val="none"/>
          <w:lang w:val="en-US" w:eastAsia="zh-CN" w:bidi="ar"/>
        </w:rPr>
        <w:t>以</w:t>
      </w:r>
      <w:r>
        <w:rPr>
          <w:rFonts w:hint="eastAsia" w:hAnsi="Calibri" w:cs="仿宋_GB2312"/>
          <w:spacing w:val="-2"/>
          <w:sz w:val="32"/>
          <w:szCs w:val="32"/>
          <w:highlight w:val="none"/>
          <w:lang w:eastAsia="zh" w:bidi="ar"/>
        </w:rPr>
        <w:t>及其他自行确认的事项。在单位复核中仅展示问题列表。</w:t>
      </w:r>
    </w:p>
    <w:p>
      <w:pPr>
        <w:spacing w:line="588" w:lineRule="exact"/>
        <w:ind w:firstLine="632"/>
        <w:jc w:val="both"/>
        <w:rPr>
          <w:rFonts w:hint="eastAsia" w:hAnsi="Calibri" w:cs="仿宋_GB2312"/>
          <w:spacing w:val="-2"/>
          <w:sz w:val="32"/>
          <w:szCs w:val="32"/>
          <w:highlight w:val="none"/>
          <w:lang w:eastAsia="zh" w:bidi="ar"/>
        </w:rPr>
      </w:pPr>
      <w:r>
        <w:rPr>
          <w:rFonts w:hint="eastAsia" w:hAnsi="Calibri" w:cs="仿宋_GB2312"/>
          <w:spacing w:val="-2"/>
          <w:sz w:val="32"/>
          <w:szCs w:val="32"/>
          <w:highlight w:val="none"/>
          <w:lang w:eastAsia="zh" w:bidi="ar"/>
        </w:rPr>
        <w:t>最终形成内部控制评价复核意见，并及时向单位反馈；复核意见包括评价得分、复核调整得分、最终得分和评价结果、复核发现的问题及整改时限等。</w:t>
      </w:r>
    </w:p>
    <w:p>
      <w:pPr>
        <w:pStyle w:val="8"/>
        <w:numPr>
          <w:ilvl w:val="255"/>
          <w:numId w:val="0"/>
        </w:numPr>
        <w:ind w:firstLine="640" w:firstLineChars="200"/>
        <w:jc w:val="both"/>
        <w:rPr>
          <w:rFonts w:hAnsi="Calibri" w:cs="仿宋_GB2312"/>
          <w:spacing w:val="-2"/>
          <w:sz w:val="32"/>
          <w:szCs w:val="32"/>
          <w:highlight w:val="none"/>
          <w:lang w:eastAsia="zh" w:bidi="ar"/>
        </w:rPr>
      </w:pPr>
      <w:bookmarkStart w:id="1544" w:name="_Toc1445726369"/>
      <w:r>
        <w:rPr>
          <w:rFonts w:hint="eastAsia"/>
          <w:highlight w:val="none"/>
          <w:lang w:eastAsia="zh-CN" w:bidi="ar"/>
        </w:rPr>
        <w:t>（2）</w:t>
      </w:r>
      <w:r>
        <w:rPr>
          <w:rFonts w:hint="eastAsia"/>
          <w:highlight w:val="none"/>
          <w:lang w:bidi="ar"/>
        </w:rPr>
        <w:t>复核</w:t>
      </w:r>
      <w:r>
        <w:rPr>
          <w:rFonts w:hint="eastAsia"/>
          <w:highlight w:val="none"/>
          <w:lang w:val="en-US" w:eastAsia="zh-CN" w:bidi="ar"/>
        </w:rPr>
        <w:t>直接所属</w:t>
      </w:r>
      <w:r>
        <w:rPr>
          <w:rFonts w:hint="eastAsia"/>
          <w:highlight w:val="none"/>
          <w:lang w:bidi="ar"/>
        </w:rPr>
        <w:t>汇总单位提交的部门内部控制评价报告（如有）</w:t>
      </w:r>
      <w:bookmarkEnd w:id="1544"/>
      <w:r>
        <w:rPr>
          <w:rFonts w:hint="eastAsia"/>
          <w:highlight w:val="none"/>
          <w:lang w:eastAsia="zh-CN" w:bidi="ar"/>
        </w:rPr>
        <w:t>。</w:t>
      </w:r>
      <w:r>
        <w:rPr>
          <w:rFonts w:hint="eastAsia" w:hAnsi="Calibri" w:cs="仿宋_GB2312"/>
          <w:spacing w:val="-2"/>
          <w:sz w:val="32"/>
          <w:szCs w:val="32"/>
          <w:highlight w:val="none"/>
          <w:lang w:eastAsia="zh" w:bidi="ar"/>
        </w:rPr>
        <w:t>根据日常管理与监督中掌握的情况和</w:t>
      </w:r>
      <w:r>
        <w:rPr>
          <w:rFonts w:hint="eastAsia" w:hAnsi="Calibri" w:cs="仿宋_GB2312"/>
          <w:spacing w:val="-2"/>
          <w:sz w:val="32"/>
          <w:szCs w:val="32"/>
          <w:highlight w:val="none"/>
          <w:lang w:val="en-US" w:eastAsia="zh-CN" w:bidi="ar"/>
        </w:rPr>
        <w:t>直接</w:t>
      </w:r>
      <w:r>
        <w:rPr>
          <w:rFonts w:hint="eastAsia" w:hAnsi="Calibri" w:cs="仿宋_GB2312"/>
          <w:spacing w:val="-2"/>
          <w:sz w:val="32"/>
          <w:szCs w:val="32"/>
          <w:highlight w:val="none"/>
          <w:lang w:eastAsia="zh" w:bidi="ar"/>
        </w:rPr>
        <w:t>所属汇总单位提供的内部控制评价相关材料，复核直接所属汇总单位报送的汇总单位填报的部门内部控制评价报告。</w:t>
      </w:r>
    </w:p>
    <w:p>
      <w:pPr>
        <w:spacing w:line="588" w:lineRule="exact"/>
        <w:ind w:firstLine="640"/>
        <w:jc w:val="both"/>
        <w:rPr>
          <w:rFonts w:hint="eastAsia"/>
          <w:sz w:val="32"/>
          <w:szCs w:val="32"/>
          <w:highlight w:val="none"/>
          <w:lang w:eastAsia="zh"/>
        </w:rPr>
      </w:pPr>
      <w:r>
        <w:rPr>
          <w:rFonts w:hint="eastAsia"/>
          <w:sz w:val="32"/>
          <w:szCs w:val="32"/>
          <w:highlight w:val="none"/>
          <w:lang w:eastAsia="zh"/>
        </w:rPr>
        <w:t>复核时，默认评价指标复核得分与单位评价得分一致。对于系统自动计算生成得分的部门评价指标，复核不能调整评价得分，可录入计算指标的复核发现问题；对于非系统自动计算生成得分的部门评价指标，复核可调整评价得分。复核调整评价得分的</w:t>
      </w:r>
      <w:r>
        <w:rPr>
          <w:rFonts w:hint="eastAsia"/>
          <w:sz w:val="32"/>
          <w:szCs w:val="32"/>
          <w:highlight w:val="none"/>
          <w:lang w:eastAsia="zh-CN"/>
        </w:rPr>
        <w:t>，</w:t>
      </w:r>
      <w:r>
        <w:rPr>
          <w:rFonts w:hint="eastAsia"/>
          <w:sz w:val="32"/>
          <w:szCs w:val="32"/>
          <w:highlight w:val="none"/>
          <w:lang w:val="en-US" w:eastAsia="zh-CN"/>
        </w:rPr>
        <w:t>应当录入复核调整分数原因。</w:t>
      </w:r>
      <w:r>
        <w:rPr>
          <w:sz w:val="32"/>
          <w:szCs w:val="32"/>
          <w:highlight w:val="none"/>
          <w:lang w:bidi="ar"/>
        </w:rPr>
        <w:t>若确</w:t>
      </w:r>
      <w:r>
        <w:rPr>
          <w:rFonts w:hint="eastAsia"/>
          <w:sz w:val="32"/>
          <w:szCs w:val="32"/>
          <w:highlight w:val="none"/>
          <w:lang w:eastAsia="zh"/>
        </w:rPr>
        <w:t>定为存在问题的，还应当录入复核发现问题及认定依据等信息。确定为问题的依据包括巡视巡察、纪检监察、审计、财会监督等工作中发现的，或需要明确整改措施和整改时限的</w:t>
      </w:r>
      <w:r>
        <w:rPr>
          <w:rFonts w:hint="eastAsia"/>
          <w:sz w:val="32"/>
          <w:szCs w:val="32"/>
          <w:highlight w:val="none"/>
          <w:lang w:eastAsia="zh-CN"/>
        </w:rPr>
        <w:t>，</w:t>
      </w:r>
      <w:r>
        <w:rPr>
          <w:rFonts w:hint="eastAsia"/>
          <w:sz w:val="32"/>
          <w:szCs w:val="32"/>
          <w:highlight w:val="none"/>
          <w:lang w:val="en-US" w:eastAsia="zh-CN"/>
        </w:rPr>
        <w:t>以</w:t>
      </w:r>
      <w:r>
        <w:rPr>
          <w:rFonts w:hint="eastAsia"/>
          <w:sz w:val="32"/>
          <w:szCs w:val="32"/>
          <w:highlight w:val="none"/>
          <w:lang w:eastAsia="zh"/>
        </w:rPr>
        <w:t>及其他自行确认的事项。在单位复核中仅展示问题列表。</w:t>
      </w:r>
    </w:p>
    <w:p>
      <w:pPr>
        <w:pStyle w:val="7"/>
        <w:numPr>
          <w:ilvl w:val="255"/>
          <w:numId w:val="0"/>
        </w:numPr>
        <w:spacing w:line="588" w:lineRule="exact"/>
        <w:ind w:firstLine="640" w:firstLineChars="200"/>
        <w:rPr>
          <w:rFonts w:hint="eastAsia" w:eastAsia="仿宋_GB2312"/>
          <w:highlight w:val="none"/>
          <w:lang w:eastAsia="zh-CN"/>
        </w:rPr>
      </w:pPr>
      <w:r>
        <w:rPr>
          <w:rFonts w:hint="eastAsia"/>
          <w:highlight w:val="none"/>
        </w:rPr>
        <w:t>2.</w:t>
      </w:r>
      <w:r>
        <w:rPr>
          <w:rFonts w:hint="eastAsia"/>
          <w:highlight w:val="none"/>
          <w:lang w:eastAsia="zh"/>
        </w:rPr>
        <w:t>系统操作</w:t>
      </w:r>
      <w:r>
        <w:rPr>
          <w:rFonts w:hint="eastAsia"/>
          <w:highlight w:val="none"/>
          <w:lang w:eastAsia="zh-CN"/>
        </w:rPr>
        <w:t>。</w:t>
      </w:r>
    </w:p>
    <w:p>
      <w:pPr>
        <w:pStyle w:val="8"/>
        <w:keepNext/>
        <w:keepLines/>
        <w:pageBreakBefore w:val="0"/>
        <w:widowControl/>
        <w:numPr>
          <w:ilvl w:val="255"/>
          <w:numId w:val="0"/>
        </w:numPr>
        <w:kinsoku/>
        <w:wordWrap/>
        <w:overflowPunct/>
        <w:topLinePunct w:val="0"/>
        <w:autoSpaceDE/>
        <w:autoSpaceDN/>
        <w:bidi w:val="0"/>
        <w:adjustRightInd/>
        <w:snapToGrid/>
        <w:ind w:firstLine="640" w:firstLineChars="200"/>
        <w:jc w:val="both"/>
        <w:textAlignment w:val="auto"/>
        <w:rPr>
          <w:rFonts w:hint="eastAsia" w:cs="仿宋_GB2312"/>
          <w:kern w:val="2"/>
          <w:sz w:val="32"/>
          <w:szCs w:val="32"/>
          <w:highlight w:val="none"/>
          <w:lang w:eastAsia="zh" w:bidi="ar"/>
        </w:rPr>
      </w:pPr>
      <w:r>
        <w:rPr>
          <w:rFonts w:hint="eastAsia"/>
          <w:highlight w:val="none"/>
          <w:lang w:eastAsia="zh-CN"/>
        </w:rPr>
        <w:t>（</w:t>
      </w:r>
      <w:r>
        <w:rPr>
          <w:rFonts w:hint="eastAsia"/>
          <w:highlight w:val="none"/>
          <w:lang w:val="en-US" w:eastAsia="zh-CN"/>
        </w:rPr>
        <w:t>1</w:t>
      </w:r>
      <w:r>
        <w:rPr>
          <w:rFonts w:hint="eastAsia"/>
          <w:highlight w:val="none"/>
          <w:lang w:eastAsia="zh-CN"/>
        </w:rPr>
        <w:t>）</w:t>
      </w:r>
      <w:r>
        <w:rPr>
          <w:rFonts w:hint="eastAsia"/>
          <w:highlight w:val="none"/>
        </w:rPr>
        <w:t>复核直接所属基层单位的单位内部控制评价报告</w:t>
      </w:r>
      <w:r>
        <w:rPr>
          <w:rFonts w:hint="eastAsia"/>
          <w:highlight w:val="none"/>
          <w:lang w:eastAsia="zh-CN"/>
        </w:rPr>
        <w:t>。</w:t>
      </w:r>
      <w:r>
        <w:rPr>
          <w:rFonts w:cs="仿宋_GB2312"/>
          <w:kern w:val="2"/>
          <w:sz w:val="32"/>
          <w:szCs w:val="32"/>
          <w:highlight w:val="none"/>
          <w:lang w:bidi="ar"/>
        </w:rPr>
        <w:t>主管部门可在</w:t>
      </w:r>
      <w:r>
        <w:rPr>
          <w:rFonts w:hint="eastAsia" w:cs="仿宋_GB2312"/>
          <w:kern w:val="2"/>
          <w:sz w:val="32"/>
          <w:szCs w:val="32"/>
          <w:highlight w:val="none"/>
          <w:lang w:eastAsia="zh" w:bidi="ar"/>
        </w:rPr>
        <w:t>【</w:t>
      </w:r>
      <w:r>
        <w:rPr>
          <w:rFonts w:cs="仿宋_GB2312"/>
          <w:kern w:val="2"/>
          <w:sz w:val="32"/>
          <w:szCs w:val="32"/>
          <w:highlight w:val="none"/>
          <w:lang w:bidi="ar"/>
        </w:rPr>
        <w:t>单位评价复核</w:t>
      </w:r>
      <w:r>
        <w:rPr>
          <w:rFonts w:hint="eastAsia" w:cs="仿宋_GB2312"/>
          <w:kern w:val="2"/>
          <w:sz w:val="32"/>
          <w:szCs w:val="32"/>
          <w:highlight w:val="none"/>
          <w:lang w:eastAsia="zh" w:bidi="ar"/>
        </w:rPr>
        <w:t>】</w:t>
      </w:r>
      <w:r>
        <w:rPr>
          <w:rFonts w:cs="仿宋_GB2312"/>
          <w:kern w:val="2"/>
          <w:sz w:val="32"/>
          <w:szCs w:val="32"/>
          <w:highlight w:val="none"/>
          <w:lang w:bidi="ar"/>
        </w:rPr>
        <w:t>模块查询</w:t>
      </w:r>
      <w:r>
        <w:rPr>
          <w:rFonts w:hint="eastAsia" w:cs="仿宋_GB2312"/>
          <w:kern w:val="2"/>
          <w:sz w:val="32"/>
          <w:szCs w:val="32"/>
          <w:highlight w:val="none"/>
          <w:lang w:bidi="ar"/>
        </w:rPr>
        <w:t>所属</w:t>
      </w:r>
      <w:r>
        <w:rPr>
          <w:rFonts w:cs="仿宋_GB2312"/>
          <w:kern w:val="2"/>
          <w:sz w:val="32"/>
          <w:szCs w:val="32"/>
          <w:highlight w:val="none"/>
          <w:lang w:bidi="ar"/>
        </w:rPr>
        <w:t>单位上报情况，并进行接收、复核、下发、退回等工作。点击左侧菜单栏的【单位评价复核】即可打开功能界面，默认展示当前最新的内控评价任务</w:t>
      </w:r>
      <w:r>
        <w:rPr>
          <w:rFonts w:hint="eastAsia" w:cs="仿宋_GB2312"/>
          <w:kern w:val="2"/>
          <w:sz w:val="32"/>
          <w:szCs w:val="32"/>
          <w:highlight w:val="none"/>
          <w:lang w:eastAsia="zh" w:bidi="ar"/>
        </w:rPr>
        <w:t>，详见图4-24。</w:t>
      </w:r>
    </w:p>
    <w:p>
      <w:pPr>
        <w:widowControl w:val="0"/>
        <w:spacing w:line="240" w:lineRule="auto"/>
        <w:ind w:firstLine="640"/>
        <w:rPr>
          <w:rFonts w:hint="eastAsia" w:cs="仿宋_GB2312"/>
          <w:kern w:val="2"/>
          <w:sz w:val="32"/>
          <w:szCs w:val="32"/>
          <w:highlight w:val="none"/>
          <w:lang w:eastAsia="zh" w:bidi="ar"/>
        </w:rPr>
      </w:pPr>
      <w:r>
        <w:rPr>
          <w:rFonts w:hint="eastAsia" w:cs="仿宋_GB2312"/>
          <w:kern w:val="2"/>
          <w:sz w:val="32"/>
          <w:szCs w:val="32"/>
          <w:highlight w:val="none"/>
          <w:lang w:eastAsia="zh" w:bidi="ar"/>
        </w:rPr>
        <w:drawing>
          <wp:inline distT="0" distB="0" distL="114300" distR="114300">
            <wp:extent cx="5260340" cy="3208020"/>
            <wp:effectExtent l="0" t="0" r="16510" b="11430"/>
            <wp:docPr id="209" name="图片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图片 209"/>
                    <pic:cNvPicPr>
                      <a:picLocks noChangeAspect="1"/>
                    </pic:cNvPicPr>
                  </pic:nvPicPr>
                  <pic:blipFill>
                    <a:blip r:embed="rId60"/>
                    <a:stretch>
                      <a:fillRect/>
                    </a:stretch>
                  </pic:blipFill>
                  <pic:spPr>
                    <a:xfrm>
                      <a:off x="0" y="0"/>
                      <a:ext cx="5260340" cy="3208020"/>
                    </a:xfrm>
                    <a:prstGeom prst="rect">
                      <a:avLst/>
                    </a:prstGeom>
                  </pic:spPr>
                </pic:pic>
              </a:graphicData>
            </a:graphic>
          </wp:inline>
        </w:drawing>
      </w:r>
    </w:p>
    <w:p>
      <w:pPr>
        <w:widowControl w:val="0"/>
        <w:spacing w:line="588" w:lineRule="exact"/>
        <w:ind w:firstLine="0" w:firstLineChars="0"/>
        <w:jc w:val="center"/>
        <w:rPr>
          <w:rFonts w:hint="eastAsia" w:cs="仿宋_GB2312"/>
          <w:kern w:val="2"/>
          <w:sz w:val="28"/>
          <w:szCs w:val="28"/>
          <w:highlight w:val="none"/>
          <w:lang w:eastAsia="zh" w:bidi="ar"/>
        </w:rPr>
      </w:pPr>
      <w:r>
        <w:rPr>
          <w:rFonts w:hint="eastAsia" w:cs="仿宋_GB2312"/>
          <w:kern w:val="2"/>
          <w:sz w:val="28"/>
          <w:szCs w:val="28"/>
          <w:highlight w:val="none"/>
          <w:lang w:eastAsia="zh" w:bidi="ar"/>
        </w:rPr>
        <w:t>图4-24 单位评价复核界面</w:t>
      </w:r>
    </w:p>
    <w:p>
      <w:pPr>
        <w:pStyle w:val="9"/>
        <w:keepNext/>
        <w:keepLines/>
        <w:pageBreakBefore w:val="0"/>
        <w:widowControl w:val="0"/>
        <w:numPr>
          <w:ilvl w:val="0"/>
          <w:numId w:val="0"/>
        </w:numPr>
        <w:kinsoku/>
        <w:wordWrap/>
        <w:overflowPunct/>
        <w:topLinePunct w:val="0"/>
        <w:autoSpaceDE/>
        <w:autoSpaceDN/>
        <w:bidi w:val="0"/>
        <w:adjustRightInd/>
        <w:snapToGrid/>
        <w:spacing w:line="588" w:lineRule="exact"/>
        <w:ind w:firstLine="640" w:firstLineChars="200"/>
        <w:jc w:val="both"/>
        <w:textAlignment w:val="auto"/>
        <w:rPr>
          <w:rFonts w:hint="eastAsia"/>
          <w:sz w:val="32"/>
          <w:szCs w:val="32"/>
          <w:highlight w:val="none"/>
          <w:lang w:eastAsia="zh"/>
        </w:rPr>
      </w:pPr>
      <w:r>
        <w:rPr>
          <w:rFonts w:hint="eastAsia" w:cs="仿宋_GB2312"/>
          <w:kern w:val="2"/>
          <w:highlight w:val="none"/>
          <w:lang w:val="en-US" w:eastAsia="zh-CN" w:bidi="ar"/>
        </w:rPr>
        <w:t>1）</w:t>
      </w:r>
      <w:r>
        <w:rPr>
          <w:rFonts w:hint="eastAsia" w:cs="仿宋_GB2312"/>
          <w:kern w:val="2"/>
          <w:highlight w:val="none"/>
          <w:lang w:bidi="ar"/>
        </w:rPr>
        <w:t>接收直接所属基层单位的单位内部控制评价报告</w:t>
      </w:r>
      <w:r>
        <w:rPr>
          <w:rFonts w:hint="eastAsia" w:cs="仿宋_GB2312"/>
          <w:kern w:val="2"/>
          <w:highlight w:val="none"/>
          <w:lang w:eastAsia="zh-CN" w:bidi="ar"/>
        </w:rPr>
        <w:t>。</w:t>
      </w:r>
      <w:r>
        <w:rPr>
          <w:rFonts w:hint="eastAsia" w:hAnsi="仿宋_GB2312" w:cs="仿宋_GB2312"/>
          <w:kern w:val="2"/>
          <w:sz w:val="32"/>
          <w:szCs w:val="32"/>
          <w:highlight w:val="none"/>
          <w:lang w:eastAsia="zh" w:bidi="ar"/>
        </w:rPr>
        <w:t>所属基层单位上报后，其上报状态变为“待接收”，</w:t>
      </w:r>
      <w:r>
        <w:rPr>
          <w:rFonts w:hint="eastAsia" w:hAnsi="仿宋_GB2312" w:cs="仿宋_GB2312"/>
          <w:kern w:val="2"/>
          <w:sz w:val="32"/>
          <w:szCs w:val="32"/>
          <w:highlight w:val="none"/>
          <w:lang w:bidi="ar"/>
        </w:rPr>
        <w:t>主管部门</w:t>
      </w:r>
      <w:r>
        <w:rPr>
          <w:rFonts w:hint="eastAsia"/>
          <w:sz w:val="32"/>
          <w:szCs w:val="32"/>
          <w:highlight w:val="none"/>
          <w:lang w:eastAsia="zh"/>
        </w:rPr>
        <w:t>点击操作列的【接收】按钮，此时系统将提示“接收后下级单位将无法取回”，确定接收即点击【确定】，接收后上报状态变更为“已接收未复核”，操作列的【接收】按钮变为【复核】、【退回】按钮，详见图4-25。</w:t>
      </w:r>
    </w:p>
    <w:p>
      <w:pPr>
        <w:keepNext w:val="0"/>
        <w:keepLines w:val="0"/>
        <w:widowControl/>
        <w:suppressLineNumbers w:val="0"/>
        <w:spacing w:before="0" w:beforeAutospacing="0" w:after="0" w:afterAutospacing="0" w:line="588" w:lineRule="exact"/>
        <w:ind w:left="0" w:right="0" w:firstLine="640" w:firstLineChars="200"/>
        <w:jc w:val="both"/>
        <w:rPr>
          <w:rFonts w:hint="default" w:ascii="楷体_GB2312" w:eastAsia="楷体_GB2312" w:cs="楷体_GB2312"/>
          <w:sz w:val="32"/>
          <w:szCs w:val="32"/>
          <w:highlight w:val="none"/>
        </w:rPr>
      </w:pPr>
      <w:r>
        <w:rPr>
          <w:rFonts w:hint="default" w:ascii="楷体_GB2312" w:hAnsi="仿宋" w:eastAsia="楷体_GB2312" w:cs="楷体_GB2312"/>
          <w:kern w:val="0"/>
          <w:sz w:val="32"/>
          <w:szCs w:val="32"/>
          <w:highlight w:val="none"/>
          <w:lang w:val="en-US" w:eastAsia="zh-CN" w:bidi="ar"/>
        </w:rPr>
        <w:t>注意：一旦接收，所属单位将无法自主取回。</w:t>
      </w:r>
    </w:p>
    <w:p>
      <w:pPr>
        <w:widowControl w:val="0"/>
        <w:spacing w:line="588" w:lineRule="exact"/>
        <w:ind w:firstLine="640"/>
        <w:jc w:val="both"/>
        <w:rPr>
          <w:rFonts w:hint="eastAsia"/>
          <w:sz w:val="32"/>
          <w:szCs w:val="32"/>
          <w:highlight w:val="none"/>
          <w:lang w:eastAsia="zh"/>
        </w:rPr>
      </w:pPr>
    </w:p>
    <w:p>
      <w:pPr>
        <w:widowControl w:val="0"/>
        <w:spacing w:line="240" w:lineRule="auto"/>
        <w:ind w:firstLine="0" w:firstLineChars="0"/>
        <w:rPr>
          <w:rFonts w:hint="eastAsia" w:cs="Times New Roman"/>
          <w:sz w:val="32"/>
          <w:szCs w:val="32"/>
          <w:highlight w:val="none"/>
          <w:lang w:eastAsia="zh" w:bidi="ar"/>
        </w:rPr>
      </w:pPr>
      <w:r>
        <w:rPr>
          <w:rFonts w:hint="eastAsia"/>
          <w:sz w:val="32"/>
          <w:szCs w:val="32"/>
          <w:highlight w:val="none"/>
          <w:lang w:eastAsia="zh"/>
        </w:rPr>
        <w:drawing>
          <wp:inline distT="0" distB="0" distL="114300" distR="114300">
            <wp:extent cx="5268595" cy="2979420"/>
            <wp:effectExtent l="0" t="0" r="8255" b="11430"/>
            <wp:docPr id="218" name="图片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图片 218"/>
                    <pic:cNvPicPr>
                      <a:picLocks noChangeAspect="1"/>
                    </pic:cNvPicPr>
                  </pic:nvPicPr>
                  <pic:blipFill>
                    <a:blip r:embed="rId120"/>
                    <a:stretch>
                      <a:fillRect/>
                    </a:stretch>
                  </pic:blipFill>
                  <pic:spPr>
                    <a:xfrm>
                      <a:off x="0" y="0"/>
                      <a:ext cx="5268595" cy="2979420"/>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图4-25 接收直接所属基层单位内控评价报告界面</w:t>
      </w:r>
    </w:p>
    <w:p>
      <w:pPr>
        <w:keepNext w:val="0"/>
        <w:keepLines w:val="0"/>
        <w:pageBreakBefore w:val="0"/>
        <w:widowControl/>
        <w:kinsoku/>
        <w:wordWrap/>
        <w:overflowPunct/>
        <w:topLinePunct w:val="0"/>
        <w:autoSpaceDE/>
        <w:autoSpaceDN/>
        <w:bidi w:val="0"/>
        <w:adjustRightInd/>
        <w:snapToGrid/>
        <w:spacing w:line="588" w:lineRule="exact"/>
        <w:ind w:firstLine="640" w:firstLineChars="200"/>
        <w:jc w:val="both"/>
        <w:textAlignment w:val="auto"/>
        <w:rPr>
          <w:rFonts w:hint="eastAsia"/>
          <w:sz w:val="32"/>
          <w:szCs w:val="32"/>
          <w:highlight w:val="none"/>
          <w:lang w:eastAsia="zh"/>
        </w:rPr>
      </w:pPr>
      <w:r>
        <w:rPr>
          <w:rFonts w:hint="eastAsia" w:cs="仿宋_GB2312"/>
          <w:kern w:val="2"/>
          <w:sz w:val="32"/>
          <w:szCs w:val="32"/>
          <w:highlight w:val="none"/>
          <w:lang w:val="en-US" w:eastAsia="zh-CN" w:bidi="ar"/>
        </w:rPr>
        <w:t>2）</w:t>
      </w:r>
      <w:r>
        <w:rPr>
          <w:rFonts w:hint="eastAsia" w:cs="仿宋_GB2312"/>
          <w:kern w:val="2"/>
          <w:sz w:val="32"/>
          <w:szCs w:val="32"/>
          <w:highlight w:val="none"/>
          <w:lang w:bidi="ar"/>
        </w:rPr>
        <w:t>复核直接所属基层单位的单位内部控制评价报告</w:t>
      </w:r>
      <w:r>
        <w:rPr>
          <w:rFonts w:hint="eastAsia" w:cs="仿宋_GB2312"/>
          <w:kern w:val="2"/>
          <w:sz w:val="32"/>
          <w:szCs w:val="32"/>
          <w:highlight w:val="none"/>
          <w:lang w:eastAsia="zh-CN" w:bidi="ar"/>
        </w:rPr>
        <w:t>。</w:t>
      </w:r>
      <w:r>
        <w:rPr>
          <w:rFonts w:hint="eastAsia"/>
          <w:sz w:val="32"/>
          <w:szCs w:val="32"/>
          <w:highlight w:val="none"/>
          <w:lang w:eastAsia="zh"/>
        </w:rPr>
        <w:t>主管部门接收</w:t>
      </w:r>
      <w:r>
        <w:rPr>
          <w:rFonts w:hint="eastAsia"/>
          <w:sz w:val="32"/>
          <w:szCs w:val="32"/>
          <w:highlight w:val="none"/>
          <w:lang w:val="en-US" w:eastAsia="zh-CN"/>
        </w:rPr>
        <w:t>直接</w:t>
      </w:r>
      <w:r>
        <w:rPr>
          <w:rFonts w:hint="eastAsia"/>
          <w:sz w:val="32"/>
          <w:szCs w:val="32"/>
          <w:highlight w:val="none"/>
          <w:lang w:eastAsia="zh"/>
        </w:rPr>
        <w:t>所属基层单位</w:t>
      </w:r>
      <w:r>
        <w:rPr>
          <w:rFonts w:hint="default" w:ascii="仿宋_GB2312" w:hAnsi="仿宋" w:eastAsia="仿宋_GB2312" w:cs="仿宋_GB2312"/>
          <w:sz w:val="32"/>
          <w:szCs w:val="32"/>
          <w:highlight w:val="none"/>
        </w:rPr>
        <w:t>的内部控制评价报告后，该单位的上报状态变更为【已接收未复核】</w:t>
      </w:r>
      <w:r>
        <w:rPr>
          <w:rFonts w:hint="eastAsia" w:ascii="仿宋_GB2312" w:hAnsi="仿宋" w:eastAsia="仿宋_GB2312" w:cs="仿宋_GB2312"/>
          <w:sz w:val="32"/>
          <w:szCs w:val="32"/>
          <w:highlight w:val="none"/>
          <w:lang w:eastAsia="zh"/>
        </w:rPr>
        <w:t>。</w:t>
      </w:r>
      <w:r>
        <w:rPr>
          <w:rFonts w:hint="eastAsia"/>
          <w:sz w:val="32"/>
          <w:szCs w:val="32"/>
          <w:highlight w:val="none"/>
          <w:lang w:eastAsia="zh"/>
        </w:rPr>
        <w:t>点击【复核】按钮，</w:t>
      </w:r>
      <w:r>
        <w:rPr>
          <w:rFonts w:hint="default" w:ascii="仿宋_GB2312" w:hAnsi="仿宋" w:eastAsia="仿宋_GB2312" w:cs="仿宋_GB2312"/>
          <w:sz w:val="32"/>
          <w:szCs w:val="32"/>
          <w:highlight w:val="none"/>
        </w:rPr>
        <w:t>对直接所属基层单位内部控制评价报告进行复核</w:t>
      </w:r>
      <w:r>
        <w:rPr>
          <w:rFonts w:hint="eastAsia"/>
          <w:sz w:val="32"/>
          <w:szCs w:val="32"/>
          <w:highlight w:val="none"/>
          <w:lang w:eastAsia="zh"/>
        </w:rPr>
        <w:t>，同时</w:t>
      </w:r>
      <w:r>
        <w:rPr>
          <w:rFonts w:hint="eastAsia"/>
          <w:sz w:val="32"/>
          <w:szCs w:val="32"/>
          <w:highlight w:val="none"/>
          <w:lang w:val="en-US" w:eastAsia="zh-CN"/>
        </w:rPr>
        <w:t>直接</w:t>
      </w:r>
      <w:r>
        <w:rPr>
          <w:rFonts w:hint="eastAsia"/>
          <w:sz w:val="32"/>
          <w:szCs w:val="32"/>
          <w:highlight w:val="none"/>
          <w:lang w:eastAsia="zh"/>
        </w:rPr>
        <w:t>所属基层单位的上报状态变为【复核中】，详见图4-26。</w:t>
      </w:r>
    </w:p>
    <w:p>
      <w:pPr>
        <w:spacing w:line="240" w:lineRule="auto"/>
        <w:ind w:firstLine="0" w:firstLineChars="0"/>
        <w:rPr>
          <w:rFonts w:hint="eastAsia"/>
          <w:sz w:val="32"/>
          <w:szCs w:val="32"/>
          <w:highlight w:val="none"/>
          <w:lang w:eastAsia="zh"/>
        </w:rPr>
      </w:pPr>
      <w:r>
        <w:rPr>
          <w:rFonts w:hint="eastAsia"/>
          <w:sz w:val="32"/>
          <w:szCs w:val="32"/>
          <w:highlight w:val="none"/>
          <w:lang w:eastAsia="zh"/>
        </w:rPr>
        <w:drawing>
          <wp:inline distT="0" distB="0" distL="114300" distR="114300">
            <wp:extent cx="5255260" cy="2654935"/>
            <wp:effectExtent l="0" t="0" r="2540" b="12065"/>
            <wp:docPr id="220" name="图片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图片 220"/>
                    <pic:cNvPicPr>
                      <a:picLocks noChangeAspect="1"/>
                    </pic:cNvPicPr>
                  </pic:nvPicPr>
                  <pic:blipFill>
                    <a:blip r:embed="rId121"/>
                    <a:stretch>
                      <a:fillRect/>
                    </a:stretch>
                  </pic:blipFill>
                  <pic:spPr>
                    <a:xfrm>
                      <a:off x="0" y="0"/>
                      <a:ext cx="5255260" cy="2654935"/>
                    </a:xfrm>
                    <a:prstGeom prst="rect">
                      <a:avLst/>
                    </a:prstGeom>
                  </pic:spPr>
                </pic:pic>
              </a:graphicData>
            </a:graphic>
          </wp:inline>
        </w:drawing>
      </w:r>
    </w:p>
    <w:p>
      <w:pPr>
        <w:spacing w:line="588" w:lineRule="exact"/>
        <w:ind w:firstLine="0" w:firstLineChars="0"/>
        <w:jc w:val="center"/>
        <w:rPr>
          <w:rFonts w:hint="default" w:ascii="仿宋_GB2312" w:hAnsi="仿宋" w:eastAsia="仿宋_GB2312" w:cs="仿宋_GB2312"/>
          <w:sz w:val="28"/>
          <w:szCs w:val="28"/>
          <w:highlight w:val="none"/>
        </w:rPr>
      </w:pPr>
      <w:r>
        <w:rPr>
          <w:rFonts w:hint="eastAsia"/>
          <w:sz w:val="28"/>
          <w:szCs w:val="28"/>
          <w:highlight w:val="none"/>
          <w:lang w:eastAsia="zh"/>
        </w:rPr>
        <w:t>图4-26 复核</w:t>
      </w:r>
      <w:r>
        <w:rPr>
          <w:rFonts w:hint="default" w:ascii="仿宋_GB2312" w:hAnsi="仿宋" w:eastAsia="仿宋_GB2312" w:cs="仿宋_GB2312"/>
          <w:sz w:val="28"/>
          <w:szCs w:val="28"/>
          <w:highlight w:val="none"/>
        </w:rPr>
        <w:t>直接所属单位内控评价报告</w:t>
      </w:r>
    </w:p>
    <w:p>
      <w:pPr>
        <w:keepNext w:val="0"/>
        <w:keepLines w:val="0"/>
        <w:pageBreakBefore w:val="0"/>
        <w:widowControl/>
        <w:kinsoku/>
        <w:wordWrap/>
        <w:overflowPunct/>
        <w:topLinePunct w:val="0"/>
        <w:autoSpaceDE/>
        <w:autoSpaceDN/>
        <w:bidi w:val="0"/>
        <w:adjustRightInd/>
        <w:snapToGrid/>
        <w:spacing w:line="588" w:lineRule="exact"/>
        <w:ind w:firstLine="640" w:firstLineChars="200"/>
        <w:jc w:val="both"/>
        <w:textAlignment w:val="auto"/>
        <w:rPr>
          <w:rFonts w:hint="eastAsia"/>
          <w:sz w:val="32"/>
          <w:szCs w:val="32"/>
          <w:highlight w:val="none"/>
          <w:lang w:eastAsia="zh"/>
        </w:rPr>
      </w:pPr>
      <w:r>
        <w:rPr>
          <w:rFonts w:hint="eastAsia" w:cs="仿宋_GB2312"/>
          <w:kern w:val="2"/>
          <w:sz w:val="32"/>
          <w:szCs w:val="32"/>
          <w:highlight w:val="none"/>
          <w:lang w:bidi="ar"/>
        </w:rPr>
        <w:t>3）查看直接所属基层单位的单位内部控制评价报告</w:t>
      </w:r>
      <w:r>
        <w:rPr>
          <w:rFonts w:hint="eastAsia" w:cs="仿宋_GB2312"/>
          <w:kern w:val="2"/>
          <w:sz w:val="32"/>
          <w:szCs w:val="32"/>
          <w:highlight w:val="none"/>
          <w:lang w:eastAsia="zh-CN" w:bidi="ar"/>
        </w:rPr>
        <w:t>。</w:t>
      </w:r>
      <w:r>
        <w:rPr>
          <w:rFonts w:hint="eastAsia"/>
          <w:sz w:val="32"/>
          <w:szCs w:val="32"/>
          <w:highlight w:val="none"/>
          <w:lang w:eastAsia="zh"/>
        </w:rPr>
        <w:t>复核界面第一个节点为【基本信息】，此为所属基层单位基本信息，系统根据报送的内控评价报告自动填写。点击导航条【单位评价报告】节点，主管部门可滚动</w:t>
      </w:r>
      <w:r>
        <w:rPr>
          <w:rFonts w:hint="eastAsia"/>
          <w:sz w:val="32"/>
          <w:szCs w:val="32"/>
          <w:highlight w:val="none"/>
          <w:lang w:eastAsia="zh-CN"/>
        </w:rPr>
        <w:t>界面</w:t>
      </w:r>
      <w:r>
        <w:rPr>
          <w:rFonts w:hint="eastAsia"/>
          <w:sz w:val="32"/>
          <w:szCs w:val="32"/>
          <w:highlight w:val="none"/>
          <w:lang w:eastAsia="zh"/>
        </w:rPr>
        <w:t>预览报告，也可点击【下载报告】下载单位内部控制评价报告，详见图4-27。</w:t>
      </w:r>
    </w:p>
    <w:p>
      <w:pPr>
        <w:numPr>
          <w:ilvl w:val="255"/>
          <w:numId w:val="0"/>
        </w:numPr>
        <w:spacing w:line="240" w:lineRule="auto"/>
        <w:rPr>
          <w:rFonts w:hint="eastAsia"/>
          <w:sz w:val="32"/>
          <w:szCs w:val="32"/>
          <w:highlight w:val="none"/>
          <w:lang w:eastAsia="zh"/>
        </w:rPr>
      </w:pPr>
      <w:r>
        <w:rPr>
          <w:rFonts w:hint="eastAsia"/>
          <w:sz w:val="32"/>
          <w:szCs w:val="32"/>
          <w:highlight w:val="none"/>
          <w:lang w:eastAsia="zh"/>
        </w:rPr>
        <w:drawing>
          <wp:inline distT="0" distB="0" distL="114300" distR="114300">
            <wp:extent cx="5264785" cy="2819400"/>
            <wp:effectExtent l="0" t="0" r="12065" b="0"/>
            <wp:docPr id="222" name="图片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图片 222"/>
                    <pic:cNvPicPr>
                      <a:picLocks noChangeAspect="1"/>
                    </pic:cNvPicPr>
                  </pic:nvPicPr>
                  <pic:blipFill>
                    <a:blip r:embed="rId122"/>
                    <a:stretch>
                      <a:fillRect/>
                    </a:stretch>
                  </pic:blipFill>
                  <pic:spPr>
                    <a:xfrm>
                      <a:off x="0" y="0"/>
                      <a:ext cx="5264785" cy="2819400"/>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图4-27 查看直接所属基层单位内控评价报告</w:t>
      </w:r>
    </w:p>
    <w:p>
      <w:pPr>
        <w:keepNext w:val="0"/>
        <w:keepLines w:val="0"/>
        <w:pageBreakBefore w:val="0"/>
        <w:widowControl/>
        <w:kinsoku/>
        <w:wordWrap/>
        <w:overflowPunct/>
        <w:topLinePunct w:val="0"/>
        <w:autoSpaceDE/>
        <w:autoSpaceDN/>
        <w:bidi w:val="0"/>
        <w:adjustRightInd/>
        <w:snapToGrid/>
        <w:spacing w:line="588" w:lineRule="exact"/>
        <w:ind w:firstLine="640" w:firstLineChars="200"/>
        <w:jc w:val="both"/>
        <w:textAlignment w:val="auto"/>
        <w:rPr>
          <w:rFonts w:hint="eastAsia" w:cs="Times New Roman"/>
          <w:sz w:val="32"/>
          <w:szCs w:val="32"/>
          <w:highlight w:val="none"/>
          <w:lang w:eastAsia="zh" w:bidi="ar"/>
        </w:rPr>
      </w:pPr>
      <w:r>
        <w:rPr>
          <w:rFonts w:hint="eastAsia" w:cs="仿宋_GB2312"/>
          <w:kern w:val="2"/>
          <w:sz w:val="32"/>
          <w:szCs w:val="32"/>
          <w:highlight w:val="none"/>
          <w:lang w:bidi="ar"/>
        </w:rPr>
        <w:t>4）复核直接所属基层单位评价指标打分</w:t>
      </w:r>
      <w:r>
        <w:rPr>
          <w:rFonts w:hint="eastAsia" w:cs="仿宋_GB2312"/>
          <w:kern w:val="2"/>
          <w:sz w:val="32"/>
          <w:szCs w:val="32"/>
          <w:highlight w:val="none"/>
          <w:lang w:eastAsia="zh-CN" w:bidi="ar"/>
        </w:rPr>
        <w:t>。</w:t>
      </w:r>
      <w:r>
        <w:rPr>
          <w:rFonts w:hint="eastAsia"/>
          <w:sz w:val="32"/>
          <w:szCs w:val="32"/>
          <w:highlight w:val="none"/>
          <w:lang w:eastAsia="zh"/>
        </w:rPr>
        <w:t>点击导航条【评价指标打分】节点即可进入复核打分环节，可查看单位的评价得分，选中打分</w:t>
      </w:r>
      <w:r>
        <w:rPr>
          <w:rFonts w:hint="eastAsia"/>
          <w:sz w:val="32"/>
          <w:szCs w:val="32"/>
          <w:highlight w:val="none"/>
          <w:lang w:eastAsia="zh-CN"/>
        </w:rPr>
        <w:t>指标</w:t>
      </w:r>
      <w:r>
        <w:rPr>
          <w:rFonts w:hint="eastAsia"/>
          <w:sz w:val="32"/>
          <w:szCs w:val="32"/>
          <w:highlight w:val="none"/>
          <w:lang w:eastAsia="zh"/>
        </w:rPr>
        <w:t>，在右侧展开复核打分界面，默认与单位评价得分一致，主管部门可根据相关材料调整复核分数，详见图4-28。主管部门可以点击【查看资料】查看所属基层单位上传的佐证材料。</w:t>
      </w:r>
    </w:p>
    <w:p>
      <w:pPr>
        <w:spacing w:line="240" w:lineRule="auto"/>
        <w:ind w:firstLine="0" w:firstLineChars="0"/>
        <w:rPr>
          <w:rFonts w:hint="eastAsia"/>
          <w:sz w:val="32"/>
          <w:szCs w:val="32"/>
          <w:highlight w:val="none"/>
          <w:lang w:eastAsia="zh"/>
        </w:rPr>
      </w:pPr>
      <w:r>
        <w:rPr>
          <w:rFonts w:hint="eastAsia"/>
          <w:sz w:val="32"/>
          <w:szCs w:val="32"/>
          <w:highlight w:val="none"/>
          <w:lang w:eastAsia="zh"/>
        </w:rPr>
        <w:drawing>
          <wp:inline distT="0" distB="0" distL="114300" distR="114300">
            <wp:extent cx="5266055" cy="3220720"/>
            <wp:effectExtent l="0" t="0" r="10795" b="17780"/>
            <wp:docPr id="224" name="图片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图片 224"/>
                    <pic:cNvPicPr>
                      <a:picLocks noChangeAspect="1"/>
                    </pic:cNvPicPr>
                  </pic:nvPicPr>
                  <pic:blipFill>
                    <a:blip r:embed="rId123"/>
                    <a:stretch>
                      <a:fillRect/>
                    </a:stretch>
                  </pic:blipFill>
                  <pic:spPr>
                    <a:xfrm>
                      <a:off x="0" y="0"/>
                      <a:ext cx="5266055" cy="3220720"/>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图4-28 复核打分界面</w:t>
      </w:r>
    </w:p>
    <w:p>
      <w:pPr>
        <w:spacing w:line="588" w:lineRule="exact"/>
        <w:ind w:firstLine="640"/>
        <w:jc w:val="both"/>
        <w:rPr>
          <w:rFonts w:hint="eastAsia"/>
          <w:sz w:val="32"/>
          <w:szCs w:val="32"/>
          <w:highlight w:val="none"/>
          <w:lang w:eastAsia="zh"/>
        </w:rPr>
      </w:pPr>
      <w:r>
        <w:rPr>
          <w:rFonts w:hint="eastAsia"/>
          <w:sz w:val="32"/>
          <w:szCs w:val="32"/>
          <w:highlight w:val="none"/>
          <w:lang w:eastAsia="zh"/>
        </w:rPr>
        <w:t>若存在复核打分与单位评价打分不一致的，主管部门应点击【复核分数调整原因或进行问题录入】，弹出【问题管理】窗口，根据实际情况填写【复核分数调整原因】，详见图4-29。</w:t>
      </w:r>
    </w:p>
    <w:p>
      <w:pPr>
        <w:spacing w:line="240" w:lineRule="auto"/>
        <w:ind w:firstLine="0" w:firstLineChars="0"/>
        <w:rPr>
          <w:rFonts w:hint="eastAsia"/>
          <w:sz w:val="32"/>
          <w:szCs w:val="32"/>
          <w:highlight w:val="none"/>
          <w:lang w:eastAsia="zh"/>
        </w:rPr>
      </w:pPr>
      <w:r>
        <w:rPr>
          <w:rFonts w:hint="eastAsia"/>
          <w:sz w:val="32"/>
          <w:szCs w:val="32"/>
          <w:highlight w:val="none"/>
          <w:lang w:eastAsia="zh"/>
        </w:rPr>
        <w:drawing>
          <wp:inline distT="0" distB="0" distL="114300" distR="114300">
            <wp:extent cx="5259705" cy="3222625"/>
            <wp:effectExtent l="0" t="0" r="17145" b="15875"/>
            <wp:docPr id="226" name="图片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图片 226"/>
                    <pic:cNvPicPr>
                      <a:picLocks noChangeAspect="1"/>
                    </pic:cNvPicPr>
                  </pic:nvPicPr>
                  <pic:blipFill>
                    <a:blip r:embed="rId124"/>
                    <a:stretch>
                      <a:fillRect/>
                    </a:stretch>
                  </pic:blipFill>
                  <pic:spPr>
                    <a:xfrm>
                      <a:off x="0" y="0"/>
                      <a:ext cx="5259705" cy="3222625"/>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图4-29 填写复核分数调整原因</w:t>
      </w:r>
    </w:p>
    <w:p>
      <w:pPr>
        <w:spacing w:line="588" w:lineRule="exact"/>
        <w:ind w:firstLine="640"/>
        <w:jc w:val="both"/>
        <w:rPr>
          <w:rFonts w:hint="eastAsia" w:cs="Times New Roman"/>
          <w:sz w:val="32"/>
          <w:szCs w:val="32"/>
          <w:highlight w:val="none"/>
          <w:lang w:eastAsia="zh" w:bidi="ar"/>
        </w:rPr>
      </w:pPr>
      <w:r>
        <w:rPr>
          <w:rFonts w:hint="eastAsia" w:cs="Times New Roman"/>
          <w:sz w:val="32"/>
          <w:szCs w:val="32"/>
          <w:highlight w:val="none"/>
          <w:lang w:eastAsia="zh" w:bidi="ar"/>
        </w:rPr>
        <w:t>若巡视巡察、纪检监察、审计、财会监督等工作明确为问题的，需要录入问题。点击【新建】按钮即可弹出“问题录入”窗口，需按要求录入问题描述、问题来源、认定依据、整改时限以及整改要求，填写完毕后点击确定，详见图4-30。</w:t>
      </w:r>
    </w:p>
    <w:p>
      <w:pPr>
        <w:spacing w:line="240" w:lineRule="auto"/>
        <w:ind w:firstLine="0" w:firstLineChars="0"/>
        <w:jc w:val="center"/>
        <w:rPr>
          <w:rFonts w:hint="eastAsia"/>
          <w:sz w:val="32"/>
          <w:szCs w:val="32"/>
          <w:highlight w:val="none"/>
          <w:lang w:eastAsia="zh"/>
        </w:rPr>
      </w:pPr>
      <w:r>
        <w:rPr>
          <w:rFonts w:hint="eastAsia"/>
          <w:sz w:val="32"/>
          <w:szCs w:val="32"/>
          <w:highlight w:val="none"/>
          <w:lang w:eastAsia="zh"/>
        </w:rPr>
        <w:drawing>
          <wp:inline distT="0" distB="0" distL="114300" distR="114300">
            <wp:extent cx="5253990" cy="2800350"/>
            <wp:effectExtent l="0" t="0" r="3810" b="0"/>
            <wp:docPr id="228" name="图片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图片 228"/>
                    <pic:cNvPicPr>
                      <a:picLocks noChangeAspect="1"/>
                    </pic:cNvPicPr>
                  </pic:nvPicPr>
                  <pic:blipFill>
                    <a:blip r:embed="rId125"/>
                    <a:stretch>
                      <a:fillRect/>
                    </a:stretch>
                  </pic:blipFill>
                  <pic:spPr>
                    <a:xfrm>
                      <a:off x="0" y="0"/>
                      <a:ext cx="5253990" cy="2800350"/>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图4-30 问题录入界面</w:t>
      </w:r>
    </w:p>
    <w:p>
      <w:pPr>
        <w:keepNext w:val="0"/>
        <w:keepLines w:val="0"/>
        <w:widowControl/>
        <w:suppressLineNumbers w:val="0"/>
        <w:spacing w:before="0" w:beforeAutospacing="0" w:after="0" w:afterAutospacing="0" w:line="588" w:lineRule="exact"/>
        <w:ind w:left="0" w:right="0" w:firstLine="640" w:firstLineChars="200"/>
        <w:jc w:val="both"/>
        <w:rPr>
          <w:rFonts w:hint="default" w:ascii="仿宋_GB2312" w:hAnsi="仿宋" w:eastAsia="仿宋_GB2312" w:cs="Times New Roman"/>
          <w:sz w:val="32"/>
          <w:szCs w:val="32"/>
          <w:highlight w:val="none"/>
        </w:rPr>
      </w:pPr>
      <w:r>
        <w:rPr>
          <w:rFonts w:hint="default" w:ascii="仿宋_GB2312" w:hAnsi="仿宋" w:eastAsia="仿宋_GB2312" w:cs="仿宋_GB2312"/>
          <w:kern w:val="0"/>
          <w:sz w:val="32"/>
          <w:szCs w:val="32"/>
          <w:highlight w:val="none"/>
          <w:lang w:val="en-US" w:eastAsia="zh-CN" w:bidi="ar"/>
        </w:rPr>
        <w:t>进入【业务层面内部控制】后，</w:t>
      </w:r>
      <w:r>
        <w:rPr>
          <w:rFonts w:hint="eastAsia" w:ascii="仿宋_GB2312" w:hAnsi="仿宋" w:eastAsia="仿宋_GB2312" w:cs="仿宋_GB2312"/>
          <w:kern w:val="0"/>
          <w:sz w:val="32"/>
          <w:szCs w:val="32"/>
          <w:highlight w:val="none"/>
          <w:lang w:val="en-US" w:eastAsia="zh" w:bidi="ar"/>
        </w:rPr>
        <w:t>主管部门</w:t>
      </w:r>
      <w:r>
        <w:rPr>
          <w:rFonts w:hint="default" w:ascii="仿宋_GB2312" w:hAnsi="仿宋" w:eastAsia="仿宋_GB2312" w:cs="仿宋_GB2312"/>
          <w:kern w:val="0"/>
          <w:sz w:val="32"/>
          <w:szCs w:val="32"/>
          <w:highlight w:val="none"/>
          <w:lang w:val="en-US" w:eastAsia="zh-CN" w:bidi="ar"/>
        </w:rPr>
        <w:t>无法修改所属单位经济业务是否适用，详见图</w:t>
      </w:r>
      <w:r>
        <w:rPr>
          <w:rFonts w:hint="eastAsia" w:ascii="仿宋_GB2312" w:hAnsi="仿宋" w:eastAsia="仿宋_GB2312" w:cs="仿宋_GB2312"/>
          <w:kern w:val="0"/>
          <w:sz w:val="32"/>
          <w:szCs w:val="32"/>
          <w:highlight w:val="none"/>
          <w:lang w:val="en-US" w:eastAsia="zh" w:bidi="ar"/>
        </w:rPr>
        <w:t>4</w:t>
      </w:r>
      <w:r>
        <w:rPr>
          <w:rFonts w:hint="default" w:ascii="仿宋_GB2312" w:hAnsi="仿宋" w:eastAsia="仿宋_GB2312" w:cs="仿宋_GB2312"/>
          <w:kern w:val="0"/>
          <w:sz w:val="32"/>
          <w:szCs w:val="32"/>
          <w:highlight w:val="none"/>
          <w:lang w:val="en-US" w:eastAsia="zh-CN" w:bidi="ar"/>
        </w:rPr>
        <w:t>-</w:t>
      </w:r>
      <w:r>
        <w:rPr>
          <w:rFonts w:hint="eastAsia" w:ascii="仿宋_GB2312" w:hAnsi="仿宋" w:eastAsia="仿宋_GB2312" w:cs="仿宋_GB2312"/>
          <w:kern w:val="0"/>
          <w:sz w:val="32"/>
          <w:szCs w:val="32"/>
          <w:highlight w:val="none"/>
          <w:lang w:val="en-US" w:eastAsia="zh" w:bidi="ar"/>
        </w:rPr>
        <w:t>31</w:t>
      </w:r>
      <w:r>
        <w:rPr>
          <w:rFonts w:hint="default" w:ascii="仿宋_GB2312" w:hAnsi="仿宋" w:eastAsia="仿宋_GB2312" w:cs="仿宋_GB2312"/>
          <w:kern w:val="0"/>
          <w:sz w:val="32"/>
          <w:szCs w:val="32"/>
          <w:highlight w:val="none"/>
          <w:lang w:val="en-US" w:eastAsia="zh-CN" w:bidi="ar"/>
        </w:rPr>
        <w:t>。</w:t>
      </w:r>
    </w:p>
    <w:p>
      <w:pPr>
        <w:keepNext w:val="0"/>
        <w:keepLines w:val="0"/>
        <w:widowControl/>
        <w:suppressLineNumbers w:val="0"/>
        <w:spacing w:before="0" w:beforeAutospacing="0" w:after="0" w:afterAutospacing="0" w:line="360" w:lineRule="auto"/>
        <w:ind w:left="0" w:right="0" w:firstLine="0" w:firstLineChars="0"/>
        <w:jc w:val="both"/>
        <w:rPr>
          <w:rFonts w:hint="eastAsia" w:ascii="仿宋_GB2312" w:hAnsi="仿宋" w:eastAsia="仿宋_GB2312" w:cs="Times New Roman"/>
          <w:sz w:val="32"/>
          <w:szCs w:val="32"/>
          <w:highlight w:val="none"/>
          <w:lang w:eastAsia="zh"/>
        </w:rPr>
      </w:pPr>
      <w:r>
        <w:rPr>
          <w:rFonts w:hint="default" w:ascii="仿宋_GB2312" w:hAnsi="仿宋" w:eastAsia="仿宋_GB2312" w:cs="Times New Roman"/>
          <w:kern w:val="0"/>
          <w:sz w:val="32"/>
          <w:szCs w:val="32"/>
          <w:highlight w:val="none"/>
          <w:lang w:val="en-US" w:eastAsia="zh-CN" w:bidi="ar"/>
        </w:rPr>
        <w:t xml:space="preserve"> </w:t>
      </w:r>
      <w:r>
        <w:rPr>
          <w:rFonts w:hint="eastAsia" w:ascii="仿宋_GB2312" w:hAnsi="仿宋" w:eastAsia="仿宋_GB2312" w:cs="Times New Roman"/>
          <w:sz w:val="32"/>
          <w:szCs w:val="32"/>
          <w:highlight w:val="none"/>
          <w:lang w:eastAsia="zh"/>
        </w:rPr>
        <w:drawing>
          <wp:inline distT="0" distB="0" distL="114300" distR="114300">
            <wp:extent cx="5266690" cy="2355850"/>
            <wp:effectExtent l="0" t="0" r="10160" b="6350"/>
            <wp:docPr id="286" name="图片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286"/>
                    <pic:cNvPicPr>
                      <a:picLocks noChangeAspect="1"/>
                    </pic:cNvPicPr>
                  </pic:nvPicPr>
                  <pic:blipFill>
                    <a:blip r:embed="rId126"/>
                    <a:stretch>
                      <a:fillRect/>
                    </a:stretch>
                  </pic:blipFill>
                  <pic:spPr>
                    <a:xfrm>
                      <a:off x="0" y="0"/>
                      <a:ext cx="5266690" cy="2355850"/>
                    </a:xfrm>
                    <a:prstGeom prst="rect">
                      <a:avLst/>
                    </a:prstGeom>
                  </pic:spPr>
                </pic:pic>
              </a:graphicData>
            </a:graphic>
          </wp:inline>
        </w:drawing>
      </w:r>
    </w:p>
    <w:p>
      <w:pPr>
        <w:keepNext w:val="0"/>
        <w:keepLines w:val="0"/>
        <w:widowControl/>
        <w:suppressLineNumbers w:val="0"/>
        <w:spacing w:before="0" w:beforeAutospacing="0" w:after="0" w:afterAutospacing="0" w:line="588" w:lineRule="exact"/>
        <w:ind w:left="0" w:right="0" w:firstLine="0" w:firstLineChars="0"/>
        <w:jc w:val="center"/>
        <w:rPr>
          <w:rFonts w:hint="default" w:ascii="仿宋_GB2312" w:hAnsi="仿宋" w:eastAsia="仿宋_GB2312" w:cs="Times New Roman"/>
          <w:sz w:val="28"/>
          <w:szCs w:val="28"/>
          <w:highlight w:val="none"/>
        </w:rPr>
      </w:pPr>
      <w:r>
        <w:rPr>
          <w:rFonts w:hint="default" w:ascii="仿宋_GB2312" w:hAnsi="仿宋" w:eastAsia="仿宋_GB2312" w:cs="仿宋_GB2312"/>
          <w:kern w:val="0"/>
          <w:sz w:val="28"/>
          <w:szCs w:val="28"/>
          <w:highlight w:val="none"/>
          <w:lang w:val="en-US" w:eastAsia="zh-CN" w:bidi="ar"/>
        </w:rPr>
        <w:t>图</w:t>
      </w:r>
      <w:r>
        <w:rPr>
          <w:rFonts w:hint="eastAsia" w:ascii="仿宋_GB2312" w:hAnsi="仿宋" w:eastAsia="仿宋_GB2312" w:cs="仿宋_GB2312"/>
          <w:kern w:val="0"/>
          <w:sz w:val="28"/>
          <w:szCs w:val="28"/>
          <w:highlight w:val="none"/>
          <w:lang w:val="en-US" w:eastAsia="zh" w:bidi="ar"/>
        </w:rPr>
        <w:t>4</w:t>
      </w:r>
      <w:r>
        <w:rPr>
          <w:rFonts w:hint="default" w:ascii="仿宋_GB2312" w:hAnsi="仿宋" w:eastAsia="仿宋_GB2312" w:cs="仿宋_GB2312"/>
          <w:kern w:val="0"/>
          <w:sz w:val="28"/>
          <w:szCs w:val="28"/>
          <w:highlight w:val="none"/>
          <w:lang w:val="en-US" w:eastAsia="zh-CN" w:bidi="ar"/>
        </w:rPr>
        <w:t>-</w:t>
      </w:r>
      <w:r>
        <w:rPr>
          <w:rFonts w:hint="eastAsia" w:ascii="仿宋_GB2312" w:hAnsi="仿宋" w:eastAsia="仿宋_GB2312" w:cs="仿宋_GB2312"/>
          <w:kern w:val="0"/>
          <w:sz w:val="28"/>
          <w:szCs w:val="28"/>
          <w:highlight w:val="none"/>
          <w:lang w:val="en-US" w:eastAsia="zh" w:bidi="ar"/>
        </w:rPr>
        <w:t>31</w:t>
      </w:r>
      <w:r>
        <w:rPr>
          <w:rFonts w:hint="default" w:ascii="仿宋_GB2312" w:hAnsi="仿宋" w:eastAsia="仿宋_GB2312" w:cs="Times New Roman"/>
          <w:kern w:val="0"/>
          <w:sz w:val="28"/>
          <w:szCs w:val="28"/>
          <w:highlight w:val="none"/>
          <w:lang w:val="en-US" w:eastAsia="zh-CN" w:bidi="ar"/>
        </w:rPr>
        <w:t xml:space="preserve"> </w:t>
      </w:r>
      <w:r>
        <w:rPr>
          <w:rFonts w:hint="eastAsia" w:ascii="仿宋_GB2312" w:hAnsi="仿宋" w:eastAsia="仿宋_GB2312" w:cs="Times New Roman"/>
          <w:kern w:val="0"/>
          <w:sz w:val="28"/>
          <w:szCs w:val="28"/>
          <w:highlight w:val="none"/>
          <w:lang w:val="en-US" w:eastAsia="zh" w:bidi="ar"/>
        </w:rPr>
        <w:t>主管部门</w:t>
      </w:r>
      <w:r>
        <w:rPr>
          <w:rFonts w:hint="default" w:ascii="仿宋_GB2312" w:hAnsi="仿宋" w:eastAsia="仿宋_GB2312" w:cs="仿宋_GB2312"/>
          <w:kern w:val="0"/>
          <w:sz w:val="28"/>
          <w:szCs w:val="28"/>
          <w:highlight w:val="none"/>
          <w:lang w:val="en-US" w:eastAsia="zh-CN" w:bidi="ar"/>
        </w:rPr>
        <w:t>复核直接所属单位业务层面内控不适用情况</w:t>
      </w:r>
    </w:p>
    <w:p>
      <w:pPr>
        <w:pStyle w:val="9"/>
        <w:keepNext/>
        <w:keepLines/>
        <w:pageBreakBefore w:val="0"/>
        <w:widowControl w:val="0"/>
        <w:numPr>
          <w:ilvl w:val="0"/>
          <w:numId w:val="0"/>
        </w:numPr>
        <w:kinsoku/>
        <w:wordWrap/>
        <w:overflowPunct/>
        <w:topLinePunct w:val="0"/>
        <w:autoSpaceDE/>
        <w:autoSpaceDN/>
        <w:bidi w:val="0"/>
        <w:adjustRightInd/>
        <w:snapToGrid/>
        <w:spacing w:line="588" w:lineRule="exact"/>
        <w:ind w:left="0" w:firstLineChars="200"/>
        <w:jc w:val="both"/>
        <w:textAlignment w:val="auto"/>
        <w:rPr>
          <w:rFonts w:hint="eastAsia"/>
          <w:sz w:val="32"/>
          <w:szCs w:val="32"/>
          <w:highlight w:val="none"/>
          <w:lang w:eastAsia="zh"/>
        </w:rPr>
      </w:pPr>
      <w:r>
        <w:rPr>
          <w:rFonts w:hint="eastAsia" w:cs="仿宋_GB2312"/>
          <w:kern w:val="2"/>
          <w:highlight w:val="none"/>
          <w:lang w:bidi="ar"/>
        </w:rPr>
        <w:t>5）复核直接所属基层单位补充说明</w:t>
      </w:r>
      <w:r>
        <w:rPr>
          <w:rFonts w:hint="eastAsia" w:cs="仿宋_GB2312"/>
          <w:kern w:val="2"/>
          <w:highlight w:val="none"/>
          <w:lang w:eastAsia="zh-CN" w:bidi="ar"/>
        </w:rPr>
        <w:t>。</w:t>
      </w:r>
      <w:r>
        <w:rPr>
          <w:rFonts w:hint="eastAsia"/>
          <w:sz w:val="32"/>
          <w:szCs w:val="32"/>
          <w:highlight w:val="none"/>
          <w:lang w:eastAsia="zh"/>
        </w:rPr>
        <w:t>点击导航条【补充说明】节点即可进入复核补充说明环节，可查看所属基层单位的违法违纪补充说明。选中</w:t>
      </w:r>
      <w:r>
        <w:rPr>
          <w:rFonts w:hint="eastAsia"/>
          <w:sz w:val="32"/>
          <w:szCs w:val="32"/>
          <w:highlight w:val="none"/>
          <w:lang w:eastAsia="zh-CN"/>
        </w:rPr>
        <w:t>指标</w:t>
      </w:r>
      <w:r>
        <w:rPr>
          <w:rFonts w:hint="eastAsia"/>
          <w:sz w:val="32"/>
          <w:szCs w:val="32"/>
          <w:highlight w:val="none"/>
          <w:lang w:eastAsia="zh"/>
        </w:rPr>
        <w:t>，右侧展开复核情况说明，默认与单位评价一致，主管部门可修改，系统自动保存复核结果，详见图4-32。</w:t>
      </w:r>
    </w:p>
    <w:p>
      <w:pPr>
        <w:spacing w:line="240" w:lineRule="auto"/>
        <w:ind w:firstLine="0" w:firstLineChars="0"/>
        <w:rPr>
          <w:rFonts w:hint="eastAsia"/>
          <w:sz w:val="32"/>
          <w:szCs w:val="32"/>
          <w:highlight w:val="none"/>
          <w:lang w:eastAsia="zh"/>
        </w:rPr>
      </w:pPr>
      <w:r>
        <w:rPr>
          <w:rFonts w:hint="eastAsia"/>
          <w:sz w:val="32"/>
          <w:szCs w:val="32"/>
          <w:highlight w:val="none"/>
          <w:lang w:eastAsia="zh"/>
        </w:rPr>
        <w:drawing>
          <wp:inline distT="0" distB="0" distL="114300" distR="114300">
            <wp:extent cx="5269230" cy="2114550"/>
            <wp:effectExtent l="0" t="0" r="7620" b="0"/>
            <wp:docPr id="230" name="图片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图片 230"/>
                    <pic:cNvPicPr>
                      <a:picLocks noChangeAspect="1"/>
                    </pic:cNvPicPr>
                  </pic:nvPicPr>
                  <pic:blipFill>
                    <a:blip r:embed="rId127"/>
                    <a:stretch>
                      <a:fillRect/>
                    </a:stretch>
                  </pic:blipFill>
                  <pic:spPr>
                    <a:xfrm>
                      <a:off x="0" y="0"/>
                      <a:ext cx="5269230" cy="2114550"/>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图4-32 复核补充说明界面</w:t>
      </w:r>
    </w:p>
    <w:p>
      <w:pPr>
        <w:pStyle w:val="9"/>
        <w:keepNext/>
        <w:keepLines/>
        <w:pageBreakBefore w:val="0"/>
        <w:widowControl w:val="0"/>
        <w:numPr>
          <w:ilvl w:val="0"/>
          <w:numId w:val="0"/>
        </w:numPr>
        <w:kinsoku/>
        <w:wordWrap/>
        <w:overflowPunct/>
        <w:topLinePunct w:val="0"/>
        <w:autoSpaceDE/>
        <w:autoSpaceDN/>
        <w:bidi w:val="0"/>
        <w:adjustRightInd/>
        <w:snapToGrid/>
        <w:spacing w:line="588" w:lineRule="exact"/>
        <w:ind w:left="0" w:firstLine="640" w:firstLineChars="200"/>
        <w:jc w:val="both"/>
        <w:textAlignment w:val="auto"/>
        <w:rPr>
          <w:rFonts w:hint="eastAsia"/>
          <w:sz w:val="32"/>
          <w:szCs w:val="32"/>
          <w:highlight w:val="none"/>
          <w:lang w:eastAsia="zh"/>
        </w:rPr>
      </w:pPr>
      <w:r>
        <w:rPr>
          <w:rFonts w:hint="eastAsia" w:cs="仿宋_GB2312"/>
          <w:kern w:val="2"/>
          <w:highlight w:val="none"/>
          <w:lang w:bidi="ar"/>
        </w:rPr>
        <w:t>6）查看结果认定</w:t>
      </w:r>
      <w:r>
        <w:rPr>
          <w:rFonts w:hint="eastAsia" w:cs="仿宋_GB2312"/>
          <w:kern w:val="2"/>
          <w:highlight w:val="none"/>
          <w:lang w:eastAsia="zh-CN" w:bidi="ar"/>
        </w:rPr>
        <w:t>。</w:t>
      </w:r>
      <w:r>
        <w:rPr>
          <w:rFonts w:hint="eastAsia"/>
          <w:sz w:val="32"/>
          <w:szCs w:val="32"/>
          <w:highlight w:val="none"/>
          <w:lang w:eastAsia="zh"/>
        </w:rPr>
        <w:t>主管部门完成复核指标打分与补充说明后，点击导航条【结果认定】节点进入结果认定环节，可对比单位的复核结果与评价结果，详见图4-33。</w:t>
      </w:r>
    </w:p>
    <w:p>
      <w:pPr>
        <w:spacing w:line="240" w:lineRule="auto"/>
        <w:ind w:firstLine="0" w:firstLineChars="0"/>
        <w:rPr>
          <w:rFonts w:hint="eastAsia"/>
          <w:sz w:val="32"/>
          <w:szCs w:val="32"/>
          <w:highlight w:val="none"/>
          <w:lang w:eastAsia="zh"/>
        </w:rPr>
      </w:pPr>
      <w:r>
        <w:rPr>
          <w:rFonts w:hint="eastAsia"/>
          <w:sz w:val="32"/>
          <w:szCs w:val="32"/>
          <w:highlight w:val="none"/>
          <w:lang w:eastAsia="zh"/>
        </w:rPr>
        <w:drawing>
          <wp:inline distT="0" distB="0" distL="114300" distR="114300">
            <wp:extent cx="5259705" cy="2200275"/>
            <wp:effectExtent l="0" t="0" r="17145" b="9525"/>
            <wp:docPr id="233" name="图片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图片 233"/>
                    <pic:cNvPicPr>
                      <a:picLocks noChangeAspect="1"/>
                    </pic:cNvPicPr>
                  </pic:nvPicPr>
                  <pic:blipFill>
                    <a:blip r:embed="rId128"/>
                    <a:stretch>
                      <a:fillRect/>
                    </a:stretch>
                  </pic:blipFill>
                  <pic:spPr>
                    <a:xfrm>
                      <a:off x="0" y="0"/>
                      <a:ext cx="5259705" cy="2200275"/>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图4-33 复核结果认定界面</w:t>
      </w:r>
    </w:p>
    <w:p>
      <w:pPr>
        <w:pStyle w:val="9"/>
        <w:keepNext/>
        <w:keepLines/>
        <w:pageBreakBefore w:val="0"/>
        <w:widowControl w:val="0"/>
        <w:numPr>
          <w:ilvl w:val="0"/>
          <w:numId w:val="0"/>
        </w:numPr>
        <w:kinsoku/>
        <w:wordWrap/>
        <w:overflowPunct/>
        <w:topLinePunct w:val="0"/>
        <w:autoSpaceDE/>
        <w:autoSpaceDN/>
        <w:bidi w:val="0"/>
        <w:adjustRightInd/>
        <w:snapToGrid/>
        <w:spacing w:line="588" w:lineRule="exact"/>
        <w:ind w:left="0" w:firstLine="640" w:firstLineChars="200"/>
        <w:jc w:val="both"/>
        <w:textAlignment w:val="auto"/>
        <w:rPr>
          <w:rFonts w:hint="eastAsia"/>
          <w:sz w:val="32"/>
          <w:szCs w:val="32"/>
          <w:highlight w:val="none"/>
          <w:lang w:eastAsia="zh"/>
        </w:rPr>
      </w:pPr>
      <w:r>
        <w:rPr>
          <w:rFonts w:hint="eastAsia" w:cs="仿宋_GB2312"/>
          <w:kern w:val="2"/>
          <w:highlight w:val="none"/>
          <w:lang w:bidi="ar"/>
        </w:rPr>
        <w:t>7）查看评价扣分原因及问题</w:t>
      </w:r>
      <w:r>
        <w:rPr>
          <w:rFonts w:hint="eastAsia" w:cs="仿宋_GB2312"/>
          <w:kern w:val="2"/>
          <w:highlight w:val="none"/>
          <w:lang w:eastAsia="zh-CN" w:bidi="ar"/>
        </w:rPr>
        <w:t>。</w:t>
      </w:r>
      <w:r>
        <w:rPr>
          <w:rFonts w:hint="eastAsia"/>
          <w:sz w:val="32"/>
          <w:szCs w:val="32"/>
          <w:highlight w:val="none"/>
          <w:lang w:eastAsia="zh"/>
        </w:rPr>
        <w:t>点击导航条【评价扣分原因及问题】节点即可查看单位评价问题列表，可查看单位录入的评价问题详情，如问题描述、认定依据、整改措施、计划完成时间以及整改完成情况，详见图4-34。</w:t>
      </w:r>
    </w:p>
    <w:p>
      <w:pPr>
        <w:numPr>
          <w:ilvl w:val="255"/>
          <w:numId w:val="0"/>
        </w:numPr>
        <w:spacing w:line="240" w:lineRule="auto"/>
        <w:rPr>
          <w:rFonts w:hint="eastAsia"/>
          <w:sz w:val="32"/>
          <w:szCs w:val="32"/>
          <w:highlight w:val="none"/>
          <w:lang w:eastAsia="zh"/>
        </w:rPr>
      </w:pPr>
      <w:r>
        <w:rPr>
          <w:rFonts w:hint="eastAsia"/>
          <w:sz w:val="32"/>
          <w:szCs w:val="32"/>
          <w:highlight w:val="none"/>
          <w:lang w:eastAsia="zh"/>
        </w:rPr>
        <w:drawing>
          <wp:inline distT="0" distB="0" distL="114300" distR="114300">
            <wp:extent cx="5256530" cy="1998980"/>
            <wp:effectExtent l="0" t="0" r="1270" b="1270"/>
            <wp:docPr id="235" name="图片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图片 235"/>
                    <pic:cNvPicPr>
                      <a:picLocks noChangeAspect="1"/>
                    </pic:cNvPicPr>
                  </pic:nvPicPr>
                  <pic:blipFill>
                    <a:blip r:embed="rId129"/>
                    <a:stretch>
                      <a:fillRect/>
                    </a:stretch>
                  </pic:blipFill>
                  <pic:spPr>
                    <a:xfrm>
                      <a:off x="0" y="0"/>
                      <a:ext cx="5256530" cy="1998980"/>
                    </a:xfrm>
                    <a:prstGeom prst="rect">
                      <a:avLst/>
                    </a:prstGeom>
                  </pic:spPr>
                </pic:pic>
              </a:graphicData>
            </a:graphic>
          </wp:inline>
        </w:drawing>
      </w:r>
    </w:p>
    <w:p>
      <w:pPr>
        <w:spacing w:line="240" w:lineRule="auto"/>
        <w:ind w:firstLine="0" w:firstLineChars="0"/>
        <w:jc w:val="center"/>
        <w:rPr>
          <w:rFonts w:hint="eastAsia"/>
          <w:sz w:val="28"/>
          <w:szCs w:val="28"/>
          <w:highlight w:val="none"/>
          <w:lang w:eastAsia="zh"/>
        </w:rPr>
      </w:pPr>
      <w:r>
        <w:rPr>
          <w:rFonts w:hint="eastAsia"/>
          <w:sz w:val="28"/>
          <w:szCs w:val="28"/>
          <w:highlight w:val="none"/>
          <w:lang w:eastAsia="zh"/>
        </w:rPr>
        <w:t>图4-34 查看单位评价问题界面</w:t>
      </w:r>
    </w:p>
    <w:p>
      <w:pPr>
        <w:pStyle w:val="9"/>
        <w:keepNext/>
        <w:keepLines/>
        <w:pageBreakBefore w:val="0"/>
        <w:widowControl w:val="0"/>
        <w:numPr>
          <w:ilvl w:val="0"/>
          <w:numId w:val="0"/>
        </w:numPr>
        <w:kinsoku/>
        <w:wordWrap/>
        <w:overflowPunct/>
        <w:topLinePunct w:val="0"/>
        <w:autoSpaceDE/>
        <w:autoSpaceDN/>
        <w:bidi w:val="0"/>
        <w:adjustRightInd/>
        <w:snapToGrid/>
        <w:spacing w:line="588" w:lineRule="exact"/>
        <w:ind w:left="0" w:firstLine="640" w:firstLineChars="200"/>
        <w:jc w:val="both"/>
        <w:textAlignment w:val="auto"/>
        <w:rPr>
          <w:rFonts w:hint="eastAsia"/>
          <w:sz w:val="32"/>
          <w:szCs w:val="32"/>
          <w:highlight w:val="none"/>
          <w:lang w:eastAsia="zh"/>
        </w:rPr>
      </w:pPr>
      <w:r>
        <w:rPr>
          <w:rFonts w:hint="eastAsia" w:cs="仿宋_GB2312"/>
          <w:kern w:val="2"/>
          <w:highlight w:val="none"/>
          <w:lang w:bidi="ar"/>
        </w:rPr>
        <w:t>8）查看复核调整原因及问题</w:t>
      </w:r>
      <w:r>
        <w:rPr>
          <w:rFonts w:hint="eastAsia" w:cs="仿宋_GB2312"/>
          <w:kern w:val="2"/>
          <w:highlight w:val="none"/>
          <w:lang w:eastAsia="zh-CN" w:bidi="ar"/>
        </w:rPr>
        <w:t>。</w:t>
      </w:r>
      <w:r>
        <w:rPr>
          <w:rFonts w:hint="eastAsia"/>
          <w:sz w:val="32"/>
          <w:szCs w:val="32"/>
          <w:highlight w:val="none"/>
          <w:lang w:eastAsia="zh"/>
        </w:rPr>
        <w:t>点击导航条【复核调整原因及问题】节点即可查看复核问题列表，查看主管部门前置节点录入的问题详情，点击【批量删除问题】可删除复核问题，点击【新建问题】可新建问题信息，详见图4-35。</w:t>
      </w:r>
    </w:p>
    <w:p>
      <w:pPr>
        <w:numPr>
          <w:ilvl w:val="255"/>
          <w:numId w:val="0"/>
        </w:numPr>
        <w:spacing w:line="240" w:lineRule="auto"/>
        <w:rPr>
          <w:rFonts w:hint="eastAsia"/>
          <w:sz w:val="32"/>
          <w:szCs w:val="32"/>
          <w:highlight w:val="none"/>
          <w:lang w:eastAsia="zh"/>
        </w:rPr>
      </w:pPr>
      <w:r>
        <w:rPr>
          <w:rFonts w:hint="eastAsia"/>
          <w:sz w:val="32"/>
          <w:szCs w:val="32"/>
          <w:highlight w:val="none"/>
          <w:lang w:eastAsia="zh"/>
        </w:rPr>
        <w:drawing>
          <wp:inline distT="0" distB="0" distL="114300" distR="114300">
            <wp:extent cx="5260340" cy="1938020"/>
            <wp:effectExtent l="0" t="0" r="16510" b="5080"/>
            <wp:docPr id="241" name="图片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图片 241"/>
                    <pic:cNvPicPr>
                      <a:picLocks noChangeAspect="1"/>
                    </pic:cNvPicPr>
                  </pic:nvPicPr>
                  <pic:blipFill>
                    <a:blip r:embed="rId130"/>
                    <a:stretch>
                      <a:fillRect/>
                    </a:stretch>
                  </pic:blipFill>
                  <pic:spPr>
                    <a:xfrm>
                      <a:off x="0" y="0"/>
                      <a:ext cx="5260340" cy="1938020"/>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图4-35 复核调整原因及问题界面</w:t>
      </w:r>
    </w:p>
    <w:p>
      <w:pPr>
        <w:pStyle w:val="9"/>
        <w:widowControl w:val="0"/>
        <w:numPr>
          <w:ilvl w:val="0"/>
          <w:numId w:val="0"/>
        </w:numPr>
        <w:spacing w:line="588" w:lineRule="exact"/>
        <w:ind w:left="0" w:firstLine="640" w:firstLineChars="200"/>
        <w:rPr>
          <w:rFonts w:hint="eastAsia"/>
          <w:sz w:val="32"/>
          <w:szCs w:val="32"/>
          <w:highlight w:val="none"/>
          <w:lang w:eastAsia="zh"/>
        </w:rPr>
      </w:pPr>
      <w:r>
        <w:rPr>
          <w:rFonts w:hint="eastAsia" w:cs="仿宋_GB2312"/>
          <w:kern w:val="2"/>
          <w:highlight w:val="none"/>
          <w:lang w:bidi="ar"/>
        </w:rPr>
        <w:t>9）下发复核意见</w:t>
      </w:r>
      <w:r>
        <w:rPr>
          <w:rFonts w:hint="eastAsia" w:cs="仿宋_GB2312"/>
          <w:kern w:val="2"/>
          <w:highlight w:val="none"/>
          <w:lang w:eastAsia="zh-CN" w:bidi="ar"/>
        </w:rPr>
        <w:t>。</w:t>
      </w:r>
      <w:r>
        <w:rPr>
          <w:rFonts w:hint="eastAsia"/>
          <w:sz w:val="32"/>
          <w:szCs w:val="32"/>
          <w:highlight w:val="none"/>
          <w:lang w:eastAsia="zh"/>
        </w:rPr>
        <w:t>主管部门完成所有复核流程后，点击导航条【查看复核意见】节点可打开复核意见预览界面，系统根据复核信息生成复核意见。主管部门可点击【下载报告】按钮下载复核意见，详见图4-36。</w:t>
      </w:r>
    </w:p>
    <w:p>
      <w:pPr>
        <w:ind w:firstLine="0" w:firstLineChars="0"/>
        <w:jc w:val="both"/>
        <w:rPr>
          <w:rFonts w:hint="eastAsia"/>
          <w:sz w:val="32"/>
          <w:szCs w:val="32"/>
          <w:highlight w:val="none"/>
          <w:lang w:eastAsia="zh"/>
        </w:rPr>
      </w:pPr>
      <w:r>
        <w:rPr>
          <w:rFonts w:hint="eastAsia"/>
          <w:sz w:val="32"/>
          <w:szCs w:val="32"/>
          <w:highlight w:val="none"/>
          <w:lang w:eastAsia="zh"/>
        </w:rPr>
        <w:drawing>
          <wp:inline distT="0" distB="0" distL="114300" distR="114300">
            <wp:extent cx="5262880" cy="2718435"/>
            <wp:effectExtent l="0" t="0" r="13970" b="5715"/>
            <wp:docPr id="243" name="图片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图片 243"/>
                    <pic:cNvPicPr>
                      <a:picLocks noChangeAspect="1"/>
                    </pic:cNvPicPr>
                  </pic:nvPicPr>
                  <pic:blipFill>
                    <a:blip r:embed="rId131"/>
                    <a:stretch>
                      <a:fillRect/>
                    </a:stretch>
                  </pic:blipFill>
                  <pic:spPr>
                    <a:xfrm>
                      <a:off x="0" y="0"/>
                      <a:ext cx="5262880" cy="2718435"/>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图4-36 查看复核意见界面</w:t>
      </w:r>
    </w:p>
    <w:p>
      <w:pPr>
        <w:numPr>
          <w:ilvl w:val="255"/>
          <w:numId w:val="0"/>
        </w:numPr>
        <w:spacing w:line="588" w:lineRule="exact"/>
        <w:ind w:firstLine="640" w:firstLineChars="200"/>
        <w:jc w:val="both"/>
        <w:rPr>
          <w:rFonts w:hint="eastAsia"/>
          <w:sz w:val="32"/>
          <w:szCs w:val="32"/>
          <w:highlight w:val="none"/>
          <w:lang w:eastAsia="zh"/>
        </w:rPr>
      </w:pPr>
      <w:r>
        <w:rPr>
          <w:rFonts w:hint="eastAsia"/>
          <w:sz w:val="32"/>
          <w:szCs w:val="32"/>
          <w:highlight w:val="none"/>
          <w:lang w:eastAsia="zh"/>
        </w:rPr>
        <w:t>点击【下发】可将复核意见下发给单位，下发后单位的上报状态变为“已复核”。单位可登录系统查看复核打分、问题及复核意见，详见图4-37。</w:t>
      </w:r>
    </w:p>
    <w:p>
      <w:pPr>
        <w:numPr>
          <w:ilvl w:val="255"/>
          <w:numId w:val="0"/>
        </w:numPr>
        <w:spacing w:line="240" w:lineRule="auto"/>
        <w:rPr>
          <w:rFonts w:hint="eastAsia"/>
          <w:sz w:val="32"/>
          <w:szCs w:val="32"/>
          <w:highlight w:val="none"/>
          <w:lang w:eastAsia="zh"/>
        </w:rPr>
      </w:pPr>
      <w:r>
        <w:rPr>
          <w:rFonts w:hint="eastAsia"/>
          <w:sz w:val="32"/>
          <w:szCs w:val="32"/>
          <w:highlight w:val="none"/>
          <w:lang w:eastAsia="zh"/>
        </w:rPr>
        <w:drawing>
          <wp:inline distT="0" distB="0" distL="114300" distR="114300">
            <wp:extent cx="5251450" cy="1975485"/>
            <wp:effectExtent l="0" t="0" r="6350" b="5715"/>
            <wp:docPr id="198" name="图片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图片 198"/>
                    <pic:cNvPicPr>
                      <a:picLocks noChangeAspect="1"/>
                    </pic:cNvPicPr>
                  </pic:nvPicPr>
                  <pic:blipFill>
                    <a:blip r:embed="rId132"/>
                    <a:stretch>
                      <a:fillRect/>
                    </a:stretch>
                  </pic:blipFill>
                  <pic:spPr>
                    <a:xfrm>
                      <a:off x="0" y="0"/>
                      <a:ext cx="5251450" cy="1975485"/>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图4-37 主管部门下发复核意见至直接所属基层单位</w:t>
      </w:r>
    </w:p>
    <w:p>
      <w:pPr>
        <w:keepNext w:val="0"/>
        <w:keepLines w:val="0"/>
        <w:pageBreakBefore w:val="0"/>
        <w:widowControl/>
        <w:kinsoku/>
        <w:wordWrap/>
        <w:overflowPunct/>
        <w:topLinePunct w:val="0"/>
        <w:autoSpaceDE/>
        <w:autoSpaceDN/>
        <w:bidi w:val="0"/>
        <w:adjustRightInd/>
        <w:snapToGrid/>
        <w:spacing w:line="588" w:lineRule="exact"/>
        <w:ind w:firstLine="640" w:firstLineChars="200"/>
        <w:jc w:val="both"/>
        <w:textAlignment w:val="auto"/>
        <w:rPr>
          <w:rFonts w:hint="eastAsia"/>
          <w:sz w:val="32"/>
          <w:szCs w:val="32"/>
          <w:highlight w:val="none"/>
          <w:lang w:eastAsia="zh"/>
        </w:rPr>
      </w:pPr>
      <w:r>
        <w:rPr>
          <w:rFonts w:hint="eastAsia"/>
          <w:sz w:val="32"/>
          <w:szCs w:val="32"/>
          <w:highlight w:val="none"/>
          <w:lang w:val="en-US" w:eastAsia="zh-CN"/>
        </w:rPr>
        <w:t>10）</w:t>
      </w:r>
      <w:r>
        <w:rPr>
          <w:rFonts w:hint="eastAsia" w:cs="仿宋_GB2312"/>
          <w:kern w:val="2"/>
          <w:sz w:val="32"/>
          <w:szCs w:val="32"/>
          <w:highlight w:val="none"/>
          <w:lang w:bidi="ar"/>
        </w:rPr>
        <w:t>退回直接所属基层单位的单位内部控制评价报告</w:t>
      </w:r>
      <w:r>
        <w:rPr>
          <w:rFonts w:hint="eastAsia" w:cs="仿宋_GB2312"/>
          <w:kern w:val="2"/>
          <w:sz w:val="32"/>
          <w:szCs w:val="32"/>
          <w:highlight w:val="none"/>
          <w:lang w:eastAsia="zh-CN" w:bidi="ar"/>
        </w:rPr>
        <w:t>。</w:t>
      </w:r>
      <w:r>
        <w:rPr>
          <w:rFonts w:hint="eastAsia"/>
          <w:sz w:val="32"/>
          <w:szCs w:val="32"/>
          <w:highlight w:val="none"/>
          <w:lang w:eastAsia="zh"/>
        </w:rPr>
        <w:t>主管部门在接收、复核时均可退回直接所属基层单位的报告，点击操作列的【退回】即可。或在列表中批量勾选单位，点击【批量操作】-【批量退回】可一次性退回所选单位，详见图4-38。</w:t>
      </w:r>
    </w:p>
    <w:p>
      <w:pPr>
        <w:ind w:firstLine="0" w:firstLineChars="0"/>
        <w:jc w:val="both"/>
        <w:rPr>
          <w:rFonts w:hint="eastAsia"/>
          <w:sz w:val="32"/>
          <w:szCs w:val="32"/>
          <w:highlight w:val="none"/>
          <w:lang w:eastAsia="zh"/>
        </w:rPr>
      </w:pPr>
      <w:r>
        <w:rPr>
          <w:rFonts w:hint="eastAsia"/>
          <w:sz w:val="32"/>
          <w:szCs w:val="32"/>
          <w:highlight w:val="none"/>
          <w:lang w:eastAsia="zh"/>
        </w:rPr>
        <w:drawing>
          <wp:inline distT="0" distB="0" distL="114300" distR="114300">
            <wp:extent cx="5247005" cy="2865120"/>
            <wp:effectExtent l="0" t="0" r="10795" b="11430"/>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r:embed="rId133"/>
                    <a:stretch>
                      <a:fillRect/>
                    </a:stretch>
                  </pic:blipFill>
                  <pic:spPr>
                    <a:xfrm>
                      <a:off x="0" y="0"/>
                      <a:ext cx="5247005" cy="2865120"/>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图4-38 主管部门退回直接所属基层单位的内控评价报告</w:t>
      </w:r>
    </w:p>
    <w:p>
      <w:pPr>
        <w:keepNext w:val="0"/>
        <w:keepLines w:val="0"/>
        <w:pageBreakBefore w:val="0"/>
        <w:widowControl/>
        <w:kinsoku/>
        <w:wordWrap/>
        <w:overflowPunct/>
        <w:topLinePunct w:val="0"/>
        <w:autoSpaceDE/>
        <w:autoSpaceDN/>
        <w:bidi w:val="0"/>
        <w:adjustRightInd/>
        <w:snapToGrid/>
        <w:spacing w:line="588" w:lineRule="exact"/>
        <w:ind w:firstLine="640" w:firstLineChars="200"/>
        <w:jc w:val="both"/>
        <w:textAlignment w:val="auto"/>
        <w:rPr>
          <w:rFonts w:hint="eastAsia"/>
          <w:sz w:val="32"/>
          <w:szCs w:val="32"/>
          <w:highlight w:val="none"/>
          <w:lang w:eastAsia="zh"/>
        </w:rPr>
      </w:pPr>
      <w:r>
        <w:rPr>
          <w:rFonts w:hint="eastAsia" w:cs="仿宋_GB2312"/>
          <w:kern w:val="2"/>
          <w:sz w:val="32"/>
          <w:szCs w:val="32"/>
          <w:highlight w:val="none"/>
          <w:lang w:bidi="ar"/>
        </w:rPr>
        <w:t>11）撤销复核</w:t>
      </w:r>
      <w:r>
        <w:rPr>
          <w:rFonts w:hint="eastAsia" w:cs="仿宋_GB2312"/>
          <w:kern w:val="2"/>
          <w:sz w:val="32"/>
          <w:szCs w:val="32"/>
          <w:highlight w:val="none"/>
          <w:lang w:eastAsia="zh-CN" w:bidi="ar"/>
        </w:rPr>
        <w:t>。</w:t>
      </w:r>
      <w:r>
        <w:rPr>
          <w:rFonts w:hint="eastAsia"/>
          <w:sz w:val="32"/>
          <w:szCs w:val="32"/>
          <w:highlight w:val="none"/>
          <w:lang w:eastAsia="zh"/>
        </w:rPr>
        <w:t>下发复核意见后，若主管部门想撤销复核，可在【单位评价复核】列表的操作列点击【撤销复核】，撤销复核后单位的上报状态变为“复核中”，之前复核的打分情况以及复核问题均被清空，主管部门需重新进行复核，详见图4-39。</w:t>
      </w:r>
    </w:p>
    <w:p>
      <w:pPr>
        <w:numPr>
          <w:ilvl w:val="255"/>
          <w:numId w:val="0"/>
        </w:numPr>
        <w:spacing w:line="240" w:lineRule="auto"/>
        <w:rPr>
          <w:rFonts w:hint="eastAsia"/>
          <w:sz w:val="32"/>
          <w:szCs w:val="32"/>
          <w:highlight w:val="none"/>
          <w:lang w:eastAsia="zh"/>
        </w:rPr>
      </w:pPr>
      <w:r>
        <w:rPr>
          <w:rFonts w:hint="eastAsia"/>
          <w:sz w:val="32"/>
          <w:szCs w:val="32"/>
          <w:highlight w:val="none"/>
          <w:lang w:eastAsia="zh"/>
        </w:rPr>
        <w:drawing>
          <wp:inline distT="0" distB="0" distL="114300" distR="114300">
            <wp:extent cx="5264785" cy="2846070"/>
            <wp:effectExtent l="0" t="0" r="12065" b="1143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pic:cNvPicPr>
                  </pic:nvPicPr>
                  <pic:blipFill>
                    <a:blip r:embed="rId134"/>
                    <a:stretch>
                      <a:fillRect/>
                    </a:stretch>
                  </pic:blipFill>
                  <pic:spPr>
                    <a:xfrm>
                      <a:off x="0" y="0"/>
                      <a:ext cx="5264785" cy="2846070"/>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图4-39 主管部门撤销复核</w:t>
      </w:r>
    </w:p>
    <w:p>
      <w:pPr>
        <w:pStyle w:val="8"/>
        <w:numPr>
          <w:ilvl w:val="255"/>
          <w:numId w:val="0"/>
        </w:numPr>
        <w:ind w:firstLine="640" w:firstLineChars="200"/>
        <w:jc w:val="both"/>
        <w:rPr>
          <w:rFonts w:hint="eastAsia"/>
          <w:sz w:val="32"/>
          <w:szCs w:val="32"/>
          <w:highlight w:val="none"/>
          <w:lang w:eastAsia="zh"/>
        </w:rPr>
      </w:pPr>
      <w:r>
        <w:rPr>
          <w:rFonts w:hint="eastAsia"/>
          <w:highlight w:val="none"/>
          <w:lang w:eastAsia="zh-CN"/>
        </w:rPr>
        <w:t>（2）</w:t>
      </w:r>
      <w:r>
        <w:rPr>
          <w:rFonts w:hint="eastAsia"/>
          <w:highlight w:val="none"/>
        </w:rPr>
        <w:t>复核直接所属汇总单位的部门内部控制评价报告（如有）</w:t>
      </w:r>
      <w:r>
        <w:rPr>
          <w:rFonts w:hint="eastAsia"/>
          <w:highlight w:val="none"/>
          <w:lang w:eastAsia="zh-CN"/>
        </w:rPr>
        <w:t>。</w:t>
      </w:r>
      <w:r>
        <w:rPr>
          <w:rFonts w:hint="eastAsia"/>
          <w:sz w:val="32"/>
          <w:szCs w:val="32"/>
          <w:highlight w:val="none"/>
          <w:lang w:eastAsia="zh"/>
        </w:rPr>
        <w:t>主管部门可在【单位评价复核】模块查询所属单位上报情况，并进行接收、复核、下发、退回等工作。点击左侧菜单栏的【单位评价复核】即可打开功能界面，默认展示当前最新的内控评价任务，详见图4-40。</w:t>
      </w:r>
    </w:p>
    <w:p>
      <w:pPr>
        <w:widowControl w:val="0"/>
        <w:spacing w:line="240" w:lineRule="auto"/>
        <w:ind w:firstLine="0" w:firstLineChars="0"/>
        <w:rPr>
          <w:rFonts w:hint="eastAsia" w:cs="仿宋_GB2312"/>
          <w:kern w:val="2"/>
          <w:sz w:val="32"/>
          <w:szCs w:val="32"/>
          <w:highlight w:val="none"/>
          <w:lang w:eastAsia="zh" w:bidi="ar"/>
        </w:rPr>
      </w:pPr>
      <w:r>
        <w:rPr>
          <w:rFonts w:hint="eastAsia" w:cs="仿宋_GB2312"/>
          <w:kern w:val="2"/>
          <w:sz w:val="32"/>
          <w:szCs w:val="32"/>
          <w:highlight w:val="none"/>
          <w:lang w:eastAsia="zh" w:bidi="ar"/>
        </w:rPr>
        <w:drawing>
          <wp:inline distT="0" distB="0" distL="114300" distR="114300">
            <wp:extent cx="5260340" cy="2793365"/>
            <wp:effectExtent l="0" t="0" r="16510" b="6985"/>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r:embed="rId60"/>
                    <a:stretch>
                      <a:fillRect/>
                    </a:stretch>
                  </pic:blipFill>
                  <pic:spPr>
                    <a:xfrm>
                      <a:off x="0" y="0"/>
                      <a:ext cx="5260340" cy="2793365"/>
                    </a:xfrm>
                    <a:prstGeom prst="rect">
                      <a:avLst/>
                    </a:prstGeom>
                  </pic:spPr>
                </pic:pic>
              </a:graphicData>
            </a:graphic>
          </wp:inline>
        </w:drawing>
      </w:r>
    </w:p>
    <w:p>
      <w:pPr>
        <w:widowControl w:val="0"/>
        <w:spacing w:line="588" w:lineRule="exact"/>
        <w:ind w:firstLine="0" w:firstLineChars="0"/>
        <w:jc w:val="center"/>
        <w:rPr>
          <w:rFonts w:hint="eastAsia" w:cs="仿宋_GB2312"/>
          <w:kern w:val="2"/>
          <w:sz w:val="28"/>
          <w:szCs w:val="28"/>
          <w:highlight w:val="none"/>
          <w:lang w:eastAsia="zh" w:bidi="ar"/>
        </w:rPr>
      </w:pPr>
      <w:r>
        <w:rPr>
          <w:rFonts w:hint="eastAsia" w:cs="仿宋_GB2312"/>
          <w:kern w:val="2"/>
          <w:sz w:val="28"/>
          <w:szCs w:val="28"/>
          <w:highlight w:val="none"/>
          <w:lang w:eastAsia="zh" w:bidi="ar"/>
        </w:rPr>
        <w:t>图4-40 单位评价复核界面</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jc w:val="both"/>
        <w:textAlignment w:val="auto"/>
        <w:rPr>
          <w:rFonts w:hint="eastAsia"/>
          <w:sz w:val="32"/>
          <w:szCs w:val="32"/>
          <w:highlight w:val="none"/>
          <w:lang w:eastAsia="zh"/>
        </w:rPr>
      </w:pPr>
      <w:r>
        <w:rPr>
          <w:rFonts w:hint="eastAsia" w:cs="仿宋_GB2312"/>
          <w:kern w:val="2"/>
          <w:sz w:val="32"/>
          <w:szCs w:val="32"/>
          <w:highlight w:val="none"/>
          <w:lang w:val="en-US" w:eastAsia="zh-CN" w:bidi="ar"/>
        </w:rPr>
        <w:t>1）</w:t>
      </w:r>
      <w:r>
        <w:rPr>
          <w:rFonts w:hint="eastAsia" w:cs="仿宋_GB2312"/>
          <w:kern w:val="2"/>
          <w:sz w:val="32"/>
          <w:szCs w:val="32"/>
          <w:highlight w:val="none"/>
          <w:lang w:bidi="ar"/>
        </w:rPr>
        <w:t>接收直接所属汇总单位的部门内部控制评价报告</w:t>
      </w:r>
      <w:r>
        <w:rPr>
          <w:rFonts w:hint="eastAsia" w:cs="仿宋_GB2312"/>
          <w:kern w:val="2"/>
          <w:sz w:val="32"/>
          <w:szCs w:val="32"/>
          <w:highlight w:val="none"/>
          <w:lang w:eastAsia="zh-CN" w:bidi="ar"/>
        </w:rPr>
        <w:t>。</w:t>
      </w:r>
      <w:r>
        <w:rPr>
          <w:rFonts w:hint="eastAsia" w:hAnsi="仿宋_GB2312" w:cs="仿宋_GB2312"/>
          <w:kern w:val="2"/>
          <w:sz w:val="32"/>
          <w:szCs w:val="32"/>
          <w:highlight w:val="none"/>
          <w:lang w:eastAsia="zh" w:bidi="ar"/>
        </w:rPr>
        <w:t>汇总单位上报后，其上报状态变为“待接收”，</w:t>
      </w:r>
      <w:r>
        <w:rPr>
          <w:rFonts w:hint="eastAsia" w:hAnsi="仿宋_GB2312" w:cs="仿宋_GB2312"/>
          <w:kern w:val="2"/>
          <w:sz w:val="32"/>
          <w:szCs w:val="32"/>
          <w:highlight w:val="none"/>
          <w:lang w:bidi="ar"/>
        </w:rPr>
        <w:t>主管部门</w:t>
      </w:r>
      <w:r>
        <w:rPr>
          <w:rFonts w:hint="eastAsia"/>
          <w:sz w:val="32"/>
          <w:szCs w:val="32"/>
          <w:highlight w:val="none"/>
          <w:lang w:eastAsia="zh"/>
        </w:rPr>
        <w:t>点击操作列的【接收】按钮，此时系统将提示“接收后下级单位将无法取回”，确定接收即点击【确定】，接收后上报状态变更为“已接收未复核”，操作列的【接收】按钮变为【复核】、【退回】按钮，详见图4-41。</w:t>
      </w:r>
    </w:p>
    <w:p>
      <w:pPr>
        <w:widowControl w:val="0"/>
        <w:spacing w:line="240" w:lineRule="auto"/>
        <w:ind w:firstLine="0" w:firstLineChars="0"/>
        <w:rPr>
          <w:rFonts w:hint="eastAsia" w:cs="Times New Roman"/>
          <w:sz w:val="32"/>
          <w:szCs w:val="32"/>
          <w:highlight w:val="none"/>
          <w:lang w:eastAsia="zh" w:bidi="ar"/>
        </w:rPr>
      </w:pPr>
      <w:r>
        <w:rPr>
          <w:rFonts w:hint="eastAsia" w:cs="Times New Roman"/>
          <w:sz w:val="32"/>
          <w:szCs w:val="32"/>
          <w:highlight w:val="none"/>
          <w:lang w:eastAsia="zh" w:bidi="ar"/>
        </w:rPr>
        <w:drawing>
          <wp:inline distT="0" distB="0" distL="114300" distR="114300">
            <wp:extent cx="5260340" cy="2056130"/>
            <wp:effectExtent l="0" t="0" r="16510" b="1270"/>
            <wp:docPr id="259" name="图片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图片 259"/>
                    <pic:cNvPicPr>
                      <a:picLocks noChangeAspect="1"/>
                    </pic:cNvPicPr>
                  </pic:nvPicPr>
                  <pic:blipFill>
                    <a:blip r:embed="rId61"/>
                    <a:stretch>
                      <a:fillRect/>
                    </a:stretch>
                  </pic:blipFill>
                  <pic:spPr>
                    <a:xfrm>
                      <a:off x="0" y="0"/>
                      <a:ext cx="5260340" cy="2056130"/>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图4-41 接收所属汇总单位内控评价报告界面</w:t>
      </w:r>
    </w:p>
    <w:p>
      <w:pPr>
        <w:keepNext w:val="0"/>
        <w:keepLines w:val="0"/>
        <w:pageBreakBefore w:val="0"/>
        <w:widowControl/>
        <w:kinsoku/>
        <w:wordWrap/>
        <w:overflowPunct/>
        <w:topLinePunct w:val="0"/>
        <w:autoSpaceDE/>
        <w:autoSpaceDN/>
        <w:bidi w:val="0"/>
        <w:adjustRightInd/>
        <w:snapToGrid/>
        <w:spacing w:line="588" w:lineRule="exact"/>
        <w:ind w:firstLine="640" w:firstLineChars="200"/>
        <w:jc w:val="both"/>
        <w:textAlignment w:val="auto"/>
        <w:rPr>
          <w:rFonts w:hint="eastAsia"/>
          <w:sz w:val="32"/>
          <w:szCs w:val="32"/>
          <w:highlight w:val="none"/>
          <w:lang w:eastAsia="zh"/>
        </w:rPr>
      </w:pPr>
      <w:r>
        <w:rPr>
          <w:rFonts w:hint="eastAsia" w:cs="仿宋_GB2312"/>
          <w:kern w:val="2"/>
          <w:sz w:val="32"/>
          <w:szCs w:val="32"/>
          <w:highlight w:val="none"/>
          <w:lang w:val="en-US" w:eastAsia="zh-CN" w:bidi="ar"/>
        </w:rPr>
        <w:t>2）</w:t>
      </w:r>
      <w:r>
        <w:rPr>
          <w:rFonts w:hint="eastAsia" w:cs="仿宋_GB2312"/>
          <w:kern w:val="2"/>
          <w:sz w:val="32"/>
          <w:szCs w:val="32"/>
          <w:highlight w:val="none"/>
          <w:lang w:bidi="ar"/>
        </w:rPr>
        <w:t>复核直接所属汇总单位的部门内部控制评价报告</w:t>
      </w:r>
      <w:r>
        <w:rPr>
          <w:rFonts w:hint="eastAsia" w:cs="仿宋_GB2312"/>
          <w:kern w:val="2"/>
          <w:sz w:val="32"/>
          <w:szCs w:val="32"/>
          <w:highlight w:val="none"/>
          <w:lang w:eastAsia="zh-CN" w:bidi="ar"/>
        </w:rPr>
        <w:t>。</w:t>
      </w:r>
      <w:r>
        <w:rPr>
          <w:rFonts w:hint="eastAsia"/>
          <w:sz w:val="32"/>
          <w:szCs w:val="32"/>
          <w:highlight w:val="none"/>
          <w:lang w:eastAsia="zh"/>
        </w:rPr>
        <w:t>主管部门接收所属汇总单位内控评价报告后，点击操作列的【复核】可以进入复核</w:t>
      </w:r>
      <w:r>
        <w:rPr>
          <w:rFonts w:hint="eastAsia"/>
          <w:sz w:val="32"/>
          <w:szCs w:val="32"/>
          <w:highlight w:val="none"/>
          <w:lang w:eastAsia="zh-CN"/>
        </w:rPr>
        <w:t>界面</w:t>
      </w:r>
      <w:r>
        <w:rPr>
          <w:rFonts w:hint="eastAsia"/>
          <w:sz w:val="32"/>
          <w:szCs w:val="32"/>
          <w:highlight w:val="none"/>
          <w:lang w:eastAsia="zh"/>
        </w:rPr>
        <w:t>，同时汇总单位的上报状态变为“复核中”，详见图4-42。</w:t>
      </w:r>
    </w:p>
    <w:p>
      <w:pPr>
        <w:spacing w:line="240" w:lineRule="auto"/>
        <w:ind w:firstLine="0" w:firstLineChars="0"/>
        <w:rPr>
          <w:rFonts w:hint="eastAsia"/>
          <w:sz w:val="32"/>
          <w:szCs w:val="32"/>
          <w:highlight w:val="none"/>
          <w:lang w:eastAsia="zh"/>
        </w:rPr>
      </w:pPr>
      <w:r>
        <w:rPr>
          <w:rFonts w:hint="eastAsia"/>
          <w:sz w:val="32"/>
          <w:szCs w:val="32"/>
          <w:highlight w:val="none"/>
          <w:lang w:eastAsia="zh"/>
        </w:rPr>
        <w:drawing>
          <wp:inline distT="0" distB="0" distL="114300" distR="114300">
            <wp:extent cx="5251450" cy="2226310"/>
            <wp:effectExtent l="0" t="0" r="6350" b="2540"/>
            <wp:docPr id="261" name="图片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图片 261"/>
                    <pic:cNvPicPr>
                      <a:picLocks noChangeAspect="1"/>
                    </pic:cNvPicPr>
                  </pic:nvPicPr>
                  <pic:blipFill>
                    <a:blip r:embed="rId62"/>
                    <a:stretch>
                      <a:fillRect/>
                    </a:stretch>
                  </pic:blipFill>
                  <pic:spPr>
                    <a:xfrm>
                      <a:off x="0" y="0"/>
                      <a:ext cx="5251450" cy="2226310"/>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图4-42 复核按钮</w:t>
      </w:r>
    </w:p>
    <w:p>
      <w:pPr>
        <w:pStyle w:val="9"/>
        <w:keepNext/>
        <w:keepLines/>
        <w:pageBreakBefore w:val="0"/>
        <w:widowControl/>
        <w:numPr>
          <w:ilvl w:val="5"/>
          <w:numId w:val="0"/>
        </w:numPr>
        <w:kinsoku/>
        <w:wordWrap/>
        <w:overflowPunct/>
        <w:topLinePunct w:val="0"/>
        <w:autoSpaceDE/>
        <w:autoSpaceDN/>
        <w:bidi w:val="0"/>
        <w:adjustRightInd/>
        <w:snapToGrid/>
        <w:spacing w:line="588" w:lineRule="exact"/>
        <w:ind w:firstLine="640" w:firstLineChars="200"/>
        <w:jc w:val="both"/>
        <w:textAlignment w:val="auto"/>
        <w:rPr>
          <w:rFonts w:hint="eastAsia"/>
          <w:sz w:val="32"/>
          <w:szCs w:val="32"/>
          <w:highlight w:val="none"/>
          <w:lang w:eastAsia="zh"/>
        </w:rPr>
      </w:pPr>
      <w:r>
        <w:rPr>
          <w:rFonts w:hint="eastAsia" w:cs="仿宋_GB2312"/>
          <w:kern w:val="2"/>
          <w:highlight w:val="none"/>
          <w:lang w:val="en-US" w:eastAsia="zh-CN" w:bidi="ar"/>
        </w:rPr>
        <w:t>3）</w:t>
      </w:r>
      <w:r>
        <w:rPr>
          <w:rFonts w:hint="eastAsia" w:cs="仿宋_GB2312"/>
          <w:kern w:val="2"/>
          <w:highlight w:val="none"/>
          <w:lang w:bidi="ar"/>
        </w:rPr>
        <w:t>查看直接所属汇总单位的部门内部控制评价报告</w:t>
      </w:r>
      <w:r>
        <w:rPr>
          <w:rFonts w:hint="eastAsia" w:cs="仿宋_GB2312"/>
          <w:kern w:val="2"/>
          <w:highlight w:val="none"/>
          <w:lang w:eastAsia="zh-CN" w:bidi="ar"/>
        </w:rPr>
        <w:t>。</w:t>
      </w:r>
      <w:r>
        <w:rPr>
          <w:rFonts w:hint="eastAsia"/>
          <w:sz w:val="32"/>
          <w:szCs w:val="32"/>
          <w:highlight w:val="none"/>
          <w:lang w:eastAsia="zh"/>
        </w:rPr>
        <w:t>复核界面第一个节点为“基本信息”，此为汇总单位基本信息，系统根据汇总单位上报的内控评价报告自动填写。点击导航条【部门评价报告】节点，主管部门可滚动</w:t>
      </w:r>
      <w:r>
        <w:rPr>
          <w:rFonts w:hint="eastAsia"/>
          <w:sz w:val="32"/>
          <w:szCs w:val="32"/>
          <w:highlight w:val="none"/>
          <w:lang w:eastAsia="zh-CN"/>
        </w:rPr>
        <w:t>界面</w:t>
      </w:r>
      <w:r>
        <w:rPr>
          <w:rFonts w:hint="eastAsia"/>
          <w:sz w:val="32"/>
          <w:szCs w:val="32"/>
          <w:highlight w:val="none"/>
          <w:lang w:eastAsia="zh"/>
        </w:rPr>
        <w:t>预览报告，也可点击【下载报告】下载部门评价报告，详见图4-43。</w:t>
      </w:r>
    </w:p>
    <w:p>
      <w:pPr>
        <w:numPr>
          <w:ilvl w:val="255"/>
          <w:numId w:val="0"/>
        </w:numPr>
        <w:spacing w:line="240" w:lineRule="auto"/>
        <w:rPr>
          <w:rFonts w:hint="eastAsia"/>
          <w:sz w:val="32"/>
          <w:szCs w:val="32"/>
          <w:highlight w:val="none"/>
          <w:lang w:eastAsia="zh"/>
        </w:rPr>
      </w:pPr>
      <w:r>
        <w:rPr>
          <w:rFonts w:hint="eastAsia"/>
          <w:sz w:val="32"/>
          <w:szCs w:val="32"/>
          <w:highlight w:val="none"/>
          <w:lang w:eastAsia="zh"/>
        </w:rPr>
        <w:drawing>
          <wp:inline distT="0" distB="0" distL="114300" distR="114300">
            <wp:extent cx="5250180" cy="2905125"/>
            <wp:effectExtent l="0" t="0" r="7620" b="9525"/>
            <wp:docPr id="263" name="图片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图片 263"/>
                    <pic:cNvPicPr>
                      <a:picLocks noChangeAspect="1"/>
                    </pic:cNvPicPr>
                  </pic:nvPicPr>
                  <pic:blipFill>
                    <a:blip r:embed="rId63"/>
                    <a:stretch>
                      <a:fillRect/>
                    </a:stretch>
                  </pic:blipFill>
                  <pic:spPr>
                    <a:xfrm>
                      <a:off x="0" y="0"/>
                      <a:ext cx="5250180" cy="2905125"/>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图4-43 查看部门评价报告界面</w:t>
      </w:r>
    </w:p>
    <w:p>
      <w:pPr>
        <w:keepNext w:val="0"/>
        <w:keepLines w:val="0"/>
        <w:pageBreakBefore w:val="0"/>
        <w:widowControl/>
        <w:kinsoku/>
        <w:wordWrap/>
        <w:overflowPunct/>
        <w:topLinePunct w:val="0"/>
        <w:autoSpaceDE/>
        <w:autoSpaceDN/>
        <w:bidi w:val="0"/>
        <w:adjustRightInd/>
        <w:snapToGrid/>
        <w:spacing w:line="588" w:lineRule="exact"/>
        <w:ind w:firstLine="640" w:firstLineChars="200"/>
        <w:jc w:val="both"/>
        <w:textAlignment w:val="auto"/>
        <w:rPr>
          <w:rFonts w:hint="eastAsia" w:cs="Times New Roman"/>
          <w:sz w:val="32"/>
          <w:szCs w:val="32"/>
          <w:highlight w:val="none"/>
          <w:lang w:eastAsia="zh" w:bidi="ar"/>
        </w:rPr>
      </w:pPr>
      <w:r>
        <w:rPr>
          <w:rFonts w:hint="eastAsia"/>
          <w:sz w:val="32"/>
          <w:szCs w:val="32"/>
          <w:highlight w:val="none"/>
          <w:lang w:val="en-US" w:eastAsia="zh-CN"/>
        </w:rPr>
        <w:t>4）</w:t>
      </w:r>
      <w:r>
        <w:rPr>
          <w:rFonts w:hint="eastAsia" w:cs="仿宋_GB2312"/>
          <w:kern w:val="2"/>
          <w:sz w:val="32"/>
          <w:szCs w:val="32"/>
          <w:highlight w:val="none"/>
          <w:lang w:bidi="ar"/>
        </w:rPr>
        <w:t>复核直接所属汇总单位评价指标打分</w:t>
      </w:r>
      <w:r>
        <w:rPr>
          <w:rFonts w:hint="eastAsia" w:cs="仿宋_GB2312"/>
          <w:kern w:val="2"/>
          <w:sz w:val="32"/>
          <w:szCs w:val="32"/>
          <w:highlight w:val="none"/>
          <w:lang w:eastAsia="zh-CN" w:bidi="ar"/>
        </w:rPr>
        <w:t>。</w:t>
      </w:r>
      <w:r>
        <w:rPr>
          <w:rFonts w:hint="eastAsia"/>
          <w:sz w:val="32"/>
          <w:szCs w:val="32"/>
          <w:highlight w:val="none"/>
          <w:lang w:eastAsia="zh"/>
        </w:rPr>
        <w:t>点击导航条【评价指标打分】节点即可进入复核打分环节，可查看汇总单位的评价得分，选中打分</w:t>
      </w:r>
      <w:r>
        <w:rPr>
          <w:rFonts w:hint="eastAsia"/>
          <w:sz w:val="32"/>
          <w:szCs w:val="32"/>
          <w:highlight w:val="none"/>
          <w:lang w:eastAsia="zh-CN"/>
        </w:rPr>
        <w:t>指标</w:t>
      </w:r>
      <w:r>
        <w:rPr>
          <w:rFonts w:hint="eastAsia"/>
          <w:sz w:val="32"/>
          <w:szCs w:val="32"/>
          <w:highlight w:val="none"/>
          <w:lang w:eastAsia="zh"/>
        </w:rPr>
        <w:t>，右侧展开复核打分界面，默认与汇总单位评价分值一致，主管部门可根据相关材料调整复核分数，详见图4-44。主管部门可以点击【查看资料】查看</w:t>
      </w:r>
      <w:r>
        <w:rPr>
          <w:rFonts w:hint="eastAsia"/>
          <w:sz w:val="32"/>
          <w:szCs w:val="32"/>
          <w:highlight w:val="none"/>
          <w:lang w:val="en-US" w:eastAsia="zh-CN"/>
        </w:rPr>
        <w:t>直接</w:t>
      </w:r>
      <w:r>
        <w:rPr>
          <w:rFonts w:hint="eastAsia"/>
          <w:sz w:val="32"/>
          <w:szCs w:val="32"/>
          <w:highlight w:val="none"/>
          <w:lang w:eastAsia="zh"/>
        </w:rPr>
        <w:t>所属汇总单位上传的佐证材料。</w:t>
      </w:r>
    </w:p>
    <w:p>
      <w:pPr>
        <w:spacing w:line="240" w:lineRule="auto"/>
        <w:ind w:firstLine="0" w:firstLineChars="0"/>
        <w:rPr>
          <w:rFonts w:hint="eastAsia"/>
          <w:sz w:val="32"/>
          <w:szCs w:val="32"/>
          <w:highlight w:val="none"/>
          <w:lang w:eastAsia="zh"/>
        </w:rPr>
      </w:pPr>
      <w:r>
        <w:rPr>
          <w:rFonts w:hint="eastAsia"/>
          <w:sz w:val="32"/>
          <w:szCs w:val="32"/>
          <w:highlight w:val="none"/>
          <w:lang w:eastAsia="zh"/>
        </w:rPr>
        <w:drawing>
          <wp:inline distT="0" distB="0" distL="114300" distR="114300">
            <wp:extent cx="5255260" cy="2467610"/>
            <wp:effectExtent l="0" t="0" r="2540" b="8890"/>
            <wp:docPr id="265" name="图片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图片 265"/>
                    <pic:cNvPicPr>
                      <a:picLocks noChangeAspect="1"/>
                    </pic:cNvPicPr>
                  </pic:nvPicPr>
                  <pic:blipFill>
                    <a:blip r:embed="rId64"/>
                    <a:stretch>
                      <a:fillRect/>
                    </a:stretch>
                  </pic:blipFill>
                  <pic:spPr>
                    <a:xfrm>
                      <a:off x="0" y="0"/>
                      <a:ext cx="5255260" cy="2467610"/>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图4-44 复核打分界面</w:t>
      </w:r>
    </w:p>
    <w:p>
      <w:pPr>
        <w:spacing w:line="588" w:lineRule="exact"/>
        <w:ind w:firstLine="640"/>
        <w:jc w:val="both"/>
        <w:rPr>
          <w:rFonts w:hint="eastAsia"/>
          <w:sz w:val="32"/>
          <w:szCs w:val="32"/>
          <w:highlight w:val="none"/>
          <w:lang w:eastAsia="zh"/>
        </w:rPr>
      </w:pPr>
      <w:r>
        <w:rPr>
          <w:rFonts w:hint="eastAsia"/>
          <w:sz w:val="32"/>
          <w:szCs w:val="32"/>
          <w:highlight w:val="none"/>
          <w:lang w:eastAsia="zh"/>
        </w:rPr>
        <w:t>若存在复核打分与汇总单位评价打分不一致的，主管部门应点击【复核分数调整原因或进行问题录入】，弹出【问题管理】窗口，根据实际情况填写“复核分数调整原因”，详见图4-45。</w:t>
      </w:r>
    </w:p>
    <w:p>
      <w:pPr>
        <w:spacing w:line="240" w:lineRule="auto"/>
        <w:ind w:firstLine="0" w:firstLineChars="0"/>
        <w:rPr>
          <w:rFonts w:hint="eastAsia"/>
          <w:sz w:val="32"/>
          <w:szCs w:val="32"/>
          <w:highlight w:val="none"/>
          <w:lang w:eastAsia="zh"/>
        </w:rPr>
      </w:pPr>
      <w:r>
        <w:rPr>
          <w:rFonts w:hint="eastAsia"/>
          <w:sz w:val="32"/>
          <w:szCs w:val="32"/>
          <w:highlight w:val="none"/>
          <w:lang w:eastAsia="zh"/>
        </w:rPr>
        <w:drawing>
          <wp:inline distT="0" distB="0" distL="114300" distR="114300">
            <wp:extent cx="5256530" cy="2255520"/>
            <wp:effectExtent l="0" t="0" r="1270" b="11430"/>
            <wp:docPr id="267" name="图片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图片 267"/>
                    <pic:cNvPicPr>
                      <a:picLocks noChangeAspect="1"/>
                    </pic:cNvPicPr>
                  </pic:nvPicPr>
                  <pic:blipFill>
                    <a:blip r:embed="rId65"/>
                    <a:stretch>
                      <a:fillRect/>
                    </a:stretch>
                  </pic:blipFill>
                  <pic:spPr>
                    <a:xfrm>
                      <a:off x="0" y="0"/>
                      <a:ext cx="5256530" cy="2255520"/>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图4-45 填写复核分数调整原因</w:t>
      </w:r>
    </w:p>
    <w:p>
      <w:pPr>
        <w:spacing w:line="588" w:lineRule="exact"/>
        <w:ind w:firstLine="640"/>
        <w:jc w:val="both"/>
        <w:rPr>
          <w:rFonts w:hint="eastAsia" w:cs="Times New Roman"/>
          <w:sz w:val="32"/>
          <w:szCs w:val="32"/>
          <w:highlight w:val="none"/>
          <w:lang w:eastAsia="zh" w:bidi="ar"/>
        </w:rPr>
      </w:pPr>
      <w:r>
        <w:rPr>
          <w:rFonts w:hint="eastAsia" w:cs="Times New Roman"/>
          <w:sz w:val="32"/>
          <w:szCs w:val="32"/>
          <w:highlight w:val="none"/>
          <w:lang w:eastAsia="zh" w:bidi="ar"/>
        </w:rPr>
        <w:t>若巡视巡察、纪检监察、审计、财会监督等工作明确为问题的，需要录入问题。点击【新建】按钮即可弹出“问题录入”窗口，需按要求录入问题描述、问题来源、认定依据、整改时限以及整改要求，填写完毕后点击确定即可，详见图4-46。</w:t>
      </w:r>
    </w:p>
    <w:p>
      <w:pPr>
        <w:spacing w:line="240" w:lineRule="auto"/>
        <w:ind w:firstLine="0" w:firstLineChars="0"/>
        <w:rPr>
          <w:rFonts w:hint="eastAsia" w:cs="Times New Roman"/>
          <w:sz w:val="32"/>
          <w:szCs w:val="32"/>
          <w:highlight w:val="none"/>
          <w:lang w:eastAsia="zh" w:bidi="ar"/>
        </w:rPr>
      </w:pPr>
      <w:r>
        <w:rPr>
          <w:rFonts w:hint="eastAsia" w:cs="Times New Roman"/>
          <w:sz w:val="32"/>
          <w:szCs w:val="32"/>
          <w:highlight w:val="none"/>
          <w:lang w:eastAsia="zh" w:bidi="ar"/>
        </w:rPr>
        <w:drawing>
          <wp:inline distT="0" distB="0" distL="114300" distR="114300">
            <wp:extent cx="5255260" cy="2146935"/>
            <wp:effectExtent l="0" t="0" r="2540" b="5715"/>
            <wp:docPr id="269" name="图片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图片 269"/>
                    <pic:cNvPicPr>
                      <a:picLocks noChangeAspect="1"/>
                    </pic:cNvPicPr>
                  </pic:nvPicPr>
                  <pic:blipFill>
                    <a:blip r:embed="rId66"/>
                    <a:stretch>
                      <a:fillRect/>
                    </a:stretch>
                  </pic:blipFill>
                  <pic:spPr>
                    <a:xfrm>
                      <a:off x="0" y="0"/>
                      <a:ext cx="5255260" cy="2146935"/>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图4-46 问题录入界面</w:t>
      </w:r>
    </w:p>
    <w:p>
      <w:pPr>
        <w:pStyle w:val="9"/>
        <w:keepNext/>
        <w:keepLines/>
        <w:pageBreakBefore w:val="0"/>
        <w:widowControl/>
        <w:numPr>
          <w:ilvl w:val="5"/>
          <w:numId w:val="0"/>
        </w:numPr>
        <w:kinsoku/>
        <w:wordWrap/>
        <w:overflowPunct/>
        <w:topLinePunct w:val="0"/>
        <w:autoSpaceDE/>
        <w:autoSpaceDN/>
        <w:bidi w:val="0"/>
        <w:adjustRightInd/>
        <w:snapToGrid/>
        <w:spacing w:line="588" w:lineRule="exact"/>
        <w:ind w:firstLine="640" w:firstLineChars="200"/>
        <w:jc w:val="both"/>
        <w:textAlignment w:val="auto"/>
        <w:rPr>
          <w:rFonts w:hint="eastAsia"/>
          <w:sz w:val="32"/>
          <w:szCs w:val="32"/>
          <w:highlight w:val="none"/>
          <w:lang w:eastAsia="zh"/>
        </w:rPr>
      </w:pPr>
      <w:r>
        <w:rPr>
          <w:rFonts w:hint="eastAsia" w:cs="仿宋_GB2312"/>
          <w:kern w:val="2"/>
          <w:highlight w:val="none"/>
          <w:lang w:val="en-US" w:eastAsia="zh-CN" w:bidi="ar"/>
        </w:rPr>
        <w:t>5）</w:t>
      </w:r>
      <w:r>
        <w:rPr>
          <w:rFonts w:hint="eastAsia" w:cs="仿宋_GB2312"/>
          <w:kern w:val="2"/>
          <w:highlight w:val="none"/>
          <w:lang w:bidi="ar"/>
        </w:rPr>
        <w:t>查看结果认定</w:t>
      </w:r>
      <w:r>
        <w:rPr>
          <w:rFonts w:hint="eastAsia" w:cs="仿宋_GB2312"/>
          <w:kern w:val="2"/>
          <w:highlight w:val="none"/>
          <w:lang w:eastAsia="zh-CN" w:bidi="ar"/>
        </w:rPr>
        <w:t>。</w:t>
      </w:r>
      <w:r>
        <w:rPr>
          <w:rFonts w:hint="eastAsia"/>
          <w:sz w:val="32"/>
          <w:szCs w:val="32"/>
          <w:highlight w:val="none"/>
          <w:lang w:eastAsia="zh"/>
        </w:rPr>
        <w:t>主管部门完成复核指标打分与补充说明后，点击导航条【结果认定】节点进入结果认定环节，可对比单位的复核结果与评价结果，详见图4-47。</w:t>
      </w:r>
    </w:p>
    <w:p>
      <w:pPr>
        <w:spacing w:line="240" w:lineRule="auto"/>
        <w:ind w:firstLine="0" w:firstLineChars="0"/>
        <w:rPr>
          <w:rFonts w:hint="eastAsia"/>
          <w:sz w:val="32"/>
          <w:szCs w:val="32"/>
          <w:highlight w:val="none"/>
          <w:lang w:eastAsia="zh"/>
        </w:rPr>
      </w:pPr>
      <w:r>
        <w:rPr>
          <w:rFonts w:hint="eastAsia"/>
          <w:sz w:val="32"/>
          <w:szCs w:val="32"/>
          <w:highlight w:val="none"/>
          <w:lang w:eastAsia="zh"/>
        </w:rPr>
        <w:drawing>
          <wp:inline distT="0" distB="0" distL="114300" distR="114300">
            <wp:extent cx="5261610" cy="2743835"/>
            <wp:effectExtent l="0" t="0" r="15240" b="18415"/>
            <wp:docPr id="271" name="图片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图片 271"/>
                    <pic:cNvPicPr>
                      <a:picLocks noChangeAspect="1"/>
                    </pic:cNvPicPr>
                  </pic:nvPicPr>
                  <pic:blipFill>
                    <a:blip r:embed="rId67"/>
                    <a:stretch>
                      <a:fillRect/>
                    </a:stretch>
                  </pic:blipFill>
                  <pic:spPr>
                    <a:xfrm>
                      <a:off x="0" y="0"/>
                      <a:ext cx="5261610" cy="2743835"/>
                    </a:xfrm>
                    <a:prstGeom prst="rect">
                      <a:avLst/>
                    </a:prstGeom>
                  </pic:spPr>
                </pic:pic>
              </a:graphicData>
            </a:graphic>
          </wp:inline>
        </w:drawing>
      </w:r>
    </w:p>
    <w:p>
      <w:pPr>
        <w:spacing w:line="588" w:lineRule="exact"/>
        <w:ind w:firstLine="640"/>
        <w:jc w:val="center"/>
        <w:rPr>
          <w:rFonts w:hint="eastAsia"/>
          <w:sz w:val="28"/>
          <w:szCs w:val="28"/>
          <w:highlight w:val="none"/>
          <w:lang w:eastAsia="zh"/>
        </w:rPr>
      </w:pPr>
      <w:r>
        <w:rPr>
          <w:rFonts w:hint="eastAsia"/>
          <w:sz w:val="28"/>
          <w:szCs w:val="28"/>
          <w:highlight w:val="none"/>
          <w:lang w:eastAsia="zh"/>
        </w:rPr>
        <w:t>图4-47 复核结果认定界面</w:t>
      </w:r>
    </w:p>
    <w:p>
      <w:pPr>
        <w:pStyle w:val="9"/>
        <w:keepNext/>
        <w:keepLines/>
        <w:pageBreakBefore w:val="0"/>
        <w:widowControl/>
        <w:numPr>
          <w:ilvl w:val="5"/>
          <w:numId w:val="0"/>
        </w:numPr>
        <w:kinsoku/>
        <w:wordWrap/>
        <w:overflowPunct/>
        <w:topLinePunct w:val="0"/>
        <w:autoSpaceDE/>
        <w:autoSpaceDN/>
        <w:bidi w:val="0"/>
        <w:adjustRightInd/>
        <w:snapToGrid/>
        <w:spacing w:line="588" w:lineRule="exact"/>
        <w:ind w:firstLine="640" w:firstLineChars="200"/>
        <w:jc w:val="both"/>
        <w:textAlignment w:val="auto"/>
        <w:rPr>
          <w:rFonts w:hint="eastAsia"/>
          <w:sz w:val="32"/>
          <w:szCs w:val="32"/>
          <w:highlight w:val="none"/>
          <w:lang w:eastAsia="zh"/>
        </w:rPr>
      </w:pPr>
      <w:r>
        <w:rPr>
          <w:rFonts w:hint="eastAsia" w:cs="仿宋_GB2312"/>
          <w:kern w:val="2"/>
          <w:highlight w:val="none"/>
          <w:lang w:val="en-US" w:eastAsia="zh-CN" w:bidi="ar"/>
        </w:rPr>
        <w:t>6）</w:t>
      </w:r>
      <w:r>
        <w:rPr>
          <w:rFonts w:hint="eastAsia" w:cs="仿宋_GB2312"/>
          <w:kern w:val="2"/>
          <w:highlight w:val="none"/>
          <w:lang w:bidi="ar"/>
        </w:rPr>
        <w:t>查看评价扣分原因及问题</w:t>
      </w:r>
      <w:r>
        <w:rPr>
          <w:rFonts w:hint="eastAsia" w:cs="仿宋_GB2312"/>
          <w:kern w:val="2"/>
          <w:highlight w:val="none"/>
          <w:lang w:eastAsia="zh-CN" w:bidi="ar"/>
        </w:rPr>
        <w:t>。</w:t>
      </w:r>
      <w:r>
        <w:rPr>
          <w:rFonts w:hint="eastAsia"/>
          <w:sz w:val="32"/>
          <w:szCs w:val="32"/>
          <w:highlight w:val="none"/>
          <w:lang w:eastAsia="zh"/>
        </w:rPr>
        <w:t>点击导航条【评价扣分原因及问题】节点即可打开单位评价问题列表，可查看单位录入的评价问题列表，点击右侧【查看问题】后弹出【问题管理】窗口即可查看问题详情，如问题描述、认定依据、整改措施、计划完成时间以及整改完成情况等，详见图4-48。</w:t>
      </w:r>
    </w:p>
    <w:p>
      <w:pPr>
        <w:numPr>
          <w:ilvl w:val="255"/>
          <w:numId w:val="0"/>
        </w:numPr>
        <w:spacing w:line="240" w:lineRule="auto"/>
        <w:rPr>
          <w:rFonts w:hint="eastAsia"/>
          <w:sz w:val="32"/>
          <w:szCs w:val="32"/>
          <w:highlight w:val="none"/>
          <w:lang w:eastAsia="zh"/>
        </w:rPr>
      </w:pPr>
      <w:r>
        <w:rPr>
          <w:rFonts w:hint="eastAsia"/>
          <w:sz w:val="32"/>
          <w:szCs w:val="32"/>
          <w:highlight w:val="none"/>
          <w:lang w:eastAsia="zh"/>
        </w:rPr>
        <w:drawing>
          <wp:inline distT="0" distB="0" distL="114300" distR="114300">
            <wp:extent cx="5255260" cy="2751455"/>
            <wp:effectExtent l="0" t="0" r="2540" b="10795"/>
            <wp:docPr id="273" name="图片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图片 273"/>
                    <pic:cNvPicPr>
                      <a:picLocks noChangeAspect="1"/>
                    </pic:cNvPicPr>
                  </pic:nvPicPr>
                  <pic:blipFill>
                    <a:blip r:embed="rId68"/>
                    <a:stretch>
                      <a:fillRect/>
                    </a:stretch>
                  </pic:blipFill>
                  <pic:spPr>
                    <a:xfrm>
                      <a:off x="0" y="0"/>
                      <a:ext cx="5255260" cy="2751455"/>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图4-48 查看扣分原因及问题</w:t>
      </w:r>
    </w:p>
    <w:p>
      <w:pPr>
        <w:keepNext w:val="0"/>
        <w:keepLines w:val="0"/>
        <w:pageBreakBefore w:val="0"/>
        <w:widowControl/>
        <w:kinsoku/>
        <w:wordWrap/>
        <w:overflowPunct/>
        <w:topLinePunct w:val="0"/>
        <w:autoSpaceDE/>
        <w:autoSpaceDN/>
        <w:bidi w:val="0"/>
        <w:adjustRightInd/>
        <w:snapToGrid/>
        <w:spacing w:line="588" w:lineRule="exact"/>
        <w:ind w:firstLine="640" w:firstLineChars="200"/>
        <w:jc w:val="both"/>
        <w:textAlignment w:val="auto"/>
        <w:rPr>
          <w:rFonts w:hint="eastAsia"/>
          <w:sz w:val="32"/>
          <w:szCs w:val="32"/>
          <w:highlight w:val="none"/>
          <w:lang w:eastAsia="zh"/>
        </w:rPr>
      </w:pPr>
      <w:r>
        <w:rPr>
          <w:rFonts w:hint="eastAsia" w:cs="仿宋_GB2312"/>
          <w:kern w:val="2"/>
          <w:sz w:val="32"/>
          <w:szCs w:val="32"/>
          <w:highlight w:val="none"/>
          <w:lang w:val="en-US" w:eastAsia="zh-CN" w:bidi="ar"/>
        </w:rPr>
        <w:t>7）</w:t>
      </w:r>
      <w:r>
        <w:rPr>
          <w:rFonts w:hint="eastAsia" w:cs="仿宋_GB2312"/>
          <w:kern w:val="2"/>
          <w:sz w:val="32"/>
          <w:szCs w:val="32"/>
          <w:highlight w:val="none"/>
          <w:lang w:bidi="ar"/>
        </w:rPr>
        <w:t>查看复核调整原因及问题</w:t>
      </w:r>
      <w:r>
        <w:rPr>
          <w:rFonts w:hint="eastAsia" w:cs="仿宋_GB2312"/>
          <w:kern w:val="2"/>
          <w:sz w:val="32"/>
          <w:szCs w:val="32"/>
          <w:highlight w:val="none"/>
          <w:lang w:eastAsia="zh-CN" w:bidi="ar"/>
        </w:rPr>
        <w:t>。</w:t>
      </w:r>
      <w:r>
        <w:rPr>
          <w:rFonts w:hint="eastAsia"/>
          <w:sz w:val="32"/>
          <w:szCs w:val="32"/>
          <w:highlight w:val="none"/>
          <w:lang w:eastAsia="zh"/>
        </w:rPr>
        <w:t>点击导航条【复核调整原因及问题】节点即可打开复核问题列表，</w:t>
      </w:r>
      <w:r>
        <w:rPr>
          <w:rFonts w:hint="eastAsia" w:ascii="仿宋_GB2312" w:hAnsi="仿宋" w:eastAsia="仿宋_GB2312" w:cs="Times New Roman"/>
          <w:kern w:val="0"/>
          <w:sz w:val="32"/>
          <w:szCs w:val="32"/>
          <w:highlight w:val="none"/>
          <w:lang w:val="en-US" w:eastAsia="zh-CN" w:bidi="ar"/>
        </w:rPr>
        <w:t>查看复核录入的问题详情，所有存在分数调整的评价指标将汇总在此节点，可补充评价指标分数调整原因。点击【批量删除问题】可删除复核问题，点击【新建问题】可新建问题信息，如果在评价复核打分时与单位评价得分不一致，后续改为一致的情况，原因或问题将因分数修改而自动删除。</w:t>
      </w:r>
      <w:r>
        <w:rPr>
          <w:rFonts w:hint="eastAsia"/>
          <w:sz w:val="32"/>
          <w:szCs w:val="32"/>
          <w:highlight w:val="none"/>
          <w:lang w:eastAsia="zh"/>
        </w:rPr>
        <w:t>点击【编辑原因】即可编辑复核分数调整原因，详见图4-49。</w:t>
      </w:r>
    </w:p>
    <w:p>
      <w:pPr>
        <w:numPr>
          <w:ilvl w:val="255"/>
          <w:numId w:val="0"/>
        </w:numPr>
        <w:spacing w:line="240" w:lineRule="auto"/>
        <w:rPr>
          <w:rFonts w:hint="eastAsia"/>
          <w:sz w:val="32"/>
          <w:szCs w:val="32"/>
          <w:highlight w:val="none"/>
          <w:lang w:eastAsia="zh"/>
        </w:rPr>
      </w:pPr>
      <w:r>
        <w:rPr>
          <w:rFonts w:hint="eastAsia"/>
          <w:sz w:val="32"/>
          <w:szCs w:val="32"/>
          <w:highlight w:val="none"/>
          <w:lang w:eastAsia="zh"/>
        </w:rPr>
        <w:drawing>
          <wp:inline distT="0" distB="0" distL="114300" distR="114300">
            <wp:extent cx="5251450" cy="2597785"/>
            <wp:effectExtent l="0" t="0" r="6350" b="12065"/>
            <wp:docPr id="275" name="图片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图片 275"/>
                    <pic:cNvPicPr>
                      <a:picLocks noChangeAspect="1"/>
                    </pic:cNvPicPr>
                  </pic:nvPicPr>
                  <pic:blipFill>
                    <a:blip r:embed="rId69"/>
                    <a:stretch>
                      <a:fillRect/>
                    </a:stretch>
                  </pic:blipFill>
                  <pic:spPr>
                    <a:xfrm>
                      <a:off x="0" y="0"/>
                      <a:ext cx="5251450" cy="2597785"/>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图4-49 复核调整原因及问题界面</w:t>
      </w:r>
    </w:p>
    <w:p>
      <w:pPr>
        <w:pStyle w:val="9"/>
        <w:keepNext/>
        <w:keepLines/>
        <w:pageBreakBefore w:val="0"/>
        <w:widowControl/>
        <w:numPr>
          <w:ilvl w:val="5"/>
          <w:numId w:val="0"/>
        </w:numPr>
        <w:kinsoku/>
        <w:wordWrap/>
        <w:overflowPunct/>
        <w:topLinePunct w:val="0"/>
        <w:autoSpaceDE/>
        <w:autoSpaceDN/>
        <w:bidi w:val="0"/>
        <w:adjustRightInd/>
        <w:snapToGrid/>
        <w:spacing w:line="588" w:lineRule="exact"/>
        <w:ind w:firstLine="640" w:firstLineChars="200"/>
        <w:jc w:val="both"/>
        <w:textAlignment w:val="auto"/>
        <w:rPr>
          <w:rFonts w:hint="eastAsia"/>
          <w:sz w:val="32"/>
          <w:szCs w:val="32"/>
          <w:highlight w:val="none"/>
          <w:lang w:eastAsia="zh"/>
        </w:rPr>
      </w:pPr>
      <w:r>
        <w:rPr>
          <w:rFonts w:hint="eastAsia" w:cs="仿宋_GB2312"/>
          <w:kern w:val="2"/>
          <w:highlight w:val="none"/>
          <w:lang w:val="en-US" w:eastAsia="zh-CN" w:bidi="ar"/>
        </w:rPr>
        <w:t>8）</w:t>
      </w:r>
      <w:r>
        <w:rPr>
          <w:rFonts w:hint="eastAsia" w:cs="仿宋_GB2312"/>
          <w:kern w:val="2"/>
          <w:highlight w:val="none"/>
          <w:lang w:bidi="ar"/>
        </w:rPr>
        <w:t>下发复核意见</w:t>
      </w:r>
      <w:r>
        <w:rPr>
          <w:rFonts w:hint="eastAsia" w:cs="仿宋_GB2312"/>
          <w:kern w:val="2"/>
          <w:highlight w:val="none"/>
          <w:lang w:eastAsia="zh-CN" w:bidi="ar"/>
        </w:rPr>
        <w:t>。</w:t>
      </w:r>
      <w:r>
        <w:rPr>
          <w:rFonts w:hint="eastAsia"/>
          <w:sz w:val="32"/>
          <w:szCs w:val="32"/>
          <w:highlight w:val="none"/>
          <w:lang w:eastAsia="zh"/>
        </w:rPr>
        <w:t>主管部门完成所有复核流程后，</w:t>
      </w:r>
      <w:r>
        <w:rPr>
          <w:rFonts w:hint="default" w:ascii="仿宋_GB2312" w:hAnsi="仿宋" w:eastAsia="仿宋_GB2312" w:cs="仿宋_GB2312"/>
          <w:sz w:val="32"/>
          <w:szCs w:val="32"/>
          <w:highlight w:val="none"/>
        </w:rPr>
        <w:t>点击导航条【查看复核意见】节点可打开复核意见预览界面，系统根据复核信息生成复核意见</w:t>
      </w:r>
      <w:r>
        <w:rPr>
          <w:rFonts w:hint="eastAsia"/>
          <w:sz w:val="32"/>
          <w:szCs w:val="32"/>
          <w:highlight w:val="none"/>
          <w:lang w:eastAsia="zh"/>
        </w:rPr>
        <w:t>。</w:t>
      </w:r>
      <w:r>
        <w:rPr>
          <w:rFonts w:hint="default" w:ascii="仿宋_GB2312" w:hAnsi="仿宋" w:eastAsia="仿宋_GB2312" w:cs="仿宋_GB2312"/>
          <w:sz w:val="32"/>
          <w:szCs w:val="32"/>
          <w:highlight w:val="none"/>
        </w:rPr>
        <w:t>点击【下发】可将复核意见下发给所属直接所属汇总单位，下发后直接所属汇总单位的上报状态变为“已复核”。直接所属汇总单位可登录系统查看复核打分、问题及复核意见，</w:t>
      </w:r>
      <w:r>
        <w:rPr>
          <w:rFonts w:hint="eastAsia"/>
          <w:sz w:val="32"/>
          <w:szCs w:val="32"/>
          <w:highlight w:val="none"/>
          <w:lang w:eastAsia="zh"/>
        </w:rPr>
        <w:t>详见图4-50。</w:t>
      </w:r>
    </w:p>
    <w:p>
      <w:pPr>
        <w:ind w:firstLine="0" w:firstLineChars="0"/>
        <w:jc w:val="both"/>
        <w:rPr>
          <w:rFonts w:hint="eastAsia"/>
          <w:sz w:val="32"/>
          <w:szCs w:val="32"/>
          <w:highlight w:val="none"/>
          <w:lang w:eastAsia="zh"/>
        </w:rPr>
      </w:pPr>
      <w:r>
        <w:rPr>
          <w:rFonts w:hint="eastAsia"/>
          <w:sz w:val="32"/>
          <w:szCs w:val="32"/>
          <w:highlight w:val="none"/>
          <w:lang w:eastAsia="zh"/>
        </w:rPr>
        <w:drawing>
          <wp:inline distT="0" distB="0" distL="114300" distR="114300">
            <wp:extent cx="5247005" cy="2367280"/>
            <wp:effectExtent l="0" t="0" r="10795" b="13970"/>
            <wp:docPr id="277" name="图片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图片 277"/>
                    <pic:cNvPicPr>
                      <a:picLocks noChangeAspect="1"/>
                    </pic:cNvPicPr>
                  </pic:nvPicPr>
                  <pic:blipFill>
                    <a:blip r:embed="rId135"/>
                    <a:stretch>
                      <a:fillRect/>
                    </a:stretch>
                  </pic:blipFill>
                  <pic:spPr>
                    <a:xfrm>
                      <a:off x="0" y="0"/>
                      <a:ext cx="5247005" cy="2367280"/>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图4-50 查看复核意见界面</w:t>
      </w:r>
    </w:p>
    <w:p>
      <w:pPr>
        <w:numPr>
          <w:ilvl w:val="255"/>
          <w:numId w:val="0"/>
        </w:numPr>
        <w:spacing w:line="588" w:lineRule="exact"/>
        <w:ind w:firstLine="640" w:firstLineChars="200"/>
        <w:jc w:val="both"/>
        <w:rPr>
          <w:rFonts w:hint="eastAsia"/>
          <w:sz w:val="32"/>
          <w:szCs w:val="32"/>
          <w:highlight w:val="none"/>
          <w:lang w:eastAsia="zh"/>
        </w:rPr>
      </w:pPr>
      <w:r>
        <w:rPr>
          <w:rFonts w:hint="eastAsia"/>
          <w:sz w:val="32"/>
          <w:szCs w:val="32"/>
          <w:highlight w:val="none"/>
          <w:lang w:eastAsia="zh"/>
        </w:rPr>
        <w:t>点击【下发】可将复核意见下发给汇总单位，下发后汇总单位的上报状态变为“已复核”。汇总单位可登录系统查看复核打分、问题及复核意见，详见图4-51。</w:t>
      </w:r>
    </w:p>
    <w:p>
      <w:pPr>
        <w:numPr>
          <w:ilvl w:val="255"/>
          <w:numId w:val="0"/>
        </w:numPr>
        <w:spacing w:line="240" w:lineRule="auto"/>
        <w:rPr>
          <w:rFonts w:hint="eastAsia"/>
          <w:sz w:val="32"/>
          <w:szCs w:val="32"/>
          <w:highlight w:val="none"/>
          <w:lang w:eastAsia="zh"/>
        </w:rPr>
      </w:pPr>
      <w:r>
        <w:rPr>
          <w:rFonts w:hint="eastAsia"/>
          <w:sz w:val="32"/>
          <w:szCs w:val="32"/>
          <w:highlight w:val="none"/>
          <w:lang w:eastAsia="zh"/>
        </w:rPr>
        <w:drawing>
          <wp:inline distT="0" distB="0" distL="114300" distR="114300">
            <wp:extent cx="5266055" cy="2540000"/>
            <wp:effectExtent l="0" t="0" r="10795" b="12700"/>
            <wp:docPr id="200" name="图片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图片 200"/>
                    <pic:cNvPicPr>
                      <a:picLocks noChangeAspect="1"/>
                    </pic:cNvPicPr>
                  </pic:nvPicPr>
                  <pic:blipFill>
                    <a:blip r:embed="rId70"/>
                    <a:stretch>
                      <a:fillRect/>
                    </a:stretch>
                  </pic:blipFill>
                  <pic:spPr>
                    <a:xfrm>
                      <a:off x="0" y="0"/>
                      <a:ext cx="5266055" cy="2540000"/>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图4-51 主管部门下发复核意见至汇总单位</w:t>
      </w:r>
    </w:p>
    <w:p>
      <w:pPr>
        <w:pStyle w:val="9"/>
        <w:keepNext/>
        <w:keepLines/>
        <w:pageBreakBefore w:val="0"/>
        <w:widowControl/>
        <w:numPr>
          <w:ilvl w:val="5"/>
          <w:numId w:val="0"/>
        </w:numPr>
        <w:kinsoku/>
        <w:wordWrap/>
        <w:overflowPunct/>
        <w:topLinePunct w:val="0"/>
        <w:autoSpaceDE/>
        <w:autoSpaceDN/>
        <w:bidi w:val="0"/>
        <w:adjustRightInd/>
        <w:snapToGrid/>
        <w:spacing w:line="588" w:lineRule="exact"/>
        <w:ind w:firstLine="640" w:firstLineChars="200"/>
        <w:jc w:val="both"/>
        <w:textAlignment w:val="auto"/>
        <w:rPr>
          <w:rFonts w:hint="eastAsia"/>
          <w:sz w:val="32"/>
          <w:szCs w:val="32"/>
          <w:highlight w:val="none"/>
          <w:lang w:eastAsia="zh"/>
        </w:rPr>
      </w:pPr>
      <w:r>
        <w:rPr>
          <w:rFonts w:hint="eastAsia" w:cs="仿宋_GB2312"/>
          <w:kern w:val="2"/>
          <w:highlight w:val="none"/>
          <w:lang w:val="en-US" w:eastAsia="zh-CN" w:bidi="ar"/>
        </w:rPr>
        <w:t>9）</w:t>
      </w:r>
      <w:r>
        <w:rPr>
          <w:rFonts w:hint="eastAsia" w:cs="仿宋_GB2312"/>
          <w:kern w:val="2"/>
          <w:highlight w:val="none"/>
          <w:lang w:bidi="ar"/>
        </w:rPr>
        <w:t>退回直接所属汇总单位的部门内部控制评价报告</w:t>
      </w:r>
      <w:r>
        <w:rPr>
          <w:rFonts w:hint="eastAsia" w:cs="仿宋_GB2312"/>
          <w:kern w:val="2"/>
          <w:highlight w:val="none"/>
          <w:lang w:eastAsia="zh-CN" w:bidi="ar"/>
        </w:rPr>
        <w:t>。</w:t>
      </w:r>
      <w:r>
        <w:rPr>
          <w:rFonts w:hint="eastAsia"/>
          <w:sz w:val="32"/>
          <w:szCs w:val="32"/>
          <w:highlight w:val="none"/>
          <w:lang w:eastAsia="zh"/>
        </w:rPr>
        <w:t>主管部门在接收、复核时均可退回</w:t>
      </w:r>
      <w:r>
        <w:rPr>
          <w:rFonts w:hint="eastAsia"/>
          <w:sz w:val="32"/>
          <w:szCs w:val="32"/>
          <w:highlight w:val="none"/>
          <w:lang w:val="en-US" w:eastAsia="zh-CN"/>
        </w:rPr>
        <w:t>直接所属</w:t>
      </w:r>
      <w:r>
        <w:rPr>
          <w:rFonts w:hint="eastAsia"/>
          <w:sz w:val="32"/>
          <w:szCs w:val="32"/>
          <w:highlight w:val="none"/>
          <w:lang w:eastAsia="zh"/>
        </w:rPr>
        <w:t>汇总单位的评价报告，点击操作列的【退回】即可。或在列表中批量勾选单位，点击【批量操作】-【批量退回】可一次性退回所选单位，详见图4-52。</w:t>
      </w:r>
    </w:p>
    <w:p>
      <w:pPr>
        <w:ind w:firstLine="0" w:firstLineChars="0"/>
        <w:jc w:val="both"/>
        <w:rPr>
          <w:rFonts w:hint="eastAsia"/>
          <w:sz w:val="32"/>
          <w:szCs w:val="32"/>
          <w:highlight w:val="none"/>
          <w:lang w:eastAsia="zh"/>
        </w:rPr>
      </w:pPr>
      <w:r>
        <w:rPr>
          <w:rFonts w:hint="eastAsia"/>
          <w:sz w:val="32"/>
          <w:szCs w:val="32"/>
          <w:highlight w:val="none"/>
          <w:lang w:eastAsia="zh"/>
        </w:rPr>
        <w:drawing>
          <wp:inline distT="0" distB="0" distL="114300" distR="114300">
            <wp:extent cx="5266055" cy="2145030"/>
            <wp:effectExtent l="0" t="0" r="10795" b="762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71"/>
                    <a:stretch>
                      <a:fillRect/>
                    </a:stretch>
                  </pic:blipFill>
                  <pic:spPr>
                    <a:xfrm>
                      <a:off x="0" y="0"/>
                      <a:ext cx="5266055" cy="2145030"/>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图4-52 主管部门退回</w:t>
      </w:r>
      <w:r>
        <w:rPr>
          <w:rFonts w:hint="eastAsia"/>
          <w:sz w:val="28"/>
          <w:szCs w:val="28"/>
          <w:highlight w:val="none"/>
          <w:lang w:val="en-US" w:eastAsia="zh-CN"/>
        </w:rPr>
        <w:t>直接</w:t>
      </w:r>
      <w:r>
        <w:rPr>
          <w:rFonts w:hint="eastAsia"/>
          <w:sz w:val="28"/>
          <w:szCs w:val="28"/>
          <w:highlight w:val="none"/>
          <w:lang w:eastAsia="zh"/>
        </w:rPr>
        <w:t>所属汇总单位内控评价报告</w:t>
      </w:r>
    </w:p>
    <w:p>
      <w:pPr>
        <w:pStyle w:val="9"/>
        <w:keepNext/>
        <w:keepLines/>
        <w:pageBreakBefore w:val="0"/>
        <w:widowControl/>
        <w:numPr>
          <w:ilvl w:val="5"/>
          <w:numId w:val="0"/>
        </w:numPr>
        <w:kinsoku/>
        <w:wordWrap/>
        <w:overflowPunct/>
        <w:topLinePunct w:val="0"/>
        <w:autoSpaceDE/>
        <w:autoSpaceDN/>
        <w:bidi w:val="0"/>
        <w:adjustRightInd/>
        <w:snapToGrid/>
        <w:spacing w:line="588" w:lineRule="exact"/>
        <w:ind w:firstLine="640" w:firstLineChars="200"/>
        <w:jc w:val="both"/>
        <w:textAlignment w:val="auto"/>
        <w:rPr>
          <w:rFonts w:hint="eastAsia"/>
          <w:sz w:val="32"/>
          <w:szCs w:val="32"/>
          <w:highlight w:val="none"/>
          <w:lang w:eastAsia="zh"/>
        </w:rPr>
      </w:pPr>
      <w:r>
        <w:rPr>
          <w:rFonts w:hint="eastAsia" w:cs="仿宋_GB2312"/>
          <w:kern w:val="2"/>
          <w:highlight w:val="none"/>
          <w:lang w:val="en-US" w:eastAsia="zh-CN" w:bidi="ar"/>
        </w:rPr>
        <w:t>10）</w:t>
      </w:r>
      <w:r>
        <w:rPr>
          <w:rFonts w:hint="eastAsia" w:cs="仿宋_GB2312"/>
          <w:kern w:val="2"/>
          <w:highlight w:val="none"/>
          <w:lang w:bidi="ar"/>
        </w:rPr>
        <w:t>撤销复核</w:t>
      </w:r>
      <w:r>
        <w:rPr>
          <w:rFonts w:hint="eastAsia" w:cs="仿宋_GB2312"/>
          <w:kern w:val="2"/>
          <w:highlight w:val="none"/>
          <w:lang w:eastAsia="zh-CN" w:bidi="ar"/>
        </w:rPr>
        <w:t>。</w:t>
      </w:r>
      <w:r>
        <w:rPr>
          <w:rFonts w:hint="eastAsia"/>
          <w:sz w:val="32"/>
          <w:szCs w:val="32"/>
          <w:highlight w:val="none"/>
          <w:lang w:eastAsia="zh"/>
        </w:rPr>
        <w:t>下发复核意见后，若主管部门想撤销复核，可在单位评价复核列表的操作列点击【撤销复核】，详见图4-53。</w:t>
      </w:r>
    </w:p>
    <w:p>
      <w:pPr>
        <w:numPr>
          <w:ilvl w:val="255"/>
          <w:numId w:val="0"/>
        </w:numPr>
        <w:spacing w:line="240" w:lineRule="auto"/>
        <w:rPr>
          <w:rFonts w:hint="eastAsia"/>
          <w:highlight w:val="none"/>
        </w:rPr>
      </w:pPr>
      <w:r>
        <w:rPr>
          <w:rFonts w:hint="eastAsia"/>
          <w:sz w:val="32"/>
          <w:szCs w:val="32"/>
          <w:highlight w:val="none"/>
          <w:lang w:eastAsia="zh"/>
        </w:rPr>
        <w:drawing>
          <wp:inline distT="0" distB="0" distL="114300" distR="114300">
            <wp:extent cx="5251450" cy="2611755"/>
            <wp:effectExtent l="0" t="0" r="6350" b="1714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72"/>
                    <a:stretch>
                      <a:fillRect/>
                    </a:stretch>
                  </pic:blipFill>
                  <pic:spPr>
                    <a:xfrm>
                      <a:off x="0" y="0"/>
                      <a:ext cx="5251450" cy="2611755"/>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图4-53 主管部门撤销复核</w:t>
      </w:r>
    </w:p>
    <w:p>
      <w:pPr>
        <w:pStyle w:val="6"/>
        <w:numPr>
          <w:ilvl w:val="255"/>
          <w:numId w:val="0"/>
        </w:numPr>
        <w:spacing w:line="588" w:lineRule="exact"/>
        <w:ind w:firstLine="640" w:firstLineChars="200"/>
        <w:rPr>
          <w:rFonts w:hint="eastAsia" w:eastAsia="楷体_GB2312"/>
          <w:highlight w:val="none"/>
          <w:lang w:eastAsia="zh-CN"/>
        </w:rPr>
      </w:pPr>
      <w:bookmarkStart w:id="1545" w:name="_Toc1210593409"/>
      <w:bookmarkStart w:id="1546" w:name="_Toc1996490785"/>
      <w:bookmarkStart w:id="1547" w:name="_Toc872146458"/>
      <w:bookmarkStart w:id="1548" w:name="_Toc356201990"/>
      <w:bookmarkStart w:id="1549" w:name="_Toc553963500"/>
      <w:bookmarkStart w:id="1550" w:name="_Toc738000532"/>
      <w:bookmarkStart w:id="1551" w:name="_Toc974768619"/>
      <w:bookmarkStart w:id="1552" w:name="_Toc1709361511"/>
      <w:bookmarkStart w:id="1553" w:name="_Toc2254"/>
      <w:bookmarkStart w:id="1554" w:name="_Toc1348040956"/>
      <w:bookmarkStart w:id="1555" w:name="_Toc1107872006"/>
      <w:bookmarkStart w:id="1556" w:name="_Toc1490522686"/>
      <w:r>
        <w:rPr>
          <w:rFonts w:hint="eastAsia"/>
          <w:highlight w:val="none"/>
        </w:rPr>
        <w:t>（三）开展部门内部控制</w:t>
      </w:r>
      <w:r>
        <w:rPr>
          <w:rFonts w:hint="eastAsia"/>
          <w:highlight w:val="none"/>
          <w:lang w:eastAsia="zh"/>
        </w:rPr>
        <w:t>评价</w:t>
      </w:r>
      <w:bookmarkEnd w:id="1545"/>
      <w:bookmarkEnd w:id="1546"/>
      <w:bookmarkEnd w:id="1547"/>
      <w:bookmarkEnd w:id="1548"/>
      <w:bookmarkEnd w:id="1549"/>
      <w:bookmarkEnd w:id="1550"/>
      <w:bookmarkEnd w:id="1551"/>
      <w:bookmarkEnd w:id="1552"/>
      <w:bookmarkEnd w:id="1553"/>
      <w:bookmarkEnd w:id="1554"/>
      <w:bookmarkEnd w:id="1555"/>
      <w:r>
        <w:rPr>
          <w:rFonts w:hint="eastAsia"/>
          <w:highlight w:val="none"/>
          <w:lang w:eastAsia="zh-CN"/>
        </w:rPr>
        <w:t>。</w:t>
      </w:r>
      <w:bookmarkEnd w:id="1556"/>
    </w:p>
    <w:p>
      <w:pPr>
        <w:pStyle w:val="7"/>
        <w:numPr>
          <w:ilvl w:val="255"/>
          <w:numId w:val="0"/>
        </w:numPr>
        <w:spacing w:line="588" w:lineRule="exact"/>
        <w:ind w:firstLine="640" w:firstLineChars="200"/>
        <w:rPr>
          <w:rFonts w:hint="eastAsia"/>
          <w:sz w:val="32"/>
          <w:szCs w:val="32"/>
          <w:highlight w:val="none"/>
        </w:rPr>
      </w:pPr>
      <w:r>
        <w:rPr>
          <w:rFonts w:hint="eastAsia"/>
          <w:highlight w:val="none"/>
        </w:rPr>
        <w:t>1.</w:t>
      </w:r>
      <w:r>
        <w:rPr>
          <w:rFonts w:hint="eastAsia"/>
          <w:highlight w:val="none"/>
          <w:lang w:eastAsia="zh"/>
        </w:rPr>
        <w:t>工作描述</w:t>
      </w:r>
      <w:r>
        <w:rPr>
          <w:rFonts w:hint="eastAsia"/>
          <w:highlight w:val="none"/>
          <w:lang w:eastAsia="zh-CN"/>
        </w:rPr>
        <w:t>。</w:t>
      </w:r>
      <w:r>
        <w:rPr>
          <w:rFonts w:hint="eastAsia"/>
          <w:sz w:val="32"/>
          <w:szCs w:val="32"/>
          <w:highlight w:val="none"/>
          <w:lang w:eastAsia="zh"/>
        </w:rPr>
        <w:t>根据《办法》第二十</w:t>
      </w:r>
      <w:r>
        <w:rPr>
          <w:rFonts w:hint="eastAsia"/>
          <w:sz w:val="32"/>
          <w:szCs w:val="32"/>
          <w:highlight w:val="none"/>
          <w:lang w:val="en-US" w:eastAsia="zh-CN"/>
        </w:rPr>
        <w:t>二</w:t>
      </w:r>
      <w:r>
        <w:rPr>
          <w:rFonts w:hint="eastAsia"/>
          <w:sz w:val="32"/>
          <w:szCs w:val="32"/>
          <w:highlight w:val="none"/>
          <w:lang w:eastAsia="zh"/>
        </w:rPr>
        <w:t>条</w:t>
      </w:r>
      <w:r>
        <w:rPr>
          <w:rFonts w:hint="eastAsia"/>
          <w:sz w:val="32"/>
          <w:szCs w:val="32"/>
          <w:highlight w:val="none"/>
          <w:lang w:val="en-US" w:eastAsia="zh-CN"/>
        </w:rPr>
        <w:t>与</w:t>
      </w:r>
      <w:r>
        <w:rPr>
          <w:rFonts w:hint="eastAsia"/>
          <w:sz w:val="32"/>
          <w:szCs w:val="32"/>
          <w:highlight w:val="none"/>
          <w:lang w:eastAsia="zh"/>
        </w:rPr>
        <w:t>第二十三条</w:t>
      </w:r>
      <w:r>
        <w:rPr>
          <w:rFonts w:hint="eastAsia"/>
          <w:sz w:val="32"/>
          <w:szCs w:val="32"/>
          <w:highlight w:val="none"/>
          <w:lang w:val="en-US" w:eastAsia="zh-CN"/>
        </w:rPr>
        <w:t>规定</w:t>
      </w:r>
      <w:r>
        <w:rPr>
          <w:rFonts w:hint="eastAsia"/>
          <w:sz w:val="32"/>
          <w:szCs w:val="32"/>
          <w:highlight w:val="none"/>
          <w:lang w:eastAsia="zh"/>
        </w:rPr>
        <w:t>，部门</w:t>
      </w:r>
      <w:r>
        <w:rPr>
          <w:rFonts w:hint="eastAsia"/>
          <w:sz w:val="32"/>
          <w:szCs w:val="32"/>
          <w:highlight w:val="none"/>
        </w:rPr>
        <w:t>应当</w:t>
      </w:r>
      <w:r>
        <w:rPr>
          <w:rFonts w:hint="eastAsia"/>
          <w:sz w:val="32"/>
          <w:szCs w:val="32"/>
          <w:highlight w:val="none"/>
          <w:lang w:val="en-US" w:eastAsia="zh-CN"/>
        </w:rPr>
        <w:t>在部门本级及所属单位内部控制评价的基础上，参考单位内部控制评价的程序和评价方法，对本部门内部控制建议与实施整体情况开展评价，并</w:t>
      </w:r>
      <w:r>
        <w:rPr>
          <w:rFonts w:hint="eastAsia"/>
          <w:sz w:val="32"/>
          <w:szCs w:val="32"/>
          <w:highlight w:val="none"/>
        </w:rPr>
        <w:t>根据本部门评价得分、评价结果等材料，形成部门内部控制评价报告。</w:t>
      </w:r>
    </w:p>
    <w:p>
      <w:pPr>
        <w:spacing w:line="588" w:lineRule="exact"/>
        <w:ind w:firstLine="640"/>
        <w:jc w:val="both"/>
        <w:rPr>
          <w:rFonts w:hint="eastAsia"/>
          <w:sz w:val="32"/>
          <w:szCs w:val="32"/>
          <w:highlight w:val="none"/>
          <w:lang w:eastAsia="zh"/>
        </w:rPr>
      </w:pPr>
      <w:r>
        <w:rPr>
          <w:rFonts w:hint="eastAsia"/>
          <w:sz w:val="32"/>
          <w:szCs w:val="32"/>
          <w:highlight w:val="none"/>
          <w:lang w:eastAsia="zh"/>
        </w:rPr>
        <w:t>部门编报的评价报告无需复核，上报后需由财政部门接收。</w:t>
      </w:r>
      <w:bookmarkStart w:id="1557" w:name="_Toc744295372"/>
    </w:p>
    <w:p>
      <w:pPr>
        <w:spacing w:line="588" w:lineRule="exact"/>
        <w:ind w:firstLine="640"/>
        <w:jc w:val="both"/>
        <w:rPr>
          <w:rFonts w:hint="eastAsia"/>
          <w:sz w:val="32"/>
          <w:szCs w:val="32"/>
          <w:highlight w:val="none"/>
          <w:lang w:eastAsia="zh"/>
        </w:rPr>
      </w:pPr>
      <w:r>
        <w:rPr>
          <w:rFonts w:hint="eastAsia"/>
          <w:sz w:val="32"/>
          <w:szCs w:val="32"/>
          <w:highlight w:val="none"/>
          <w:lang w:eastAsia="zh"/>
        </w:rPr>
        <w:t>2.评价指标说明</w:t>
      </w:r>
      <w:r>
        <w:rPr>
          <w:rFonts w:hint="eastAsia"/>
          <w:sz w:val="32"/>
          <w:szCs w:val="32"/>
          <w:highlight w:val="none"/>
          <w:lang w:eastAsia="zh-CN"/>
        </w:rPr>
        <w:t>。</w:t>
      </w:r>
      <w:r>
        <w:rPr>
          <w:rFonts w:hint="eastAsia"/>
          <w:sz w:val="32"/>
          <w:szCs w:val="32"/>
          <w:highlight w:val="none"/>
          <w:lang w:eastAsia="zh"/>
        </w:rPr>
        <w:t>评价指标分为关联算分和手动打分两类：关联算分指标包括部门本级及所属单位内部控制体系建立与实施情况的各项指标，得分由系统自动计算生成；手动打分指标包括部门内部控制工作开展情况的各项指标，由</w:t>
      </w:r>
      <w:r>
        <w:rPr>
          <w:rFonts w:hint="eastAsia"/>
          <w:sz w:val="32"/>
          <w:szCs w:val="32"/>
          <w:highlight w:val="none"/>
          <w:lang w:eastAsia="zh-CN"/>
        </w:rPr>
        <w:t>评价填报人员</w:t>
      </w:r>
      <w:r>
        <w:rPr>
          <w:rFonts w:hint="eastAsia"/>
          <w:sz w:val="32"/>
          <w:szCs w:val="32"/>
          <w:highlight w:val="none"/>
          <w:lang w:eastAsia="zh"/>
        </w:rPr>
        <w:t>进行评分，并提供能够准确反映各项评价指标得分情况的证明材料。</w:t>
      </w:r>
    </w:p>
    <w:p>
      <w:pPr>
        <w:pStyle w:val="8"/>
        <w:numPr>
          <w:ilvl w:val="0"/>
          <w:numId w:val="0"/>
        </w:numPr>
        <w:spacing w:line="588" w:lineRule="exact"/>
        <w:ind w:firstLine="640" w:firstLineChars="200"/>
        <w:rPr>
          <w:rFonts w:hint="eastAsia"/>
          <w:sz w:val="32"/>
          <w:szCs w:val="32"/>
          <w:highlight w:val="none"/>
        </w:rPr>
      </w:pPr>
      <w:r>
        <w:rPr>
          <w:rFonts w:hint="eastAsia"/>
          <w:highlight w:val="none"/>
        </w:rPr>
        <w:t>（1）</w:t>
      </w:r>
      <w:r>
        <w:rPr>
          <w:rFonts w:hint="eastAsia"/>
          <w:highlight w:val="none"/>
          <w:lang w:eastAsia="zh-CN"/>
        </w:rPr>
        <w:t>关联算分指标</w:t>
      </w:r>
      <w:r>
        <w:rPr>
          <w:rFonts w:hint="eastAsia"/>
          <w:highlight w:val="none"/>
        </w:rPr>
        <w:t>说明</w:t>
      </w:r>
      <w:r>
        <w:rPr>
          <w:rFonts w:hint="eastAsia"/>
          <w:highlight w:val="none"/>
          <w:lang w:eastAsia="zh-CN"/>
        </w:rPr>
        <w:t>。</w:t>
      </w:r>
      <w:r>
        <w:rPr>
          <w:rFonts w:hint="eastAsia"/>
          <w:sz w:val="32"/>
          <w:szCs w:val="32"/>
          <w:highlight w:val="none"/>
        </w:rPr>
        <w:t>指标</w:t>
      </w:r>
      <w:r>
        <w:rPr>
          <w:rFonts w:hint="eastAsia"/>
          <w:sz w:val="32"/>
          <w:szCs w:val="32"/>
          <w:highlight w:val="none"/>
          <w:lang w:eastAsia="zh"/>
        </w:rPr>
        <w:t>评价得分=（所属各级单位对应二级评价指标的各项评价内容得分合计/所属各级单位数量）*（部门评价内容分值/对应单位二级评价指标的各项评价内容分值合计）</w:t>
      </w:r>
    </w:p>
    <w:p>
      <w:pPr>
        <w:pStyle w:val="8"/>
        <w:numPr>
          <w:ilvl w:val="0"/>
          <w:numId w:val="0"/>
        </w:numPr>
        <w:spacing w:line="588" w:lineRule="exact"/>
        <w:ind w:firstLine="640" w:firstLineChars="200"/>
        <w:rPr>
          <w:rFonts w:hint="eastAsia"/>
          <w:sz w:val="32"/>
          <w:szCs w:val="32"/>
          <w:highlight w:val="none"/>
        </w:rPr>
      </w:pPr>
      <w:r>
        <w:rPr>
          <w:rFonts w:hint="eastAsia"/>
          <w:highlight w:val="none"/>
        </w:rPr>
        <w:t>（2）</w:t>
      </w:r>
      <w:r>
        <w:rPr>
          <w:rFonts w:hint="eastAsia"/>
          <w:highlight w:val="none"/>
          <w:lang w:eastAsia="zh-CN"/>
        </w:rPr>
        <w:t>手动打分</w:t>
      </w:r>
      <w:r>
        <w:rPr>
          <w:highlight w:val="none"/>
          <w:lang w:eastAsia="zh-CN"/>
        </w:rPr>
        <w:t>指标说明</w:t>
      </w:r>
      <w:r>
        <w:rPr>
          <w:rFonts w:hint="eastAsia"/>
          <w:highlight w:val="none"/>
          <w:lang w:eastAsia="zh-CN"/>
        </w:rPr>
        <w:t>。</w:t>
      </w:r>
      <w:r>
        <w:rPr>
          <w:rFonts w:hint="eastAsia"/>
          <w:sz w:val="32"/>
          <w:szCs w:val="32"/>
          <w:highlight w:val="none"/>
          <w:lang w:eastAsia="zh"/>
        </w:rPr>
        <w:t>详见附件2。</w:t>
      </w:r>
    </w:p>
    <w:bookmarkEnd w:id="1557"/>
    <w:p>
      <w:pPr>
        <w:pStyle w:val="7"/>
        <w:numPr>
          <w:ilvl w:val="255"/>
          <w:numId w:val="0"/>
        </w:numPr>
        <w:spacing w:line="588" w:lineRule="exact"/>
        <w:ind w:firstLine="640" w:firstLineChars="200"/>
        <w:rPr>
          <w:rFonts w:hint="eastAsia"/>
          <w:sz w:val="32"/>
          <w:szCs w:val="32"/>
          <w:highlight w:val="none"/>
        </w:rPr>
      </w:pPr>
      <w:r>
        <w:rPr>
          <w:rFonts w:hint="eastAsia"/>
          <w:highlight w:val="none"/>
          <w:lang w:bidi="ar"/>
        </w:rPr>
        <w:t>3.评价报告内容说明</w:t>
      </w:r>
      <w:r>
        <w:rPr>
          <w:rFonts w:hint="eastAsia"/>
          <w:highlight w:val="none"/>
          <w:lang w:eastAsia="zh-CN" w:bidi="ar"/>
        </w:rPr>
        <w:t>。</w:t>
      </w:r>
      <w:r>
        <w:rPr>
          <w:rFonts w:hint="eastAsia"/>
          <w:sz w:val="32"/>
          <w:szCs w:val="32"/>
          <w:highlight w:val="none"/>
          <w:lang w:eastAsia="zh"/>
        </w:rPr>
        <w:t>部门评价报告内容包括但不限于：部门内部控制评价得分情况、评价结果、发现的问题及整改情况等内容。</w:t>
      </w:r>
    </w:p>
    <w:p>
      <w:pPr>
        <w:pStyle w:val="8"/>
        <w:numPr>
          <w:ilvl w:val="0"/>
          <w:numId w:val="0"/>
        </w:numPr>
        <w:spacing w:line="588" w:lineRule="exact"/>
        <w:ind w:firstLine="640" w:firstLineChars="200"/>
        <w:rPr>
          <w:rFonts w:hint="eastAsia"/>
          <w:sz w:val="32"/>
          <w:szCs w:val="32"/>
          <w:highlight w:val="none"/>
          <w:lang w:eastAsia="zh"/>
        </w:rPr>
      </w:pPr>
      <w:r>
        <w:rPr>
          <w:rFonts w:hint="eastAsia"/>
          <w:highlight w:val="none"/>
          <w:lang w:eastAsia="zh-CN"/>
        </w:rPr>
        <w:t>（1）</w:t>
      </w:r>
      <w:r>
        <w:rPr>
          <w:rFonts w:hint="eastAsia"/>
          <w:highlight w:val="none"/>
        </w:rPr>
        <w:t>内部控制评价得分和评价结果</w:t>
      </w:r>
      <w:r>
        <w:rPr>
          <w:rFonts w:hint="eastAsia"/>
          <w:highlight w:val="none"/>
          <w:lang w:eastAsia="zh-CN"/>
        </w:rPr>
        <w:t>。</w:t>
      </w:r>
      <w:r>
        <w:rPr>
          <w:sz w:val="32"/>
          <w:szCs w:val="32"/>
          <w:highlight w:val="none"/>
          <w:lang w:eastAsia="zh"/>
        </w:rPr>
        <w:t>评价</w:t>
      </w:r>
      <w:r>
        <w:rPr>
          <w:rFonts w:hint="eastAsia"/>
          <w:sz w:val="32"/>
          <w:szCs w:val="32"/>
          <w:highlight w:val="none"/>
          <w:lang w:eastAsia="zh"/>
        </w:rPr>
        <w:t>填报</w:t>
      </w:r>
      <w:r>
        <w:rPr>
          <w:sz w:val="32"/>
          <w:szCs w:val="32"/>
          <w:highlight w:val="none"/>
          <w:lang w:eastAsia="zh"/>
        </w:rPr>
        <w:t>人员在系统中对每一个</w:t>
      </w:r>
      <w:r>
        <w:rPr>
          <w:rFonts w:hint="eastAsia"/>
          <w:sz w:val="32"/>
          <w:szCs w:val="32"/>
          <w:highlight w:val="none"/>
          <w:lang w:eastAsia="zh"/>
        </w:rPr>
        <w:t>手动打分的</w:t>
      </w:r>
      <w:r>
        <w:rPr>
          <w:sz w:val="32"/>
          <w:szCs w:val="32"/>
          <w:highlight w:val="none"/>
          <w:lang w:eastAsia="zh"/>
        </w:rPr>
        <w:t>评价指标打分，同时提供能够准确反映各项评价指标得分情况的证明材料</w:t>
      </w:r>
      <w:r>
        <w:rPr>
          <w:rFonts w:hint="eastAsia"/>
          <w:sz w:val="32"/>
          <w:szCs w:val="32"/>
          <w:highlight w:val="none"/>
          <w:lang w:eastAsia="zh"/>
        </w:rPr>
        <w:t>，关联算分指标由系统自动计算，</w:t>
      </w:r>
      <w:r>
        <w:rPr>
          <w:sz w:val="32"/>
          <w:szCs w:val="32"/>
          <w:highlight w:val="none"/>
          <w:lang w:eastAsia="zh"/>
        </w:rPr>
        <w:t>系统自动形成单位评价的汇总得分和评价结果。</w:t>
      </w:r>
    </w:p>
    <w:p>
      <w:pPr>
        <w:pStyle w:val="8"/>
        <w:numPr>
          <w:ilvl w:val="255"/>
          <w:numId w:val="0"/>
        </w:numPr>
        <w:spacing w:line="588" w:lineRule="exact"/>
        <w:ind w:firstLine="640" w:firstLineChars="200"/>
        <w:rPr>
          <w:rFonts w:hint="eastAsia"/>
          <w:sz w:val="32"/>
          <w:szCs w:val="32"/>
          <w:highlight w:val="none"/>
        </w:rPr>
      </w:pPr>
      <w:r>
        <w:rPr>
          <w:rFonts w:hint="eastAsia"/>
          <w:highlight w:val="none"/>
          <w:lang w:eastAsia="zh-CN"/>
        </w:rPr>
        <w:t>（2）</w:t>
      </w:r>
      <w:r>
        <w:rPr>
          <w:rFonts w:hint="eastAsia"/>
          <w:highlight w:val="none"/>
        </w:rPr>
        <w:t>内部控制评价发现的问题及整改情况</w:t>
      </w:r>
      <w:r>
        <w:rPr>
          <w:rFonts w:hint="eastAsia"/>
          <w:highlight w:val="none"/>
          <w:lang w:eastAsia="zh-CN"/>
        </w:rPr>
        <w:t>。</w:t>
      </w:r>
      <w:r>
        <w:rPr>
          <w:rFonts w:hint="eastAsia"/>
          <w:sz w:val="32"/>
          <w:szCs w:val="32"/>
          <w:highlight w:val="none"/>
        </w:rPr>
        <w:t>本部分内容应为部门评价</w:t>
      </w:r>
      <w:r>
        <w:rPr>
          <w:rFonts w:hint="eastAsia"/>
          <w:sz w:val="32"/>
          <w:szCs w:val="32"/>
          <w:highlight w:val="none"/>
          <w:lang w:eastAsia="zh"/>
        </w:rPr>
        <w:t>发现的</w:t>
      </w:r>
      <w:r>
        <w:rPr>
          <w:rFonts w:hint="eastAsia"/>
          <w:sz w:val="32"/>
          <w:szCs w:val="32"/>
          <w:highlight w:val="none"/>
        </w:rPr>
        <w:t>内部</w:t>
      </w:r>
      <w:r>
        <w:rPr>
          <w:rFonts w:hint="eastAsia"/>
          <w:sz w:val="32"/>
          <w:szCs w:val="32"/>
          <w:highlight w:val="none"/>
          <w:lang w:eastAsia="zh"/>
        </w:rPr>
        <w:t>控制问题</w:t>
      </w:r>
      <w:r>
        <w:rPr>
          <w:rFonts w:hint="eastAsia"/>
          <w:sz w:val="32"/>
          <w:szCs w:val="32"/>
          <w:highlight w:val="none"/>
        </w:rPr>
        <w:t>及整改情况，而不是对</w:t>
      </w:r>
      <w:r>
        <w:rPr>
          <w:rFonts w:hint="eastAsia"/>
          <w:sz w:val="32"/>
          <w:szCs w:val="32"/>
          <w:highlight w:val="none"/>
          <w:lang w:eastAsia="zh"/>
        </w:rPr>
        <w:t>本级及所属单位</w:t>
      </w:r>
      <w:r>
        <w:rPr>
          <w:rFonts w:hint="eastAsia"/>
          <w:sz w:val="32"/>
          <w:szCs w:val="32"/>
          <w:highlight w:val="none"/>
        </w:rPr>
        <w:t>内部控制评价发现</w:t>
      </w:r>
      <w:r>
        <w:rPr>
          <w:rFonts w:hint="eastAsia"/>
          <w:sz w:val="32"/>
          <w:szCs w:val="32"/>
          <w:highlight w:val="none"/>
          <w:lang w:eastAsia="zh"/>
        </w:rPr>
        <w:t>问题</w:t>
      </w:r>
      <w:r>
        <w:rPr>
          <w:rFonts w:hint="eastAsia"/>
          <w:sz w:val="32"/>
          <w:szCs w:val="32"/>
          <w:highlight w:val="none"/>
        </w:rPr>
        <w:t>及整改情况</w:t>
      </w:r>
      <w:r>
        <w:rPr>
          <w:rFonts w:hint="eastAsia"/>
          <w:sz w:val="32"/>
          <w:szCs w:val="32"/>
          <w:highlight w:val="none"/>
          <w:lang w:eastAsia="zh"/>
        </w:rPr>
        <w:t>的</w:t>
      </w:r>
      <w:r>
        <w:rPr>
          <w:rFonts w:hint="eastAsia"/>
          <w:sz w:val="32"/>
          <w:szCs w:val="32"/>
          <w:highlight w:val="none"/>
        </w:rPr>
        <w:t>汇总。</w:t>
      </w:r>
    </w:p>
    <w:p>
      <w:pPr>
        <w:pStyle w:val="7"/>
        <w:numPr>
          <w:ilvl w:val="255"/>
          <w:numId w:val="0"/>
        </w:numPr>
        <w:spacing w:line="588" w:lineRule="exact"/>
        <w:ind w:firstLine="640" w:firstLineChars="200"/>
        <w:rPr>
          <w:rFonts w:hint="eastAsia" w:eastAsia="仿宋_GB2312"/>
          <w:highlight w:val="none"/>
          <w:lang w:eastAsia="zh-CN"/>
        </w:rPr>
      </w:pPr>
      <w:bookmarkStart w:id="1558" w:name="_Toc1197390824"/>
      <w:bookmarkStart w:id="1559" w:name="_Toc94484370"/>
      <w:bookmarkStart w:id="1560" w:name="_Toc1861827270"/>
      <w:bookmarkStart w:id="1561" w:name="_Toc1784452312"/>
      <w:bookmarkStart w:id="1562" w:name="_Toc441036431"/>
      <w:bookmarkStart w:id="1563" w:name="_Toc306808378"/>
      <w:bookmarkStart w:id="1564" w:name="_Toc2130571249"/>
      <w:bookmarkStart w:id="1565" w:name="_Toc798886475"/>
      <w:bookmarkStart w:id="1566" w:name="_Toc349610995"/>
      <w:bookmarkStart w:id="1567" w:name="_Toc377644456"/>
      <w:bookmarkStart w:id="1568" w:name="_Toc432790533"/>
      <w:bookmarkStart w:id="1569" w:name="_Toc220681912"/>
      <w:bookmarkStart w:id="1570" w:name="_Toc537069393"/>
      <w:bookmarkStart w:id="1571" w:name="_Toc1043516505"/>
      <w:bookmarkStart w:id="1572" w:name="_Toc1083972452"/>
      <w:bookmarkStart w:id="1573" w:name="_Toc1238863586"/>
      <w:bookmarkStart w:id="1574" w:name="_Toc2105843511"/>
      <w:bookmarkStart w:id="1575" w:name="_Toc1578121694"/>
      <w:bookmarkStart w:id="1576" w:name="_Toc868385813"/>
      <w:bookmarkStart w:id="1577" w:name="_Toc1846360051"/>
      <w:bookmarkStart w:id="1578" w:name="_Toc378012738"/>
      <w:bookmarkStart w:id="1579" w:name="_Toc1928151480"/>
      <w:bookmarkStart w:id="1580" w:name="_Toc139757815"/>
      <w:bookmarkStart w:id="1581" w:name="_Toc2055517654"/>
      <w:bookmarkStart w:id="1582" w:name="_Toc652255103"/>
      <w:bookmarkStart w:id="1583" w:name="_Toc218465275"/>
      <w:bookmarkStart w:id="1584" w:name="_Toc910335604"/>
      <w:r>
        <w:rPr>
          <w:rFonts w:hint="eastAsia"/>
          <w:highlight w:val="none"/>
          <w:lang w:bidi="ar"/>
        </w:rPr>
        <w:t>4.</w:t>
      </w:r>
      <w:r>
        <w:rPr>
          <w:rFonts w:hint="eastAsia"/>
          <w:highlight w:val="none"/>
          <w:lang w:eastAsia="zh" w:bidi="ar"/>
        </w:rPr>
        <w:t>系统操作</w:t>
      </w:r>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r>
        <w:rPr>
          <w:rFonts w:hint="eastAsia"/>
          <w:highlight w:val="none"/>
          <w:lang w:eastAsia="zh-CN" w:bidi="ar"/>
        </w:rPr>
        <w:t>。</w:t>
      </w:r>
    </w:p>
    <w:p>
      <w:pPr>
        <w:spacing w:line="588" w:lineRule="exact"/>
        <w:ind w:firstLine="560" w:firstLineChars="200"/>
        <w:jc w:val="both"/>
        <w:rPr>
          <w:sz w:val="32"/>
          <w:szCs w:val="32"/>
          <w:highlight w:val="none"/>
          <w:lang w:val="en-US"/>
        </w:rPr>
      </w:pPr>
      <w:r>
        <w:rPr>
          <w:highlight w:val="none"/>
          <w:lang w:eastAsia="zh-CN"/>
        </w:rPr>
        <w:t>（</w:t>
      </w:r>
      <w:r>
        <w:rPr>
          <w:rFonts w:hint="eastAsia"/>
          <w:highlight w:val="none"/>
          <w:lang w:eastAsia="zh"/>
        </w:rPr>
        <w:t>1</w:t>
      </w:r>
      <w:r>
        <w:rPr>
          <w:highlight w:val="none"/>
          <w:lang w:eastAsia="zh-CN"/>
        </w:rPr>
        <w:t>）</w:t>
      </w:r>
      <w:r>
        <w:rPr>
          <w:rFonts w:hint="eastAsia"/>
          <w:highlight w:val="none"/>
          <w:lang w:eastAsia="zh"/>
        </w:rPr>
        <w:t>基本信息</w:t>
      </w:r>
      <w:r>
        <w:rPr>
          <w:rFonts w:hint="eastAsia"/>
          <w:highlight w:val="none"/>
          <w:lang w:eastAsia="zh-CN"/>
        </w:rPr>
        <w:t>。</w:t>
      </w:r>
      <w:r>
        <w:rPr>
          <w:rFonts w:hint="eastAsia" w:cs="仿宋_GB2312"/>
          <w:kern w:val="0"/>
          <w:sz w:val="32"/>
          <w:szCs w:val="32"/>
          <w:highlight w:val="none"/>
          <w:lang w:val="en-US" w:eastAsia="zh" w:bidi="ar"/>
        </w:rPr>
        <w:t>部门</w:t>
      </w:r>
      <w:r>
        <w:rPr>
          <w:rFonts w:hint="eastAsia" w:ascii="仿宋_GB2312" w:hAnsi="仿宋" w:eastAsia="仿宋_GB2312" w:cs="仿宋_GB2312"/>
          <w:kern w:val="0"/>
          <w:sz w:val="32"/>
          <w:szCs w:val="32"/>
          <w:highlight w:val="none"/>
          <w:lang w:val="en-US" w:eastAsia="zh-CN" w:bidi="ar"/>
        </w:rPr>
        <w:t>评价填报人员进入系统首页后，可查看【部门内控评价业务引导】，点击【基本信息】</w:t>
      </w:r>
      <w:r>
        <w:rPr>
          <w:rFonts w:hint="eastAsia" w:ascii="仿宋_GB2312" w:hAnsi="仿宋" w:eastAsia="仿宋_GB2312" w:cs="Times New Roman"/>
          <w:kern w:val="0"/>
          <w:sz w:val="32"/>
          <w:szCs w:val="32"/>
          <w:highlight w:val="none"/>
          <w:lang w:val="en-US" w:eastAsia="zh-CN" w:bidi="ar"/>
        </w:rPr>
        <w:t>，详见图</w:t>
      </w:r>
      <w:r>
        <w:rPr>
          <w:rFonts w:hint="eastAsia" w:cs="Times New Roman"/>
          <w:kern w:val="0"/>
          <w:sz w:val="32"/>
          <w:szCs w:val="32"/>
          <w:highlight w:val="none"/>
          <w:lang w:val="en-US" w:eastAsia="zh" w:bidi="ar"/>
        </w:rPr>
        <w:t>4</w:t>
      </w:r>
      <w:r>
        <w:rPr>
          <w:rFonts w:hint="eastAsia" w:ascii="仿宋_GB2312" w:hAnsi="仿宋" w:eastAsia="仿宋_GB2312" w:cs="Times New Roman"/>
          <w:kern w:val="0"/>
          <w:sz w:val="32"/>
          <w:szCs w:val="32"/>
          <w:highlight w:val="none"/>
          <w:lang w:val="en-US" w:eastAsia="zh-CN" w:bidi="ar"/>
        </w:rPr>
        <w:t>-</w:t>
      </w:r>
      <w:r>
        <w:rPr>
          <w:rFonts w:hint="eastAsia" w:cs="Times New Roman"/>
          <w:kern w:val="0"/>
          <w:sz w:val="32"/>
          <w:szCs w:val="32"/>
          <w:highlight w:val="none"/>
          <w:lang w:val="en-US" w:eastAsia="zh" w:bidi="ar"/>
        </w:rPr>
        <w:t>54</w:t>
      </w:r>
      <w:r>
        <w:rPr>
          <w:rFonts w:hint="eastAsia" w:ascii="仿宋_GB2312" w:hAnsi="仿宋" w:eastAsia="仿宋_GB2312" w:cs="Times New Roman"/>
          <w:kern w:val="0"/>
          <w:sz w:val="32"/>
          <w:szCs w:val="32"/>
          <w:highlight w:val="none"/>
          <w:lang w:val="en-US" w:eastAsia="zh-CN" w:bidi="ar"/>
        </w:rPr>
        <w:t>。</w:t>
      </w:r>
    </w:p>
    <w:p>
      <w:pPr>
        <w:keepNext w:val="0"/>
        <w:keepLines w:val="0"/>
        <w:widowControl/>
        <w:suppressLineNumbers w:val="0"/>
        <w:spacing w:before="0" w:beforeAutospacing="0" w:after="0" w:afterAutospacing="0" w:line="360" w:lineRule="auto"/>
        <w:ind w:left="0" w:right="0" w:firstLine="0" w:firstLineChars="0"/>
        <w:jc w:val="both"/>
        <w:rPr>
          <w:rFonts w:hint="eastAsia" w:eastAsia="仿宋_GB2312"/>
          <w:sz w:val="32"/>
          <w:szCs w:val="32"/>
          <w:highlight w:val="none"/>
          <w:lang w:val="en-US" w:eastAsia="zh"/>
        </w:rPr>
      </w:pPr>
      <w:r>
        <w:rPr>
          <w:rFonts w:hint="eastAsia" w:eastAsia="仿宋_GB2312"/>
          <w:sz w:val="32"/>
          <w:szCs w:val="32"/>
          <w:highlight w:val="none"/>
          <w:lang w:val="en-US" w:eastAsia="zh"/>
        </w:rPr>
        <w:drawing>
          <wp:inline distT="0" distB="0" distL="114300" distR="114300">
            <wp:extent cx="5264785" cy="2823845"/>
            <wp:effectExtent l="0" t="0" r="12065" b="14605"/>
            <wp:docPr id="284" name="图片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图片 284"/>
                    <pic:cNvPicPr>
                      <a:picLocks noChangeAspect="1"/>
                    </pic:cNvPicPr>
                  </pic:nvPicPr>
                  <pic:blipFill>
                    <a:blip r:embed="rId136"/>
                    <a:stretch>
                      <a:fillRect/>
                    </a:stretch>
                  </pic:blipFill>
                  <pic:spPr>
                    <a:xfrm>
                      <a:off x="0" y="0"/>
                      <a:ext cx="5264785" cy="2823845"/>
                    </a:xfrm>
                    <a:prstGeom prst="rect">
                      <a:avLst/>
                    </a:prstGeom>
                  </pic:spPr>
                </pic:pic>
              </a:graphicData>
            </a:graphic>
          </wp:inline>
        </w:drawing>
      </w:r>
    </w:p>
    <w:p>
      <w:pPr>
        <w:keepNext w:val="0"/>
        <w:keepLines w:val="0"/>
        <w:widowControl/>
        <w:suppressLineNumbers w:val="0"/>
        <w:spacing w:before="0" w:beforeAutospacing="0" w:after="0" w:afterAutospacing="0" w:line="588" w:lineRule="exact"/>
        <w:ind w:left="0" w:right="0" w:firstLine="0" w:firstLineChars="0"/>
        <w:jc w:val="center"/>
        <w:rPr>
          <w:sz w:val="28"/>
          <w:szCs w:val="28"/>
          <w:highlight w:val="none"/>
          <w:lang w:val="en-US"/>
        </w:rPr>
      </w:pPr>
      <w:r>
        <w:rPr>
          <w:rFonts w:hint="eastAsia" w:ascii="仿宋_GB2312" w:hAnsi="仿宋" w:eastAsia="仿宋_GB2312" w:cs="Times New Roman"/>
          <w:kern w:val="0"/>
          <w:sz w:val="28"/>
          <w:szCs w:val="28"/>
          <w:highlight w:val="none"/>
          <w:lang w:val="en-US" w:eastAsia="zh-CN" w:bidi="ar"/>
        </w:rPr>
        <w:t>图</w:t>
      </w:r>
      <w:r>
        <w:rPr>
          <w:rFonts w:hint="eastAsia" w:cs="Times New Roman"/>
          <w:kern w:val="0"/>
          <w:sz w:val="28"/>
          <w:szCs w:val="28"/>
          <w:highlight w:val="none"/>
          <w:lang w:val="en-US" w:eastAsia="zh" w:bidi="ar"/>
        </w:rPr>
        <w:t>4</w:t>
      </w:r>
      <w:r>
        <w:rPr>
          <w:rFonts w:hint="eastAsia" w:ascii="仿宋_GB2312" w:hAnsi="仿宋" w:eastAsia="仿宋_GB2312" w:cs="Times New Roman"/>
          <w:kern w:val="0"/>
          <w:sz w:val="28"/>
          <w:szCs w:val="28"/>
          <w:highlight w:val="none"/>
          <w:lang w:val="en-US" w:eastAsia="zh-CN" w:bidi="ar"/>
        </w:rPr>
        <w:t>-</w:t>
      </w:r>
      <w:r>
        <w:rPr>
          <w:rFonts w:hint="eastAsia" w:cs="Times New Roman"/>
          <w:kern w:val="0"/>
          <w:sz w:val="28"/>
          <w:szCs w:val="28"/>
          <w:highlight w:val="none"/>
          <w:lang w:val="en-US" w:eastAsia="zh" w:bidi="ar"/>
        </w:rPr>
        <w:t>54</w:t>
      </w:r>
      <w:r>
        <w:rPr>
          <w:rFonts w:hint="eastAsia" w:ascii="仿宋_GB2312" w:hAnsi="仿宋" w:eastAsia="仿宋_GB2312" w:cs="Times New Roman"/>
          <w:kern w:val="0"/>
          <w:sz w:val="28"/>
          <w:szCs w:val="28"/>
          <w:highlight w:val="none"/>
          <w:lang w:val="en-US" w:eastAsia="zh-CN" w:bidi="ar"/>
        </w:rPr>
        <w:t xml:space="preserve"> </w:t>
      </w:r>
      <w:r>
        <w:rPr>
          <w:rFonts w:hint="eastAsia" w:cs="Times New Roman"/>
          <w:kern w:val="0"/>
          <w:sz w:val="28"/>
          <w:szCs w:val="28"/>
          <w:highlight w:val="none"/>
          <w:lang w:val="en-US" w:eastAsia="zh" w:bidi="ar"/>
        </w:rPr>
        <w:t>部门</w:t>
      </w:r>
      <w:r>
        <w:rPr>
          <w:rFonts w:hint="eastAsia" w:ascii="仿宋_GB2312" w:hAnsi="仿宋" w:eastAsia="仿宋_GB2312" w:cs="仿宋_GB2312"/>
          <w:kern w:val="0"/>
          <w:sz w:val="28"/>
          <w:szCs w:val="28"/>
          <w:highlight w:val="none"/>
          <w:lang w:val="en-US" w:eastAsia="zh-CN" w:bidi="ar"/>
        </w:rPr>
        <w:t>内控评价业务引导</w:t>
      </w:r>
    </w:p>
    <w:p>
      <w:pPr>
        <w:keepNext w:val="0"/>
        <w:keepLines w:val="0"/>
        <w:widowControl/>
        <w:suppressLineNumbers w:val="0"/>
        <w:spacing w:before="0" w:beforeAutospacing="0" w:after="0" w:afterAutospacing="0" w:line="588" w:lineRule="exact"/>
        <w:ind w:left="0" w:right="0" w:firstLine="640" w:firstLineChars="200"/>
        <w:jc w:val="both"/>
        <w:rPr>
          <w:sz w:val="32"/>
          <w:szCs w:val="32"/>
          <w:highlight w:val="none"/>
          <w:lang w:val="en-US"/>
        </w:rPr>
      </w:pPr>
      <w:r>
        <w:rPr>
          <w:rFonts w:hint="eastAsia" w:ascii="仿宋_GB2312" w:hAnsi="仿宋" w:eastAsia="仿宋_GB2312" w:cs="Times New Roman"/>
          <w:kern w:val="0"/>
          <w:sz w:val="32"/>
          <w:szCs w:val="32"/>
          <w:highlight w:val="none"/>
          <w:lang w:val="en-US" w:eastAsia="zh-CN" w:bidi="ar"/>
        </w:rPr>
        <w:t>进入【基本信息】界面，根据</w:t>
      </w:r>
      <w:r>
        <w:rPr>
          <w:rFonts w:hint="eastAsia" w:cs="Times New Roman"/>
          <w:kern w:val="0"/>
          <w:sz w:val="32"/>
          <w:szCs w:val="32"/>
          <w:highlight w:val="none"/>
          <w:lang w:val="en-US" w:eastAsia="zh" w:bidi="ar"/>
        </w:rPr>
        <w:t>部门</w:t>
      </w:r>
      <w:r>
        <w:rPr>
          <w:rFonts w:hint="eastAsia" w:ascii="仿宋_GB2312" w:hAnsi="仿宋" w:eastAsia="仿宋_GB2312" w:cs="Times New Roman"/>
          <w:kern w:val="0"/>
          <w:sz w:val="32"/>
          <w:szCs w:val="32"/>
          <w:highlight w:val="none"/>
          <w:lang w:val="en-US" w:eastAsia="zh-CN" w:bidi="ar"/>
        </w:rPr>
        <w:t>实际情况填写单位基本信息。填写完成后，点击【保存】，详见图</w:t>
      </w:r>
      <w:r>
        <w:rPr>
          <w:rFonts w:hint="eastAsia" w:cs="Times New Roman"/>
          <w:kern w:val="0"/>
          <w:sz w:val="32"/>
          <w:szCs w:val="32"/>
          <w:highlight w:val="none"/>
          <w:lang w:val="en-US" w:eastAsia="zh" w:bidi="ar"/>
        </w:rPr>
        <w:t>4</w:t>
      </w:r>
      <w:r>
        <w:rPr>
          <w:rFonts w:hint="eastAsia" w:ascii="仿宋_GB2312" w:hAnsi="仿宋" w:eastAsia="仿宋_GB2312" w:cs="Times New Roman"/>
          <w:kern w:val="0"/>
          <w:sz w:val="32"/>
          <w:szCs w:val="32"/>
          <w:highlight w:val="none"/>
          <w:lang w:val="en-US" w:eastAsia="zh-CN" w:bidi="ar"/>
        </w:rPr>
        <w:t>-</w:t>
      </w:r>
      <w:r>
        <w:rPr>
          <w:rFonts w:hint="eastAsia" w:cs="Times New Roman"/>
          <w:kern w:val="0"/>
          <w:sz w:val="32"/>
          <w:szCs w:val="32"/>
          <w:highlight w:val="none"/>
          <w:lang w:val="en-US" w:eastAsia="zh" w:bidi="ar"/>
        </w:rPr>
        <w:t>55</w:t>
      </w:r>
      <w:r>
        <w:rPr>
          <w:rFonts w:hint="eastAsia" w:ascii="仿宋_GB2312" w:hAnsi="仿宋" w:eastAsia="仿宋_GB2312" w:cs="Times New Roman"/>
          <w:kern w:val="0"/>
          <w:sz w:val="32"/>
          <w:szCs w:val="32"/>
          <w:highlight w:val="none"/>
          <w:lang w:val="en-US" w:eastAsia="zh-CN" w:bidi="ar"/>
        </w:rPr>
        <w:t>。</w:t>
      </w:r>
    </w:p>
    <w:p>
      <w:pPr>
        <w:keepNext w:val="0"/>
        <w:keepLines w:val="0"/>
        <w:widowControl/>
        <w:suppressLineNumbers w:val="0"/>
        <w:spacing w:before="0" w:beforeAutospacing="0" w:after="0" w:afterAutospacing="0" w:line="360" w:lineRule="auto"/>
        <w:ind w:left="0" w:right="0" w:firstLine="0" w:firstLineChars="0"/>
        <w:jc w:val="both"/>
        <w:rPr>
          <w:sz w:val="32"/>
          <w:szCs w:val="32"/>
          <w:highlight w:val="none"/>
          <w:lang w:val="en-US"/>
        </w:rPr>
      </w:pPr>
      <w:r>
        <w:rPr>
          <w:rFonts w:hint="eastAsia"/>
          <w:sz w:val="32"/>
          <w:szCs w:val="32"/>
          <w:highlight w:val="none"/>
          <w:lang w:eastAsia="zh" w:bidi="ar"/>
        </w:rPr>
        <w:drawing>
          <wp:inline distT="0" distB="0" distL="114300" distR="114300">
            <wp:extent cx="5257800" cy="2519045"/>
            <wp:effectExtent l="0" t="0" r="0" b="14605"/>
            <wp:docPr id="288" name="图片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图片 288"/>
                    <pic:cNvPicPr>
                      <a:picLocks noChangeAspect="1"/>
                    </pic:cNvPicPr>
                  </pic:nvPicPr>
                  <pic:blipFill>
                    <a:blip r:embed="rId92"/>
                    <a:stretch>
                      <a:fillRect/>
                    </a:stretch>
                  </pic:blipFill>
                  <pic:spPr>
                    <a:xfrm>
                      <a:off x="0" y="0"/>
                      <a:ext cx="5257800" cy="2519045"/>
                    </a:xfrm>
                    <a:prstGeom prst="rect">
                      <a:avLst/>
                    </a:prstGeom>
                  </pic:spPr>
                </pic:pic>
              </a:graphicData>
            </a:graphic>
          </wp:inline>
        </w:drawing>
      </w:r>
    </w:p>
    <w:p>
      <w:pPr>
        <w:keepNext w:val="0"/>
        <w:keepLines w:val="0"/>
        <w:widowControl/>
        <w:suppressLineNumbers w:val="0"/>
        <w:spacing w:before="0" w:beforeAutospacing="0" w:after="0" w:afterAutospacing="0" w:line="588" w:lineRule="exact"/>
        <w:ind w:left="0" w:right="0" w:firstLine="0" w:firstLineChars="0"/>
        <w:jc w:val="center"/>
        <w:rPr>
          <w:sz w:val="28"/>
          <w:szCs w:val="28"/>
          <w:highlight w:val="none"/>
          <w:lang w:val="en-US"/>
        </w:rPr>
      </w:pPr>
      <w:r>
        <w:rPr>
          <w:rFonts w:hint="eastAsia" w:ascii="仿宋_GB2312" w:hAnsi="仿宋" w:eastAsia="仿宋_GB2312" w:cs="Times New Roman"/>
          <w:kern w:val="0"/>
          <w:sz w:val="28"/>
          <w:szCs w:val="28"/>
          <w:highlight w:val="none"/>
          <w:lang w:val="en-US" w:eastAsia="zh-CN" w:bidi="ar"/>
        </w:rPr>
        <w:t>图</w:t>
      </w:r>
      <w:r>
        <w:rPr>
          <w:rFonts w:hint="eastAsia" w:cs="Times New Roman"/>
          <w:kern w:val="0"/>
          <w:sz w:val="28"/>
          <w:szCs w:val="28"/>
          <w:highlight w:val="none"/>
          <w:lang w:val="en-US" w:eastAsia="zh" w:bidi="ar"/>
        </w:rPr>
        <w:t>4</w:t>
      </w:r>
      <w:r>
        <w:rPr>
          <w:rFonts w:hint="eastAsia" w:ascii="仿宋_GB2312" w:hAnsi="仿宋" w:eastAsia="仿宋_GB2312" w:cs="Times New Roman"/>
          <w:kern w:val="0"/>
          <w:sz w:val="28"/>
          <w:szCs w:val="28"/>
          <w:highlight w:val="none"/>
          <w:lang w:val="en-US" w:eastAsia="zh-CN" w:bidi="ar"/>
        </w:rPr>
        <w:t>-</w:t>
      </w:r>
      <w:r>
        <w:rPr>
          <w:rFonts w:hint="eastAsia" w:cs="Times New Roman"/>
          <w:kern w:val="0"/>
          <w:sz w:val="28"/>
          <w:szCs w:val="28"/>
          <w:highlight w:val="none"/>
          <w:lang w:val="en-US" w:eastAsia="zh" w:bidi="ar"/>
        </w:rPr>
        <w:t>55</w:t>
      </w:r>
      <w:r>
        <w:rPr>
          <w:rFonts w:hint="eastAsia" w:ascii="仿宋_GB2312" w:hAnsi="仿宋" w:eastAsia="仿宋_GB2312" w:cs="Times New Roman"/>
          <w:kern w:val="0"/>
          <w:sz w:val="28"/>
          <w:szCs w:val="28"/>
          <w:highlight w:val="none"/>
          <w:lang w:val="en-US" w:eastAsia="zh-CN" w:bidi="ar"/>
        </w:rPr>
        <w:t xml:space="preserve"> </w:t>
      </w:r>
      <w:r>
        <w:rPr>
          <w:rFonts w:hint="eastAsia" w:cs="Times New Roman"/>
          <w:kern w:val="0"/>
          <w:sz w:val="28"/>
          <w:szCs w:val="28"/>
          <w:highlight w:val="none"/>
          <w:lang w:val="en-US" w:eastAsia="zh" w:bidi="ar"/>
        </w:rPr>
        <w:t>部门</w:t>
      </w:r>
      <w:r>
        <w:rPr>
          <w:rFonts w:hint="eastAsia" w:ascii="仿宋_GB2312" w:hAnsi="仿宋" w:eastAsia="仿宋_GB2312" w:cs="Times New Roman"/>
          <w:kern w:val="0"/>
          <w:sz w:val="28"/>
          <w:szCs w:val="28"/>
          <w:highlight w:val="none"/>
          <w:lang w:val="en-US" w:eastAsia="zh-CN" w:bidi="ar"/>
        </w:rPr>
        <w:t>基本信息</w:t>
      </w:r>
    </w:p>
    <w:p>
      <w:pPr>
        <w:keepNext w:val="0"/>
        <w:keepLines w:val="0"/>
        <w:widowControl/>
        <w:suppressLineNumbers w:val="0"/>
        <w:spacing w:before="0" w:beforeAutospacing="0" w:after="0" w:afterAutospacing="0" w:line="588" w:lineRule="exact"/>
        <w:ind w:left="0" w:right="0" w:firstLine="640" w:firstLineChars="200"/>
        <w:jc w:val="both"/>
        <w:rPr>
          <w:sz w:val="32"/>
          <w:szCs w:val="32"/>
          <w:highlight w:val="none"/>
          <w:lang w:val="en-US"/>
        </w:rPr>
      </w:pPr>
      <w:r>
        <w:rPr>
          <w:rFonts w:hint="eastAsia" w:ascii="仿宋_GB2312" w:hAnsi="仿宋" w:eastAsia="仿宋_GB2312" w:cs="仿宋_GB2312"/>
          <w:kern w:val="0"/>
          <w:sz w:val="32"/>
          <w:szCs w:val="32"/>
          <w:highlight w:val="none"/>
          <w:lang w:val="en-US" w:eastAsia="zh-CN" w:bidi="ar"/>
        </w:rPr>
        <w:t>若点击【基本信息】后提示“ 请先在设置补充指标中，发布部门补充指标”，则表明未执行补充评价指标的操作，需要按照本章“（二）指标设置”部分的系统操作描述，设置并发布本部门的补充指标，提示信息详见图</w:t>
      </w:r>
      <w:r>
        <w:rPr>
          <w:rFonts w:hint="eastAsia" w:cs="仿宋_GB2312"/>
          <w:kern w:val="0"/>
          <w:sz w:val="32"/>
          <w:szCs w:val="32"/>
          <w:highlight w:val="none"/>
          <w:lang w:val="en-US" w:eastAsia="zh" w:bidi="ar"/>
        </w:rPr>
        <w:t>4</w:t>
      </w:r>
      <w:r>
        <w:rPr>
          <w:rFonts w:hint="eastAsia" w:ascii="仿宋_GB2312" w:hAnsi="仿宋" w:eastAsia="仿宋_GB2312" w:cs="Times New Roman"/>
          <w:kern w:val="0"/>
          <w:sz w:val="32"/>
          <w:szCs w:val="32"/>
          <w:highlight w:val="none"/>
          <w:lang w:val="en-US" w:eastAsia="zh-CN" w:bidi="ar"/>
        </w:rPr>
        <w:t>-</w:t>
      </w:r>
      <w:r>
        <w:rPr>
          <w:rFonts w:hint="eastAsia" w:cs="Times New Roman"/>
          <w:kern w:val="0"/>
          <w:sz w:val="32"/>
          <w:szCs w:val="32"/>
          <w:highlight w:val="none"/>
          <w:lang w:val="en-US" w:eastAsia="zh" w:bidi="ar"/>
        </w:rPr>
        <w:t>56</w:t>
      </w:r>
      <w:r>
        <w:rPr>
          <w:rFonts w:hint="eastAsia" w:ascii="仿宋_GB2312" w:hAnsi="仿宋" w:eastAsia="仿宋_GB2312" w:cs="仿宋_GB2312"/>
          <w:kern w:val="0"/>
          <w:sz w:val="32"/>
          <w:szCs w:val="32"/>
          <w:highlight w:val="none"/>
          <w:lang w:val="en-US" w:eastAsia="zh-CN" w:bidi="ar"/>
        </w:rPr>
        <w:t>。</w:t>
      </w:r>
    </w:p>
    <w:p>
      <w:pPr>
        <w:keepNext w:val="0"/>
        <w:keepLines w:val="0"/>
        <w:widowControl/>
        <w:suppressLineNumbers w:val="0"/>
        <w:spacing w:before="0" w:beforeAutospacing="0" w:after="0" w:afterAutospacing="0" w:line="360" w:lineRule="auto"/>
        <w:ind w:left="0" w:right="0" w:firstLine="0" w:firstLineChars="0"/>
        <w:jc w:val="left"/>
        <w:rPr>
          <w:rFonts w:hint="eastAsia" w:eastAsia="仿宋_GB2312" w:cs="Times New Roman"/>
          <w:sz w:val="32"/>
          <w:szCs w:val="32"/>
          <w:highlight w:val="none"/>
          <w:lang w:val="en-US" w:eastAsia="zh"/>
        </w:rPr>
      </w:pPr>
      <w:r>
        <w:rPr>
          <w:rFonts w:hint="eastAsia" w:eastAsia="仿宋_GB2312" w:cs="Times New Roman"/>
          <w:sz w:val="32"/>
          <w:szCs w:val="32"/>
          <w:highlight w:val="none"/>
          <w:lang w:val="en-US" w:eastAsia="zh"/>
        </w:rPr>
        <w:drawing>
          <wp:inline distT="0" distB="0" distL="114300" distR="114300">
            <wp:extent cx="5264785" cy="2199005"/>
            <wp:effectExtent l="0" t="0" r="12065" b="10795"/>
            <wp:docPr id="285" name="图片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图片 285"/>
                    <pic:cNvPicPr>
                      <a:picLocks noChangeAspect="1"/>
                    </pic:cNvPicPr>
                  </pic:nvPicPr>
                  <pic:blipFill>
                    <a:blip r:embed="rId137"/>
                    <a:stretch>
                      <a:fillRect/>
                    </a:stretch>
                  </pic:blipFill>
                  <pic:spPr>
                    <a:xfrm>
                      <a:off x="0" y="0"/>
                      <a:ext cx="5264785" cy="2199005"/>
                    </a:xfrm>
                    <a:prstGeom prst="rect">
                      <a:avLst/>
                    </a:prstGeom>
                  </pic:spPr>
                </pic:pic>
              </a:graphicData>
            </a:graphic>
          </wp:inline>
        </w:drawing>
      </w:r>
    </w:p>
    <w:p>
      <w:pPr>
        <w:spacing w:line="588" w:lineRule="exact"/>
        <w:ind w:firstLine="0" w:firstLineChars="0"/>
        <w:jc w:val="center"/>
        <w:rPr>
          <w:rFonts w:hint="eastAsia" w:ascii="仿宋_GB2312" w:hAnsi="仿宋" w:eastAsia="仿宋_GB2312" w:cs="仿宋_GB2312"/>
          <w:kern w:val="0"/>
          <w:sz w:val="28"/>
          <w:szCs w:val="28"/>
          <w:highlight w:val="none"/>
          <w:lang w:val="en-US" w:eastAsia="zh-CN" w:bidi="ar"/>
        </w:rPr>
      </w:pPr>
      <w:r>
        <w:rPr>
          <w:rFonts w:hint="eastAsia" w:ascii="仿宋_GB2312" w:hAnsi="仿宋" w:eastAsia="仿宋_GB2312" w:cs="仿宋_GB2312"/>
          <w:kern w:val="0"/>
          <w:sz w:val="28"/>
          <w:szCs w:val="28"/>
          <w:highlight w:val="none"/>
          <w:lang w:val="en-US" w:eastAsia="zh-CN" w:bidi="ar"/>
        </w:rPr>
        <w:t>图</w:t>
      </w:r>
      <w:r>
        <w:rPr>
          <w:rFonts w:hint="eastAsia" w:cs="仿宋_GB2312"/>
          <w:kern w:val="0"/>
          <w:sz w:val="28"/>
          <w:szCs w:val="28"/>
          <w:highlight w:val="none"/>
          <w:lang w:val="en-US" w:eastAsia="zh" w:bidi="ar"/>
        </w:rPr>
        <w:t>4</w:t>
      </w:r>
      <w:r>
        <w:rPr>
          <w:rFonts w:hint="eastAsia" w:ascii="仿宋_GB2312" w:hAnsi="仿宋" w:eastAsia="仿宋_GB2312" w:cs="Times New Roman"/>
          <w:kern w:val="0"/>
          <w:sz w:val="28"/>
          <w:szCs w:val="28"/>
          <w:highlight w:val="none"/>
          <w:lang w:val="en-US" w:eastAsia="zh-CN" w:bidi="ar"/>
        </w:rPr>
        <w:t>-</w:t>
      </w:r>
      <w:r>
        <w:rPr>
          <w:rFonts w:hint="eastAsia" w:cs="Times New Roman"/>
          <w:kern w:val="0"/>
          <w:sz w:val="28"/>
          <w:szCs w:val="28"/>
          <w:highlight w:val="none"/>
          <w:lang w:val="en-US" w:eastAsia="zh" w:bidi="ar"/>
        </w:rPr>
        <w:t>56</w:t>
      </w:r>
      <w:r>
        <w:rPr>
          <w:rFonts w:hint="eastAsia" w:ascii="仿宋_GB2312" w:hAnsi="仿宋" w:eastAsia="仿宋_GB2312" w:cs="仿宋_GB2312"/>
          <w:kern w:val="0"/>
          <w:sz w:val="28"/>
          <w:szCs w:val="28"/>
          <w:highlight w:val="none"/>
          <w:lang w:val="en-US" w:eastAsia="zh-CN" w:bidi="ar"/>
        </w:rPr>
        <w:t xml:space="preserve"> 补充指标设置提示</w:t>
      </w:r>
    </w:p>
    <w:p>
      <w:pPr>
        <w:spacing w:line="588" w:lineRule="exact"/>
        <w:ind w:firstLine="640" w:firstLineChars="200"/>
        <w:jc w:val="both"/>
        <w:rPr>
          <w:rFonts w:hint="eastAsia" w:cs="仿宋_GB2312"/>
          <w:sz w:val="32"/>
          <w:szCs w:val="32"/>
          <w:highlight w:val="none"/>
          <w:lang w:eastAsia="zh-CN" w:bidi="ar"/>
        </w:rPr>
      </w:pPr>
      <w:r>
        <w:rPr>
          <w:rFonts w:hint="eastAsia" w:cs="仿宋_GB2312"/>
          <w:sz w:val="32"/>
          <w:szCs w:val="32"/>
          <w:highlight w:val="none"/>
          <w:lang w:eastAsia="zh-CN" w:bidi="ar"/>
        </w:rPr>
        <w:t>（2）部门查看所属单位上报情况。点击导航条【下级单位上报情况】节点后，主管部门可查看所属单位上报情况，可通过任务、任务状态、下级查询范围、单位类型筛选数据，也可在左侧组织树中通过单位名称、单位代码筛选数据，详见图4-57。</w:t>
      </w:r>
    </w:p>
    <w:p>
      <w:pPr>
        <w:ind w:firstLine="0" w:firstLineChars="0"/>
        <w:jc w:val="both"/>
        <w:rPr>
          <w:rFonts w:hint="eastAsia"/>
          <w:sz w:val="32"/>
          <w:szCs w:val="32"/>
          <w:highlight w:val="none"/>
          <w:lang w:eastAsia="zh"/>
        </w:rPr>
      </w:pPr>
      <w:r>
        <w:rPr>
          <w:rFonts w:hint="eastAsia"/>
          <w:sz w:val="32"/>
          <w:szCs w:val="32"/>
          <w:highlight w:val="none"/>
          <w:lang w:eastAsia="zh"/>
        </w:rPr>
        <w:drawing>
          <wp:inline distT="0" distB="0" distL="114300" distR="114300">
            <wp:extent cx="5251450" cy="2256155"/>
            <wp:effectExtent l="0" t="0" r="6350" b="10795"/>
            <wp:docPr id="216" name="图片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图片 216"/>
                    <pic:cNvPicPr>
                      <a:picLocks noChangeAspect="1"/>
                    </pic:cNvPicPr>
                  </pic:nvPicPr>
                  <pic:blipFill>
                    <a:blip r:embed="rId138"/>
                    <a:stretch>
                      <a:fillRect/>
                    </a:stretch>
                  </pic:blipFill>
                  <pic:spPr>
                    <a:xfrm>
                      <a:off x="0" y="0"/>
                      <a:ext cx="5251450" cy="2256155"/>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图4-57 查看所属单位内控评价报告上报情况</w:t>
      </w:r>
    </w:p>
    <w:p>
      <w:pPr>
        <w:pStyle w:val="8"/>
        <w:numPr>
          <w:ilvl w:val="255"/>
          <w:numId w:val="0"/>
        </w:numPr>
        <w:ind w:firstLine="640" w:firstLineChars="200"/>
        <w:rPr>
          <w:rFonts w:hint="eastAsia"/>
          <w:sz w:val="32"/>
          <w:szCs w:val="32"/>
          <w:highlight w:val="none"/>
          <w:lang w:eastAsia="zh"/>
        </w:rPr>
      </w:pPr>
      <w:r>
        <w:rPr>
          <w:rFonts w:hint="eastAsia"/>
          <w:highlight w:val="none"/>
          <w:lang w:eastAsia="zh-CN"/>
        </w:rPr>
        <w:t>（3）</w:t>
      </w:r>
      <w:r>
        <w:rPr>
          <w:rFonts w:hint="eastAsia"/>
          <w:highlight w:val="none"/>
        </w:rPr>
        <w:t>部门评价指标打分</w:t>
      </w:r>
      <w:r>
        <w:rPr>
          <w:rFonts w:hint="eastAsia"/>
          <w:highlight w:val="none"/>
          <w:lang w:eastAsia="zh-CN"/>
        </w:rPr>
        <w:t>。</w:t>
      </w:r>
      <w:r>
        <w:rPr>
          <w:rFonts w:hint="eastAsia"/>
          <w:sz w:val="32"/>
          <w:szCs w:val="32"/>
          <w:highlight w:val="none"/>
          <w:lang w:eastAsia="zh"/>
        </w:rPr>
        <w:t>点击【评价指标打分】</w:t>
      </w:r>
      <w:r>
        <w:rPr>
          <w:rFonts w:hint="eastAsia"/>
          <w:sz w:val="32"/>
          <w:szCs w:val="32"/>
          <w:highlight w:val="none"/>
          <w:lang w:val="en-US" w:eastAsia="zh-CN"/>
        </w:rPr>
        <w:t>进入评价打分界面</w:t>
      </w:r>
      <w:r>
        <w:rPr>
          <w:rFonts w:hint="eastAsia"/>
          <w:sz w:val="32"/>
          <w:szCs w:val="32"/>
          <w:highlight w:val="none"/>
          <w:lang w:eastAsia="zh"/>
        </w:rPr>
        <w:t>，根据本部门实际情况进行评价打分</w:t>
      </w:r>
      <w:r>
        <w:rPr>
          <w:rFonts w:hint="eastAsia"/>
          <w:sz w:val="32"/>
          <w:szCs w:val="32"/>
          <w:highlight w:val="none"/>
          <w:lang w:eastAsia="zh-CN"/>
        </w:rPr>
        <w:t>。</w:t>
      </w:r>
      <w:r>
        <w:rPr>
          <w:rFonts w:hint="eastAsia"/>
          <w:sz w:val="32"/>
          <w:szCs w:val="32"/>
          <w:highlight w:val="none"/>
          <w:lang w:eastAsia="zh"/>
        </w:rPr>
        <w:t>“一、部门本级及所属单位内部控制体系建立与实施情况”</w:t>
      </w:r>
      <w:r>
        <w:rPr>
          <w:rFonts w:hint="eastAsia"/>
          <w:sz w:val="32"/>
          <w:szCs w:val="32"/>
          <w:highlight w:val="none"/>
          <w:lang w:val="en-US" w:eastAsia="zh-CN"/>
        </w:rPr>
        <w:t>由系统自动计算得分</w:t>
      </w:r>
      <w:r>
        <w:rPr>
          <w:rFonts w:hint="eastAsia"/>
          <w:sz w:val="32"/>
          <w:szCs w:val="32"/>
          <w:highlight w:val="none"/>
          <w:lang w:eastAsia="zh"/>
        </w:rPr>
        <w:t>，“二、部门对本级及所属单位内部控制的指导与监督情况”及“三、补充指标”</w:t>
      </w:r>
      <w:r>
        <w:rPr>
          <w:rFonts w:hint="eastAsia"/>
          <w:sz w:val="32"/>
          <w:szCs w:val="32"/>
          <w:highlight w:val="none"/>
          <w:lang w:val="en-US" w:eastAsia="zh-CN"/>
        </w:rPr>
        <w:t>应根据评价内容进行打分并</w:t>
      </w:r>
      <w:r>
        <w:rPr>
          <w:rFonts w:hint="eastAsia"/>
          <w:sz w:val="32"/>
          <w:szCs w:val="32"/>
          <w:highlight w:val="none"/>
          <w:lang w:eastAsia="zh"/>
        </w:rPr>
        <w:t>点击【上传资料】按钮</w:t>
      </w:r>
      <w:r>
        <w:rPr>
          <w:rFonts w:hint="eastAsia"/>
          <w:sz w:val="32"/>
          <w:szCs w:val="32"/>
          <w:highlight w:val="none"/>
          <w:lang w:val="en-US" w:eastAsia="zh-CN"/>
        </w:rPr>
        <w:t>上传佐证材料，</w:t>
      </w:r>
      <w:r>
        <w:rPr>
          <w:rFonts w:hint="eastAsia"/>
          <w:sz w:val="32"/>
          <w:szCs w:val="32"/>
          <w:highlight w:val="none"/>
          <w:lang w:eastAsia="zh"/>
        </w:rPr>
        <w:t>点击【保存】，详见图4-58。</w:t>
      </w:r>
    </w:p>
    <w:p>
      <w:pPr>
        <w:spacing w:line="240" w:lineRule="auto"/>
        <w:ind w:firstLine="0" w:firstLineChars="0"/>
        <w:rPr>
          <w:rFonts w:hint="eastAsia"/>
          <w:sz w:val="32"/>
          <w:szCs w:val="32"/>
          <w:highlight w:val="none"/>
          <w:lang w:eastAsia="zh"/>
        </w:rPr>
      </w:pPr>
      <w:r>
        <w:rPr>
          <w:rFonts w:hint="eastAsia"/>
          <w:sz w:val="32"/>
          <w:szCs w:val="32"/>
          <w:highlight w:val="none"/>
          <w:lang w:eastAsia="zh"/>
        </w:rPr>
        <w:drawing>
          <wp:inline distT="0" distB="0" distL="114300" distR="114300">
            <wp:extent cx="5247005" cy="3220720"/>
            <wp:effectExtent l="0" t="0" r="10795" b="17780"/>
            <wp:docPr id="232" name="图片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图片 232"/>
                    <pic:cNvPicPr>
                      <a:picLocks noChangeAspect="1"/>
                    </pic:cNvPicPr>
                  </pic:nvPicPr>
                  <pic:blipFill>
                    <a:blip r:embed="rId139"/>
                    <a:stretch>
                      <a:fillRect/>
                    </a:stretch>
                  </pic:blipFill>
                  <pic:spPr>
                    <a:xfrm>
                      <a:off x="0" y="0"/>
                      <a:ext cx="5247005" cy="3220720"/>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图4-58 评价指标打分界面</w:t>
      </w:r>
    </w:p>
    <w:p>
      <w:pPr>
        <w:spacing w:line="588" w:lineRule="exact"/>
        <w:ind w:firstLine="640"/>
        <w:jc w:val="both"/>
        <w:rPr>
          <w:rFonts w:hint="eastAsia"/>
          <w:sz w:val="32"/>
          <w:szCs w:val="32"/>
          <w:highlight w:val="none"/>
          <w:lang w:eastAsia="zh"/>
        </w:rPr>
      </w:pPr>
      <w:r>
        <w:rPr>
          <w:rFonts w:hint="eastAsia"/>
          <w:sz w:val="32"/>
          <w:szCs w:val="32"/>
          <w:highlight w:val="none"/>
          <w:lang w:eastAsia="zh"/>
        </w:rPr>
        <w:t>如主管部门评价未得满分，系统会自动弹出【问题管理】窗口，须根据部门实际情况录入扣分原因。也可点击</w:t>
      </w:r>
      <w:r>
        <w:rPr>
          <w:rFonts w:hint="eastAsia"/>
          <w:sz w:val="32"/>
          <w:szCs w:val="32"/>
          <w:highlight w:val="none"/>
          <w:lang w:eastAsia="zh-CN"/>
        </w:rPr>
        <w:t>界面</w:t>
      </w:r>
      <w:r>
        <w:rPr>
          <w:rFonts w:hint="eastAsia"/>
          <w:sz w:val="32"/>
          <w:szCs w:val="32"/>
          <w:highlight w:val="none"/>
          <w:lang w:eastAsia="zh"/>
        </w:rPr>
        <w:t>右侧【单位扣分原因/问题录入】，弹出【问题管理】窗口，录入扣分原因即可，详见图4-59。</w:t>
      </w:r>
    </w:p>
    <w:p>
      <w:pPr>
        <w:spacing w:line="240" w:lineRule="auto"/>
        <w:ind w:firstLine="0" w:firstLineChars="0"/>
        <w:rPr>
          <w:rFonts w:hint="eastAsia"/>
          <w:sz w:val="32"/>
          <w:szCs w:val="32"/>
          <w:highlight w:val="none"/>
          <w:lang w:eastAsia="zh"/>
        </w:rPr>
      </w:pPr>
      <w:r>
        <w:rPr>
          <w:rFonts w:hint="eastAsia"/>
          <w:sz w:val="32"/>
          <w:szCs w:val="32"/>
          <w:highlight w:val="none"/>
          <w:lang w:eastAsia="zh"/>
        </w:rPr>
        <w:drawing>
          <wp:inline distT="0" distB="0" distL="114300" distR="114300">
            <wp:extent cx="5251450" cy="3212465"/>
            <wp:effectExtent l="0" t="0" r="6350" b="6985"/>
            <wp:docPr id="238" name="图片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图片 238"/>
                    <pic:cNvPicPr>
                      <a:picLocks noChangeAspect="1"/>
                    </pic:cNvPicPr>
                  </pic:nvPicPr>
                  <pic:blipFill>
                    <a:blip r:embed="rId140"/>
                    <a:stretch>
                      <a:fillRect/>
                    </a:stretch>
                  </pic:blipFill>
                  <pic:spPr>
                    <a:xfrm>
                      <a:off x="0" y="0"/>
                      <a:ext cx="5251450" cy="3212465"/>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图4-59 录入扣分原因</w:t>
      </w:r>
    </w:p>
    <w:p>
      <w:pPr>
        <w:spacing w:line="588" w:lineRule="exact"/>
        <w:ind w:firstLine="640"/>
        <w:jc w:val="both"/>
        <w:rPr>
          <w:rFonts w:hint="eastAsia"/>
          <w:sz w:val="32"/>
          <w:szCs w:val="32"/>
          <w:highlight w:val="none"/>
          <w:lang w:eastAsia="zh"/>
        </w:rPr>
      </w:pPr>
      <w:r>
        <w:rPr>
          <w:rFonts w:hint="eastAsia" w:cs="Times New Roman"/>
          <w:sz w:val="32"/>
          <w:szCs w:val="32"/>
          <w:highlight w:val="none"/>
          <w:lang w:eastAsia="zh" w:bidi="ar"/>
        </w:rPr>
        <w:t>若巡视巡察、纪检监察、审计、财会监督等工作明确为问题的，需要录入问题。点击【新建】按钮即可弹出“问题录入”窗口，需按要求录入问题描述、问题来源、认定依据、整改时限以及整改要求，填写完毕后点击确定即可，详见图4-60。</w:t>
      </w:r>
    </w:p>
    <w:p>
      <w:pPr>
        <w:ind w:firstLine="0" w:firstLineChars="0"/>
        <w:jc w:val="both"/>
        <w:rPr>
          <w:rFonts w:hint="eastAsia"/>
          <w:sz w:val="32"/>
          <w:szCs w:val="32"/>
          <w:highlight w:val="none"/>
          <w:lang w:eastAsia="zh"/>
        </w:rPr>
      </w:pPr>
      <w:r>
        <w:rPr>
          <w:rFonts w:hint="eastAsia"/>
          <w:sz w:val="32"/>
          <w:szCs w:val="32"/>
          <w:highlight w:val="none"/>
          <w:lang w:eastAsia="zh"/>
        </w:rPr>
        <w:drawing>
          <wp:inline distT="0" distB="0" distL="114300" distR="114300">
            <wp:extent cx="5266055" cy="2829560"/>
            <wp:effectExtent l="0" t="0" r="10795" b="8890"/>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pic:cNvPicPr>
                      <a:picLocks noChangeAspect="1"/>
                    </pic:cNvPicPr>
                  </pic:nvPicPr>
                  <pic:blipFill>
                    <a:blip r:embed="rId141"/>
                    <a:stretch>
                      <a:fillRect/>
                    </a:stretch>
                  </pic:blipFill>
                  <pic:spPr>
                    <a:xfrm>
                      <a:off x="0" y="0"/>
                      <a:ext cx="5266055" cy="2829560"/>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图4-60 问题录入——部门</w:t>
      </w:r>
    </w:p>
    <w:p>
      <w:pPr>
        <w:spacing w:line="588" w:lineRule="exact"/>
        <w:ind w:firstLine="640" w:firstLineChars="200"/>
        <w:jc w:val="both"/>
        <w:rPr>
          <w:rFonts w:hint="eastAsia"/>
          <w:sz w:val="32"/>
          <w:szCs w:val="32"/>
          <w:highlight w:val="none"/>
          <w:lang w:eastAsia="zh"/>
        </w:rPr>
      </w:pPr>
      <w:r>
        <w:rPr>
          <w:rFonts w:hint="eastAsia"/>
          <w:sz w:val="32"/>
          <w:szCs w:val="32"/>
          <w:highlight w:val="none"/>
          <w:lang w:eastAsia="zh-CN"/>
        </w:rPr>
        <w:t>（4）</w:t>
      </w:r>
      <w:r>
        <w:rPr>
          <w:rFonts w:hint="eastAsia"/>
          <w:sz w:val="32"/>
          <w:szCs w:val="32"/>
          <w:highlight w:val="none"/>
        </w:rPr>
        <w:t>部门查看评价结果认定</w:t>
      </w:r>
      <w:r>
        <w:rPr>
          <w:rFonts w:hint="eastAsia"/>
          <w:sz w:val="32"/>
          <w:szCs w:val="32"/>
          <w:highlight w:val="none"/>
          <w:lang w:eastAsia="zh-CN"/>
        </w:rPr>
        <w:t>。</w:t>
      </w:r>
      <w:r>
        <w:rPr>
          <w:rFonts w:hint="eastAsia"/>
          <w:sz w:val="32"/>
          <w:szCs w:val="32"/>
          <w:highlight w:val="none"/>
          <w:lang w:eastAsia="zh"/>
        </w:rPr>
        <w:t>完成评价指标打分后，系统生成评价结果，点击填报界面导航条的【结果认定】节点，进入结果认定界面，详见图4-61。</w:t>
      </w:r>
    </w:p>
    <w:p>
      <w:pPr>
        <w:numPr>
          <w:ilvl w:val="255"/>
          <w:numId w:val="0"/>
        </w:numPr>
        <w:jc w:val="both"/>
        <w:rPr>
          <w:rFonts w:hint="eastAsia"/>
          <w:sz w:val="32"/>
          <w:szCs w:val="32"/>
          <w:highlight w:val="none"/>
          <w:lang w:eastAsia="zh"/>
        </w:rPr>
      </w:pPr>
      <w:r>
        <w:rPr>
          <w:rFonts w:hint="eastAsia"/>
          <w:sz w:val="32"/>
          <w:szCs w:val="32"/>
          <w:highlight w:val="none"/>
          <w:lang w:eastAsia="zh"/>
        </w:rPr>
        <w:drawing>
          <wp:inline distT="0" distB="0" distL="114300" distR="114300">
            <wp:extent cx="5260340" cy="2459990"/>
            <wp:effectExtent l="0" t="0" r="16510" b="16510"/>
            <wp:docPr id="245" name="图片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图片 245"/>
                    <pic:cNvPicPr>
                      <a:picLocks noChangeAspect="1"/>
                    </pic:cNvPicPr>
                  </pic:nvPicPr>
                  <pic:blipFill>
                    <a:blip r:embed="rId142"/>
                    <a:stretch>
                      <a:fillRect/>
                    </a:stretch>
                  </pic:blipFill>
                  <pic:spPr>
                    <a:xfrm>
                      <a:off x="0" y="0"/>
                      <a:ext cx="5260340" cy="2459990"/>
                    </a:xfrm>
                    <a:prstGeom prst="rect">
                      <a:avLst/>
                    </a:prstGeom>
                  </pic:spPr>
                </pic:pic>
              </a:graphicData>
            </a:graphic>
          </wp:inline>
        </w:drawing>
      </w:r>
    </w:p>
    <w:p>
      <w:pPr>
        <w:numPr>
          <w:ilvl w:val="255"/>
          <w:numId w:val="0"/>
        </w:numPr>
        <w:spacing w:line="588" w:lineRule="exact"/>
        <w:jc w:val="center"/>
        <w:rPr>
          <w:rFonts w:hint="eastAsia"/>
          <w:sz w:val="28"/>
          <w:szCs w:val="28"/>
          <w:highlight w:val="none"/>
          <w:lang w:eastAsia="zh"/>
        </w:rPr>
      </w:pPr>
      <w:r>
        <w:rPr>
          <w:rFonts w:hint="eastAsia"/>
          <w:sz w:val="28"/>
          <w:szCs w:val="28"/>
          <w:highlight w:val="none"/>
          <w:lang w:eastAsia="zh"/>
        </w:rPr>
        <w:t>图4-61 结果认定——部门</w:t>
      </w:r>
    </w:p>
    <w:p>
      <w:pPr>
        <w:spacing w:line="588" w:lineRule="exact"/>
        <w:ind w:firstLine="640"/>
        <w:rPr>
          <w:rFonts w:hint="default" w:cs="仿宋_GB2312"/>
          <w:sz w:val="32"/>
          <w:szCs w:val="32"/>
          <w:highlight w:val="none"/>
          <w:lang w:eastAsia="zh"/>
        </w:rPr>
      </w:pPr>
      <w:r>
        <w:rPr>
          <w:rFonts w:hint="default" w:cs="仿宋_GB2312"/>
          <w:sz w:val="32"/>
          <w:szCs w:val="32"/>
          <w:highlight w:val="none"/>
          <w:lang w:eastAsia="zh-CN"/>
        </w:rPr>
        <w:t>（5）</w:t>
      </w:r>
      <w:r>
        <w:rPr>
          <w:rFonts w:hint="default" w:cs="仿宋_GB2312"/>
          <w:sz w:val="32"/>
          <w:szCs w:val="32"/>
          <w:highlight w:val="none"/>
        </w:rPr>
        <w:t>部门查看评价扣分原因及问题</w:t>
      </w:r>
      <w:r>
        <w:rPr>
          <w:rFonts w:hint="default" w:cs="仿宋_GB2312"/>
          <w:sz w:val="32"/>
          <w:szCs w:val="32"/>
          <w:highlight w:val="none"/>
          <w:lang w:eastAsia="zh"/>
        </w:rPr>
        <w:t>点击导航条【评价扣分原因及问题】节点即可打开主管部门评价问题列表，可查看部门录入的评价问题详情，如问题描述、认定依据、整改措施、计划完成时间以及整改完成情况，详见图4-62。</w:t>
      </w:r>
    </w:p>
    <w:p>
      <w:pPr>
        <w:numPr>
          <w:ilvl w:val="255"/>
          <w:numId w:val="0"/>
        </w:numPr>
        <w:spacing w:line="588" w:lineRule="exact"/>
        <w:jc w:val="center"/>
        <w:rPr>
          <w:rFonts w:hint="eastAsia"/>
          <w:sz w:val="28"/>
          <w:szCs w:val="28"/>
          <w:highlight w:val="none"/>
          <w:lang w:eastAsia="zh"/>
        </w:rPr>
      </w:pPr>
      <w:r>
        <w:rPr>
          <w:rFonts w:hint="eastAsia"/>
          <w:sz w:val="28"/>
          <w:szCs w:val="28"/>
          <w:highlight w:val="none"/>
          <w:lang w:eastAsia="zh"/>
        </w:rPr>
        <w:drawing>
          <wp:anchor distT="0" distB="0" distL="114300" distR="114300" simplePos="0" relativeHeight="251663360" behindDoc="0" locked="0" layoutInCell="1" allowOverlap="1">
            <wp:simplePos x="0" y="0"/>
            <wp:positionH relativeFrom="column">
              <wp:posOffset>20320</wp:posOffset>
            </wp:positionH>
            <wp:positionV relativeFrom="paragraph">
              <wp:posOffset>82550</wp:posOffset>
            </wp:positionV>
            <wp:extent cx="5251450" cy="2364105"/>
            <wp:effectExtent l="0" t="0" r="6350" b="17145"/>
            <wp:wrapTopAndBottom/>
            <wp:docPr id="246" name="图片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图片 246"/>
                    <pic:cNvPicPr>
                      <a:picLocks noChangeAspect="1"/>
                    </pic:cNvPicPr>
                  </pic:nvPicPr>
                  <pic:blipFill>
                    <a:blip r:embed="rId143"/>
                    <a:stretch>
                      <a:fillRect/>
                    </a:stretch>
                  </pic:blipFill>
                  <pic:spPr>
                    <a:xfrm>
                      <a:off x="0" y="0"/>
                      <a:ext cx="5251450" cy="2364105"/>
                    </a:xfrm>
                    <a:prstGeom prst="rect">
                      <a:avLst/>
                    </a:prstGeom>
                  </pic:spPr>
                </pic:pic>
              </a:graphicData>
            </a:graphic>
          </wp:anchor>
        </w:drawing>
      </w:r>
      <w:r>
        <w:rPr>
          <w:rFonts w:hint="eastAsia"/>
          <w:sz w:val="28"/>
          <w:szCs w:val="28"/>
          <w:highlight w:val="none"/>
        </w:rPr>
        <w:t>图</w:t>
      </w:r>
      <w:r>
        <w:rPr>
          <w:rFonts w:hint="eastAsia"/>
          <w:sz w:val="28"/>
          <w:szCs w:val="28"/>
          <w:highlight w:val="none"/>
          <w:lang w:eastAsia="zh"/>
        </w:rPr>
        <w:t>4-62 评价扣分原因及问题——部门</w:t>
      </w:r>
    </w:p>
    <w:p>
      <w:pPr>
        <w:pStyle w:val="8"/>
        <w:numPr>
          <w:ilvl w:val="255"/>
          <w:numId w:val="0"/>
        </w:numPr>
        <w:ind w:firstLine="640" w:firstLineChars="200"/>
        <w:rPr>
          <w:rFonts w:hint="eastAsia"/>
          <w:sz w:val="32"/>
          <w:szCs w:val="32"/>
          <w:highlight w:val="none"/>
          <w:lang w:eastAsia="zh"/>
        </w:rPr>
      </w:pPr>
      <w:r>
        <w:rPr>
          <w:rFonts w:hint="eastAsia"/>
          <w:highlight w:val="none"/>
          <w:lang w:eastAsia="zh-CN"/>
        </w:rPr>
        <w:t>（6）</w:t>
      </w:r>
      <w:r>
        <w:rPr>
          <w:rFonts w:hint="eastAsia"/>
          <w:highlight w:val="none"/>
        </w:rPr>
        <w:t>部门内部控制评价报告上报</w:t>
      </w:r>
      <w:r>
        <w:rPr>
          <w:rFonts w:hint="eastAsia"/>
          <w:highlight w:val="none"/>
          <w:lang w:eastAsia="zh-CN"/>
        </w:rPr>
        <w:t>。</w:t>
      </w:r>
      <w:r>
        <w:rPr>
          <w:rFonts w:hint="default" w:ascii="仿宋_GB2312" w:hAnsi="仿宋" w:eastAsia="仿宋_GB2312" w:cs="仿宋_GB2312"/>
          <w:sz w:val="32"/>
          <w:szCs w:val="32"/>
          <w:highlight w:val="none"/>
        </w:rPr>
        <w:t>上述工作全部完成后，</w:t>
      </w:r>
      <w:r>
        <w:rPr>
          <w:rFonts w:hint="eastAsia"/>
          <w:sz w:val="32"/>
          <w:szCs w:val="32"/>
          <w:highlight w:val="none"/>
          <w:lang w:eastAsia="zh"/>
        </w:rPr>
        <w:t>点击填报界面导航条的【部门评价报告】节点，进入部门评价报告预览</w:t>
      </w:r>
      <w:r>
        <w:rPr>
          <w:rFonts w:hint="eastAsia"/>
          <w:sz w:val="32"/>
          <w:szCs w:val="32"/>
          <w:highlight w:val="none"/>
          <w:lang w:eastAsia="zh-CN"/>
        </w:rPr>
        <w:t>界面</w:t>
      </w:r>
      <w:r>
        <w:rPr>
          <w:rFonts w:hint="eastAsia"/>
          <w:sz w:val="32"/>
          <w:szCs w:val="32"/>
          <w:highlight w:val="none"/>
          <w:lang w:eastAsia="zh"/>
        </w:rPr>
        <w:t>，系统根据指标打分、问题录入情况生成报告。点击右上角的【下载报告】可下载word版的部门评价报告，详见图4-63。</w:t>
      </w:r>
    </w:p>
    <w:p>
      <w:pPr>
        <w:ind w:firstLine="0" w:firstLineChars="0"/>
        <w:jc w:val="both"/>
        <w:rPr>
          <w:rFonts w:hint="eastAsia"/>
          <w:sz w:val="32"/>
          <w:szCs w:val="32"/>
          <w:highlight w:val="none"/>
          <w:lang w:eastAsia="zh"/>
        </w:rPr>
      </w:pPr>
      <w:r>
        <w:rPr>
          <w:rFonts w:hint="eastAsia"/>
          <w:sz w:val="32"/>
          <w:szCs w:val="32"/>
          <w:highlight w:val="none"/>
          <w:lang w:eastAsia="zh"/>
        </w:rPr>
        <w:drawing>
          <wp:inline distT="0" distB="0" distL="114300" distR="114300">
            <wp:extent cx="5261610" cy="3206115"/>
            <wp:effectExtent l="0" t="0" r="15240" b="13335"/>
            <wp:docPr id="247" name="图片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图片 247"/>
                    <pic:cNvPicPr>
                      <a:picLocks noChangeAspect="1"/>
                    </pic:cNvPicPr>
                  </pic:nvPicPr>
                  <pic:blipFill>
                    <a:blip r:embed="rId144"/>
                    <a:stretch>
                      <a:fillRect/>
                    </a:stretch>
                  </pic:blipFill>
                  <pic:spPr>
                    <a:xfrm>
                      <a:off x="0" y="0"/>
                      <a:ext cx="5261610" cy="3206115"/>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图4-63 主管部门内部控制评价报告预览界面</w:t>
      </w:r>
    </w:p>
    <w:p>
      <w:pPr>
        <w:spacing w:line="588" w:lineRule="exact"/>
        <w:ind w:firstLine="632"/>
        <w:jc w:val="both"/>
        <w:rPr>
          <w:rFonts w:hAnsi="Calibri" w:cs="仿宋_GB2312"/>
          <w:spacing w:val="-2"/>
          <w:sz w:val="32"/>
          <w:szCs w:val="32"/>
          <w:highlight w:val="none"/>
          <w:lang w:bidi="ar"/>
        </w:rPr>
      </w:pPr>
      <w:r>
        <w:rPr>
          <w:rFonts w:hint="eastAsia" w:hAnsi="Calibri" w:cs="仿宋_GB2312"/>
          <w:spacing w:val="-2"/>
          <w:sz w:val="32"/>
          <w:szCs w:val="32"/>
          <w:highlight w:val="none"/>
          <w:lang w:bidi="ar"/>
        </w:rPr>
        <w:t>所属单位未全部完成复核，或下级部门的报告未接收时，当前主管部门不可以上报。系统将给出提示，“请用户完成下级单位复核及下级部门接收工作后再上报”。所属单位全部完成复核，且所属部门的报告全部接收后。主管部门完成所有节点，点击右上角的【上报】，可以将当前评价报告上报给上级主管部门</w:t>
      </w:r>
      <w:r>
        <w:rPr>
          <w:rFonts w:hint="eastAsia" w:hAnsi="Calibri" w:cs="仿宋_GB2312"/>
          <w:spacing w:val="-2"/>
          <w:sz w:val="32"/>
          <w:szCs w:val="32"/>
          <w:highlight w:val="none"/>
          <w:lang w:eastAsia="zh" w:bidi="ar"/>
        </w:rPr>
        <w:t>，详见图4-64</w:t>
      </w:r>
      <w:r>
        <w:rPr>
          <w:rFonts w:hint="eastAsia" w:hAnsi="Calibri" w:cs="仿宋_GB2312"/>
          <w:spacing w:val="-2"/>
          <w:sz w:val="32"/>
          <w:szCs w:val="32"/>
          <w:highlight w:val="none"/>
          <w:lang w:bidi="ar"/>
        </w:rPr>
        <w:t>。</w:t>
      </w:r>
    </w:p>
    <w:p>
      <w:pPr>
        <w:numPr>
          <w:ilvl w:val="255"/>
          <w:numId w:val="0"/>
        </w:numPr>
        <w:spacing w:line="240" w:lineRule="auto"/>
        <w:rPr>
          <w:rFonts w:hint="eastAsia"/>
          <w:sz w:val="32"/>
          <w:szCs w:val="32"/>
          <w:highlight w:val="none"/>
          <w:lang w:eastAsia="zh"/>
        </w:rPr>
      </w:pPr>
      <w:r>
        <w:rPr>
          <w:rFonts w:hint="eastAsia"/>
          <w:sz w:val="32"/>
          <w:szCs w:val="32"/>
          <w:highlight w:val="none"/>
          <w:lang w:eastAsia="zh"/>
        </w:rPr>
        <w:drawing>
          <wp:inline distT="0" distB="0" distL="114300" distR="114300">
            <wp:extent cx="5260340" cy="3249930"/>
            <wp:effectExtent l="0" t="0" r="16510" b="7620"/>
            <wp:docPr id="248" name="图片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图片 248"/>
                    <pic:cNvPicPr>
                      <a:picLocks noChangeAspect="1"/>
                    </pic:cNvPicPr>
                  </pic:nvPicPr>
                  <pic:blipFill>
                    <a:blip r:embed="rId145"/>
                    <a:stretch>
                      <a:fillRect/>
                    </a:stretch>
                  </pic:blipFill>
                  <pic:spPr>
                    <a:xfrm>
                      <a:off x="0" y="0"/>
                      <a:ext cx="5260340" cy="3249930"/>
                    </a:xfrm>
                    <a:prstGeom prst="rect">
                      <a:avLst/>
                    </a:prstGeom>
                  </pic:spPr>
                </pic:pic>
              </a:graphicData>
            </a:graphic>
          </wp:inline>
        </w:drawing>
      </w:r>
    </w:p>
    <w:p>
      <w:pPr>
        <w:spacing w:line="588" w:lineRule="exact"/>
        <w:ind w:firstLine="640"/>
        <w:jc w:val="center"/>
        <w:rPr>
          <w:rFonts w:hint="eastAsia"/>
          <w:sz w:val="28"/>
          <w:szCs w:val="28"/>
          <w:highlight w:val="none"/>
          <w:lang w:eastAsia="zh"/>
        </w:rPr>
      </w:pPr>
      <w:r>
        <w:rPr>
          <w:rFonts w:hint="eastAsia"/>
          <w:sz w:val="28"/>
          <w:szCs w:val="28"/>
          <w:highlight w:val="none"/>
          <w:lang w:eastAsia="zh"/>
        </w:rPr>
        <w:t>图4-64 主管部门上报内部控制评价报告</w:t>
      </w:r>
    </w:p>
    <w:p>
      <w:pPr>
        <w:pStyle w:val="5"/>
        <w:numPr>
          <w:ilvl w:val="0"/>
          <w:numId w:val="0"/>
        </w:numPr>
        <w:spacing w:line="588" w:lineRule="exact"/>
        <w:ind w:firstLine="640" w:firstLineChars="200"/>
        <w:rPr>
          <w:rFonts w:hint="eastAsia"/>
          <w:b/>
          <w:bCs/>
          <w:highlight w:val="none"/>
        </w:rPr>
      </w:pPr>
      <w:bookmarkStart w:id="1585" w:name="_Toc210546699"/>
      <w:bookmarkStart w:id="1586" w:name="_Toc664730455"/>
      <w:bookmarkStart w:id="1587" w:name="_Toc1229602557"/>
      <w:bookmarkStart w:id="1588" w:name="_Toc218064607"/>
      <w:bookmarkStart w:id="1589" w:name="_Toc542601546"/>
      <w:bookmarkStart w:id="1590" w:name="_Toc2085589802"/>
      <w:bookmarkStart w:id="1591" w:name="_Toc1822513687"/>
      <w:bookmarkStart w:id="1592" w:name="_Toc2019975098"/>
      <w:bookmarkStart w:id="1593" w:name="_Toc1539254704"/>
      <w:bookmarkStart w:id="1594" w:name="_Toc527861233"/>
      <w:bookmarkStart w:id="1595" w:name="_Toc960213779"/>
      <w:bookmarkStart w:id="1596" w:name="_Toc1769762286"/>
      <w:bookmarkStart w:id="1597" w:name="_Toc1879801888"/>
      <w:bookmarkStart w:id="1598" w:name="_Toc785965052"/>
      <w:bookmarkStart w:id="1599" w:name="_Toc1949446071"/>
      <w:bookmarkStart w:id="1600" w:name="_Toc1336580367"/>
      <w:bookmarkStart w:id="1601" w:name="_Toc1910683337"/>
      <w:bookmarkStart w:id="1602" w:name="_Toc1501601434"/>
      <w:bookmarkStart w:id="1603" w:name="_Toc1023951606"/>
      <w:bookmarkStart w:id="1604" w:name="_Toc677099904"/>
      <w:bookmarkStart w:id="1605" w:name="_Toc1444767909"/>
      <w:bookmarkStart w:id="1606" w:name="_Toc700341482"/>
      <w:bookmarkStart w:id="1607" w:name="_Toc1719533511"/>
      <w:bookmarkStart w:id="1608" w:name="_Toc2171709"/>
      <w:bookmarkStart w:id="1609" w:name="_Toc2005247701"/>
      <w:bookmarkStart w:id="1610" w:name="_Toc699888014"/>
      <w:bookmarkStart w:id="1611" w:name="_Toc220681913"/>
      <w:bookmarkStart w:id="1612" w:name="_Toc464632515"/>
      <w:bookmarkStart w:id="1613" w:name="_Toc2090608391"/>
      <w:bookmarkStart w:id="1614" w:name="_Toc367587546"/>
      <w:bookmarkStart w:id="1615" w:name="_Toc219185606"/>
      <w:bookmarkStart w:id="1616" w:name="_Toc1096983706"/>
      <w:bookmarkStart w:id="1617" w:name="_Toc488865463"/>
      <w:bookmarkStart w:id="1618" w:name="_Toc1981153393"/>
      <w:bookmarkStart w:id="1619" w:name="_Toc19252"/>
      <w:bookmarkStart w:id="1620" w:name="_Toc1830022068"/>
      <w:bookmarkStart w:id="1621" w:name="_Toc233814504"/>
      <w:bookmarkStart w:id="1622" w:name="_Toc1976628613"/>
      <w:r>
        <w:rPr>
          <w:rFonts w:hint="eastAsia"/>
          <w:highlight w:val="none"/>
        </w:rPr>
        <w:t>二、内部控制报告</w:t>
      </w:r>
      <w:bookmarkEnd w:id="1585"/>
      <w:bookmarkEnd w:id="1586"/>
      <w:bookmarkEnd w:id="1587"/>
      <w:bookmarkEnd w:id="1588"/>
      <w:bookmarkEnd w:id="1589"/>
      <w:bookmarkEnd w:id="1590"/>
      <w:bookmarkEnd w:id="1591"/>
      <w:bookmarkEnd w:id="1592"/>
      <w:bookmarkEnd w:id="1593"/>
      <w:bookmarkEnd w:id="1594"/>
      <w:bookmarkEnd w:id="1595"/>
      <w:bookmarkEnd w:id="1596"/>
      <w:r>
        <w:rPr>
          <w:rFonts w:hint="eastAsia"/>
          <w:highlight w:val="none"/>
        </w:rPr>
        <w:t>编报</w:t>
      </w:r>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p>
    <w:p>
      <w:pPr>
        <w:pStyle w:val="6"/>
        <w:numPr>
          <w:ilvl w:val="0"/>
          <w:numId w:val="0"/>
        </w:numPr>
        <w:spacing w:line="588" w:lineRule="exact"/>
        <w:ind w:firstLine="640" w:firstLineChars="200"/>
        <w:rPr>
          <w:rFonts w:hint="eastAsia" w:hAnsi="Calibri" w:eastAsia="楷体_GB2312" w:cs="仿宋_GB2312"/>
          <w:spacing w:val="-2"/>
          <w:highlight w:val="none"/>
          <w:lang w:eastAsia="zh-CN" w:bidi="ar"/>
        </w:rPr>
      </w:pPr>
      <w:bookmarkStart w:id="1623" w:name="_Toc1771124911"/>
      <w:bookmarkStart w:id="1624" w:name="_Toc19608557"/>
      <w:bookmarkStart w:id="1625" w:name="_Toc1691679629"/>
      <w:bookmarkStart w:id="1626" w:name="_Toc708011990"/>
      <w:bookmarkStart w:id="1627" w:name="_Toc18934683"/>
      <w:bookmarkStart w:id="1628" w:name="_Toc338653183"/>
      <w:bookmarkStart w:id="1629" w:name="_Toc1042783769"/>
      <w:bookmarkStart w:id="1630" w:name="_Toc1598929795"/>
      <w:bookmarkStart w:id="1631" w:name="_Toc5101"/>
      <w:bookmarkStart w:id="1632" w:name="_Toc247582557"/>
      <w:bookmarkStart w:id="1633" w:name="_Toc1164680525"/>
      <w:r>
        <w:rPr>
          <w:rFonts w:hint="eastAsia"/>
          <w:highlight w:val="none"/>
          <w:lang w:eastAsia="zh"/>
        </w:rPr>
        <w:t>（一）工作描述</w:t>
      </w:r>
      <w:bookmarkEnd w:id="1623"/>
      <w:bookmarkEnd w:id="1624"/>
      <w:bookmarkEnd w:id="1625"/>
      <w:bookmarkEnd w:id="1626"/>
      <w:bookmarkEnd w:id="1627"/>
      <w:bookmarkEnd w:id="1628"/>
      <w:bookmarkEnd w:id="1629"/>
      <w:bookmarkEnd w:id="1630"/>
      <w:bookmarkEnd w:id="1631"/>
      <w:bookmarkEnd w:id="1632"/>
      <w:r>
        <w:rPr>
          <w:rFonts w:hint="eastAsia"/>
          <w:highlight w:val="none"/>
          <w:lang w:eastAsia="zh-CN"/>
        </w:rPr>
        <w:t>。</w:t>
      </w:r>
      <w:bookmarkEnd w:id="1633"/>
    </w:p>
    <w:p>
      <w:pPr>
        <w:spacing w:line="588" w:lineRule="exact"/>
        <w:ind w:firstLine="640"/>
        <w:rPr>
          <w:rFonts w:hAnsi="Calibri" w:cs="仿宋_GB2312"/>
          <w:spacing w:val="-2"/>
          <w:sz w:val="32"/>
          <w:szCs w:val="32"/>
          <w:highlight w:val="none"/>
          <w:lang w:bidi="ar"/>
        </w:rPr>
      </w:pPr>
      <w:r>
        <w:rPr>
          <w:rFonts w:hAnsi="Calibri" w:cs="仿宋_GB2312"/>
          <w:spacing w:val="-2"/>
          <w:sz w:val="32"/>
          <w:szCs w:val="32"/>
          <w:highlight w:val="none"/>
          <w:lang w:bidi="ar"/>
        </w:rPr>
        <w:t>部门</w:t>
      </w:r>
      <w:r>
        <w:rPr>
          <w:rFonts w:hint="eastAsia" w:hAnsi="Calibri" w:cs="仿宋_GB2312"/>
          <w:spacing w:val="-2"/>
          <w:sz w:val="32"/>
          <w:szCs w:val="32"/>
          <w:highlight w:val="none"/>
          <w:lang w:eastAsia="zh" w:bidi="ar"/>
        </w:rPr>
        <w:t>应当按照《规范》明确内部控制建设牵头部门或岗位，</w:t>
      </w:r>
      <w:r>
        <w:rPr>
          <w:rFonts w:hAnsi="Calibri" w:cs="仿宋_GB2312"/>
          <w:spacing w:val="-2"/>
          <w:sz w:val="32"/>
          <w:szCs w:val="32"/>
          <w:highlight w:val="none"/>
          <w:lang w:bidi="ar"/>
        </w:rPr>
        <w:t>负责具体开展内部控制</w:t>
      </w:r>
      <w:r>
        <w:rPr>
          <w:rFonts w:hint="eastAsia" w:hAnsi="Calibri" w:cs="仿宋_GB2312"/>
          <w:spacing w:val="-2"/>
          <w:sz w:val="32"/>
          <w:szCs w:val="32"/>
          <w:highlight w:val="none"/>
          <w:lang w:eastAsia="zh" w:bidi="ar"/>
        </w:rPr>
        <w:t>建设</w:t>
      </w:r>
      <w:r>
        <w:rPr>
          <w:rFonts w:hAnsi="Calibri" w:cs="仿宋_GB2312"/>
          <w:spacing w:val="-2"/>
          <w:sz w:val="32"/>
          <w:szCs w:val="32"/>
          <w:highlight w:val="none"/>
          <w:lang w:bidi="ar"/>
        </w:rPr>
        <w:t>工作</w:t>
      </w:r>
      <w:r>
        <w:rPr>
          <w:rFonts w:hint="eastAsia" w:hAnsi="Calibri" w:cs="仿宋_GB2312"/>
          <w:spacing w:val="-2"/>
          <w:sz w:val="32"/>
          <w:szCs w:val="32"/>
          <w:highlight w:val="none"/>
          <w:lang w:eastAsia="zh" w:bidi="ar"/>
        </w:rPr>
        <w:t>，并指定专门的报告填报人员在系统中录入相关内容</w:t>
      </w:r>
      <w:r>
        <w:rPr>
          <w:rFonts w:hAnsi="Calibri" w:cs="仿宋_GB2312"/>
          <w:spacing w:val="-2"/>
          <w:sz w:val="32"/>
          <w:szCs w:val="32"/>
          <w:highlight w:val="none"/>
          <w:lang w:bidi="ar"/>
        </w:rPr>
        <w:t>。</w:t>
      </w:r>
    </w:p>
    <w:p>
      <w:pPr>
        <w:spacing w:line="588" w:lineRule="exact"/>
        <w:ind w:firstLine="640"/>
        <w:rPr>
          <w:rFonts w:hint="eastAsia"/>
          <w:sz w:val="32"/>
          <w:szCs w:val="32"/>
          <w:highlight w:val="none"/>
          <w:lang w:eastAsia="zh"/>
        </w:rPr>
      </w:pPr>
      <w:r>
        <w:rPr>
          <w:rFonts w:hint="eastAsia"/>
          <w:sz w:val="32"/>
          <w:szCs w:val="32"/>
          <w:highlight w:val="none"/>
          <w:lang w:eastAsia="zh"/>
        </w:rPr>
        <w:t>报告编报人员在审核所属单位内部控制报告的基础上，汇总所属单位内部控制报告，并编制部门汇总报告。</w:t>
      </w:r>
    </w:p>
    <w:p>
      <w:pPr>
        <w:spacing w:line="588" w:lineRule="exact"/>
        <w:ind w:firstLine="640"/>
        <w:rPr>
          <w:rFonts w:hint="eastAsia"/>
          <w:sz w:val="32"/>
          <w:szCs w:val="32"/>
          <w:highlight w:val="none"/>
          <w:lang w:eastAsia="zh"/>
        </w:rPr>
      </w:pPr>
      <w:r>
        <w:rPr>
          <w:rFonts w:hint="eastAsia"/>
          <w:sz w:val="32"/>
          <w:szCs w:val="32"/>
          <w:highlight w:val="none"/>
          <w:lang w:eastAsia="zh"/>
        </w:rPr>
        <w:t>上报部门汇总内部控制报告时，需完成评价工作。如果部门评价报告需要复核，则在收到</w:t>
      </w:r>
      <w:r>
        <w:rPr>
          <w:rFonts w:hAnsi="Calibri" w:cs="仿宋_GB2312"/>
          <w:spacing w:val="-2"/>
          <w:sz w:val="32"/>
          <w:szCs w:val="32"/>
          <w:highlight w:val="none"/>
          <w:lang w:bidi="ar"/>
        </w:rPr>
        <w:t>主管部门（上级单位）</w:t>
      </w:r>
      <w:r>
        <w:rPr>
          <w:rFonts w:hint="eastAsia"/>
          <w:sz w:val="32"/>
          <w:szCs w:val="32"/>
          <w:highlight w:val="none"/>
          <w:lang w:eastAsia="zh"/>
        </w:rPr>
        <w:t>下发的复核意见，并由</w:t>
      </w:r>
      <w:r>
        <w:rPr>
          <w:rFonts w:hint="eastAsia"/>
          <w:sz w:val="32"/>
          <w:szCs w:val="32"/>
          <w:highlight w:val="none"/>
          <w:lang w:eastAsia="zh-CN"/>
        </w:rPr>
        <w:t>评价填报人员</w:t>
      </w:r>
      <w:r>
        <w:rPr>
          <w:rFonts w:hint="eastAsia"/>
          <w:sz w:val="32"/>
          <w:szCs w:val="32"/>
          <w:highlight w:val="none"/>
          <w:lang w:eastAsia="zh"/>
        </w:rPr>
        <w:t>补充复核发现问题整改措施后，方可上报部门汇总内部控制报告。</w:t>
      </w:r>
    </w:p>
    <w:p>
      <w:pPr>
        <w:pStyle w:val="6"/>
        <w:numPr>
          <w:ilvl w:val="0"/>
          <w:numId w:val="0"/>
        </w:numPr>
        <w:spacing w:line="588" w:lineRule="exact"/>
        <w:ind w:firstLine="640" w:firstLineChars="200"/>
        <w:rPr>
          <w:rFonts w:hint="eastAsia" w:eastAsia="楷体_GB2312"/>
          <w:highlight w:val="none"/>
          <w:lang w:eastAsia="zh-CN"/>
        </w:rPr>
      </w:pPr>
      <w:bookmarkStart w:id="1634" w:name="_Toc1040939046"/>
      <w:bookmarkStart w:id="1635" w:name="_Toc2055216702"/>
      <w:bookmarkStart w:id="1636" w:name="_Toc248744569"/>
      <w:bookmarkStart w:id="1637" w:name="_Toc1243210331"/>
      <w:bookmarkStart w:id="1638" w:name="_Toc22193"/>
      <w:bookmarkStart w:id="1639" w:name="_Toc1594796097"/>
      <w:bookmarkStart w:id="1640" w:name="_Toc268475391"/>
      <w:bookmarkStart w:id="1641" w:name="_Toc817753819"/>
      <w:bookmarkStart w:id="1642" w:name="_Toc1513112380"/>
      <w:bookmarkStart w:id="1643" w:name="_Toc627309646"/>
      <w:bookmarkStart w:id="1644" w:name="_Toc220681915"/>
      <w:bookmarkStart w:id="1645" w:name="_Toc734284144"/>
      <w:bookmarkStart w:id="1646" w:name="_Toc23176229"/>
      <w:r>
        <w:rPr>
          <w:rFonts w:hint="eastAsia"/>
          <w:highlight w:val="none"/>
          <w:lang w:eastAsia="zh"/>
        </w:rPr>
        <w:t>（二）报告填报内容说明</w:t>
      </w:r>
      <w:bookmarkEnd w:id="1634"/>
      <w:bookmarkEnd w:id="1635"/>
      <w:bookmarkEnd w:id="1636"/>
      <w:bookmarkEnd w:id="1637"/>
      <w:bookmarkEnd w:id="1638"/>
      <w:bookmarkEnd w:id="1639"/>
      <w:bookmarkEnd w:id="1640"/>
      <w:bookmarkEnd w:id="1641"/>
      <w:bookmarkEnd w:id="1642"/>
      <w:bookmarkEnd w:id="1643"/>
      <w:bookmarkEnd w:id="1644"/>
      <w:bookmarkEnd w:id="1645"/>
      <w:r>
        <w:rPr>
          <w:rFonts w:hint="eastAsia"/>
          <w:highlight w:val="none"/>
          <w:lang w:eastAsia="zh-CN"/>
        </w:rPr>
        <w:t>。</w:t>
      </w:r>
      <w:bookmarkEnd w:id="1646"/>
    </w:p>
    <w:p>
      <w:pPr>
        <w:spacing w:line="588" w:lineRule="exact"/>
        <w:ind w:firstLine="640"/>
        <w:rPr>
          <w:rFonts w:hint="eastAsia"/>
          <w:sz w:val="32"/>
          <w:szCs w:val="32"/>
          <w:highlight w:val="none"/>
          <w:lang w:eastAsia="zh"/>
        </w:rPr>
      </w:pPr>
      <w:r>
        <w:rPr>
          <w:rFonts w:hint="eastAsia"/>
          <w:sz w:val="32"/>
          <w:szCs w:val="32"/>
          <w:highlight w:val="none"/>
          <w:lang w:eastAsia="zh"/>
        </w:rPr>
        <w:t>部门汇总内部控制报告包括部门内部控制工作开展情况、部门本级及所属单位内部控制工作汇总情况、对部门本级及所属单位2025年度内部控制报告审核情况、部门组织开展内部控制工作的经验做法和取得的成效。</w:t>
      </w:r>
    </w:p>
    <w:p>
      <w:pPr>
        <w:pStyle w:val="7"/>
        <w:numPr>
          <w:ilvl w:val="0"/>
          <w:numId w:val="0"/>
        </w:numPr>
        <w:spacing w:line="588" w:lineRule="exact"/>
        <w:ind w:firstLine="640" w:firstLineChars="200"/>
        <w:rPr>
          <w:rFonts w:hint="eastAsia"/>
          <w:sz w:val="32"/>
          <w:szCs w:val="32"/>
          <w:highlight w:val="none"/>
          <w:lang w:eastAsia="zh"/>
        </w:rPr>
      </w:pPr>
      <w:r>
        <w:rPr>
          <w:rFonts w:hint="eastAsia"/>
          <w:highlight w:val="none"/>
        </w:rPr>
        <w:t>1.</w:t>
      </w:r>
      <w:r>
        <w:rPr>
          <w:highlight w:val="none"/>
        </w:rPr>
        <w:t>部门基本情况</w:t>
      </w:r>
      <w:r>
        <w:rPr>
          <w:rFonts w:hint="eastAsia"/>
          <w:highlight w:val="none"/>
          <w:lang w:eastAsia="zh-CN"/>
        </w:rPr>
        <w:t>。</w:t>
      </w:r>
      <w:r>
        <w:rPr>
          <w:sz w:val="32"/>
          <w:szCs w:val="32"/>
          <w:highlight w:val="none"/>
          <w:lang w:eastAsia="zh"/>
        </w:rPr>
        <w:t>汇总的单位数根据填报系统中实际汇总的内部控制报告数量填列。如有使用单机版软件填报情况，还应当包括</w:t>
      </w:r>
      <w:r>
        <w:rPr>
          <w:rFonts w:hint="eastAsia"/>
          <w:sz w:val="32"/>
          <w:szCs w:val="32"/>
          <w:highlight w:val="none"/>
        </w:rPr>
        <w:t>使用</w:t>
      </w:r>
      <w:r>
        <w:rPr>
          <w:sz w:val="32"/>
          <w:szCs w:val="32"/>
          <w:highlight w:val="none"/>
          <w:lang w:eastAsia="zh"/>
        </w:rPr>
        <w:t>单机版软件</w:t>
      </w:r>
      <w:r>
        <w:rPr>
          <w:rFonts w:hint="eastAsia"/>
          <w:sz w:val="32"/>
          <w:szCs w:val="32"/>
          <w:highlight w:val="none"/>
        </w:rPr>
        <w:t>填报的单位</w:t>
      </w:r>
      <w:r>
        <w:rPr>
          <w:sz w:val="32"/>
          <w:szCs w:val="32"/>
          <w:highlight w:val="none"/>
          <w:lang w:eastAsia="zh"/>
        </w:rPr>
        <w:t>数量。</w:t>
      </w:r>
    </w:p>
    <w:p>
      <w:pPr>
        <w:spacing w:line="588" w:lineRule="exact"/>
        <w:ind w:firstLine="640"/>
        <w:rPr>
          <w:rFonts w:hint="eastAsia"/>
          <w:sz w:val="32"/>
          <w:szCs w:val="32"/>
          <w:highlight w:val="none"/>
          <w:lang w:eastAsia="zh"/>
        </w:rPr>
      </w:pPr>
      <w:r>
        <w:rPr>
          <w:sz w:val="32"/>
          <w:szCs w:val="32"/>
          <w:highlight w:val="none"/>
          <w:lang w:eastAsia="zh"/>
        </w:rPr>
        <w:t>预算级次按单位预算分级管理的级次选择填列。</w:t>
      </w:r>
    </w:p>
    <w:p>
      <w:pPr>
        <w:pStyle w:val="7"/>
        <w:numPr>
          <w:ilvl w:val="0"/>
          <w:numId w:val="0"/>
        </w:numPr>
        <w:spacing w:line="588" w:lineRule="exact"/>
        <w:ind w:left="0" w:firstLine="640" w:firstLineChars="200"/>
        <w:rPr>
          <w:rFonts w:hint="eastAsia" w:eastAsia="仿宋_GB2312"/>
          <w:highlight w:val="none"/>
          <w:lang w:eastAsia="zh-CN"/>
        </w:rPr>
      </w:pPr>
      <w:r>
        <w:rPr>
          <w:rFonts w:hint="eastAsia"/>
          <w:highlight w:val="none"/>
        </w:rPr>
        <w:t>2.</w:t>
      </w:r>
      <w:r>
        <w:rPr>
          <w:highlight w:val="none"/>
        </w:rPr>
        <w:t>部门内部控制工作开展情况</w:t>
      </w:r>
      <w:r>
        <w:rPr>
          <w:rFonts w:hint="eastAsia"/>
          <w:highlight w:val="none"/>
          <w:lang w:eastAsia="zh-CN"/>
        </w:rPr>
        <w:t>。</w:t>
      </w:r>
    </w:p>
    <w:p>
      <w:pPr>
        <w:spacing w:line="588" w:lineRule="exact"/>
        <w:ind w:firstLine="640" w:firstLineChars="200"/>
        <w:rPr>
          <w:rFonts w:hint="eastAsia"/>
          <w:sz w:val="32"/>
          <w:szCs w:val="32"/>
          <w:highlight w:val="none"/>
          <w:lang w:eastAsia="zh"/>
        </w:rPr>
      </w:pPr>
      <w:r>
        <w:rPr>
          <w:rFonts w:hint="eastAsia"/>
          <w:sz w:val="32"/>
          <w:szCs w:val="32"/>
          <w:highlight w:val="none"/>
          <w:lang w:eastAsia="zh"/>
        </w:rPr>
        <w:t>（1）部门层面内部控制机构设置与2025年度运行情况。</w:t>
      </w:r>
      <w:r>
        <w:rPr>
          <w:rFonts w:hint="eastAsia"/>
          <w:sz w:val="32"/>
          <w:szCs w:val="32"/>
          <w:highlight w:val="none"/>
          <w:lang w:val="en-US" w:eastAsia="zh"/>
        </w:rPr>
        <w:t>此处应当描述部门</w:t>
      </w:r>
      <w:r>
        <w:rPr>
          <w:rFonts w:hint="eastAsia"/>
          <w:sz w:val="32"/>
          <w:szCs w:val="32"/>
          <w:highlight w:val="none"/>
          <w:lang w:eastAsia="zh"/>
        </w:rPr>
        <w:t>内部控制领导机构、内部控制建设牵头部门和评价部门设置等方面</w:t>
      </w:r>
      <w:r>
        <w:rPr>
          <w:rFonts w:hint="eastAsia"/>
          <w:sz w:val="32"/>
          <w:szCs w:val="32"/>
          <w:highlight w:val="none"/>
          <w:lang w:val="en-US" w:eastAsia="zh"/>
        </w:rPr>
        <w:t>情况</w:t>
      </w:r>
      <w:r>
        <w:rPr>
          <w:rFonts w:hint="eastAsia"/>
          <w:sz w:val="32"/>
          <w:szCs w:val="32"/>
          <w:highlight w:val="none"/>
          <w:lang w:eastAsia="zh"/>
        </w:rPr>
        <w:t>。</w:t>
      </w:r>
      <w:r>
        <w:rPr>
          <w:rFonts w:hint="eastAsia" w:cstheme="minorBidi"/>
          <w:sz w:val="32"/>
          <w:szCs w:val="32"/>
          <w:highlight w:val="none"/>
          <w:lang w:eastAsia="zh" w:bidi="ar"/>
        </w:rPr>
        <w:t>内部控制领导机构是指内部控制领导小组或内部控制领导委员会等类似机构。</w:t>
      </w:r>
    </w:p>
    <w:p>
      <w:pPr>
        <w:spacing w:line="588" w:lineRule="exact"/>
        <w:ind w:firstLine="640"/>
        <w:rPr>
          <w:rFonts w:hint="eastAsia"/>
          <w:sz w:val="32"/>
          <w:szCs w:val="32"/>
          <w:highlight w:val="none"/>
          <w:lang w:eastAsia="zh"/>
        </w:rPr>
      </w:pPr>
      <w:r>
        <w:rPr>
          <w:rFonts w:hint="eastAsia"/>
          <w:sz w:val="32"/>
          <w:szCs w:val="32"/>
          <w:highlight w:val="none"/>
          <w:lang w:eastAsia="zh"/>
        </w:rPr>
        <w:t>运行情况可以从2025年度内部控制领导机构召开会议情况，对部门本级及所属单位内部控制工作的部署安排、培训、指导监督等方面描述。</w:t>
      </w:r>
    </w:p>
    <w:p>
      <w:pPr>
        <w:pStyle w:val="8"/>
        <w:numPr>
          <w:ilvl w:val="255"/>
          <w:numId w:val="0"/>
        </w:numPr>
        <w:spacing w:line="588" w:lineRule="exact"/>
        <w:ind w:firstLine="640" w:firstLineChars="200"/>
        <w:jc w:val="both"/>
        <w:rPr>
          <w:rFonts w:hint="eastAsia"/>
          <w:sz w:val="32"/>
          <w:szCs w:val="32"/>
          <w:highlight w:val="none"/>
          <w:lang w:eastAsia="zh"/>
        </w:rPr>
      </w:pPr>
      <w:r>
        <w:rPr>
          <w:rFonts w:hint="eastAsia"/>
          <w:highlight w:val="none"/>
          <w:lang w:eastAsia="zh-CN"/>
        </w:rPr>
        <w:t>（2）</w:t>
      </w:r>
      <w:r>
        <w:rPr>
          <w:highlight w:val="none"/>
          <w:lang w:eastAsia="zh-CN"/>
        </w:rPr>
        <w:t>部门层面内部控制制度建设、年度更新及实施情况。</w:t>
      </w:r>
      <w:r>
        <w:rPr>
          <w:rFonts w:hint="eastAsia"/>
          <w:sz w:val="32"/>
          <w:szCs w:val="32"/>
          <w:highlight w:val="none"/>
          <w:lang w:eastAsia="zh"/>
        </w:rPr>
        <w:t>需要说明截至2025年底本部门制定用于规范部门层面内部控制工作的有关制度名称、主要内容及2025年度更新情况。</w:t>
      </w:r>
    </w:p>
    <w:p>
      <w:pPr>
        <w:spacing w:line="588" w:lineRule="exact"/>
        <w:ind w:firstLine="640"/>
        <w:rPr>
          <w:rFonts w:hint="eastAsia"/>
          <w:sz w:val="32"/>
          <w:szCs w:val="32"/>
          <w:highlight w:val="none"/>
          <w:lang w:eastAsia="zh"/>
        </w:rPr>
      </w:pPr>
      <w:r>
        <w:rPr>
          <w:rFonts w:hint="eastAsia"/>
          <w:sz w:val="32"/>
          <w:szCs w:val="32"/>
          <w:highlight w:val="none"/>
          <w:lang w:eastAsia="zh"/>
        </w:rPr>
        <w:t>部门内部控制制度实施情况可以从制度实施的范围、方式方法、效果等方面进行描述。</w:t>
      </w:r>
    </w:p>
    <w:p>
      <w:pPr>
        <w:pStyle w:val="8"/>
        <w:numPr>
          <w:ilvl w:val="255"/>
          <w:numId w:val="0"/>
        </w:numPr>
        <w:spacing w:line="588" w:lineRule="exact"/>
        <w:ind w:firstLine="640" w:firstLineChars="200"/>
        <w:jc w:val="both"/>
        <w:rPr>
          <w:rFonts w:hint="eastAsia"/>
          <w:sz w:val="32"/>
          <w:szCs w:val="32"/>
          <w:highlight w:val="none"/>
          <w:lang w:eastAsia="zh"/>
        </w:rPr>
      </w:pPr>
      <w:r>
        <w:rPr>
          <w:rFonts w:hint="eastAsia"/>
          <w:highlight w:val="none"/>
          <w:lang w:eastAsia="zh-CN"/>
        </w:rPr>
        <w:t>（3）</w:t>
      </w:r>
      <w:r>
        <w:rPr>
          <w:highlight w:val="none"/>
          <w:lang w:eastAsia="zh-CN"/>
        </w:rPr>
        <w:t>2025年度部门内部控制评价工作情况。</w:t>
      </w:r>
      <w:r>
        <w:rPr>
          <w:rFonts w:hint="eastAsia"/>
          <w:sz w:val="32"/>
          <w:szCs w:val="32"/>
          <w:highlight w:val="none"/>
          <w:lang w:eastAsia="zh"/>
        </w:rPr>
        <w:t>说明是否开展部门内部控制评价工作；如果未开展，需文字描述未开展部门内部控制评价的原因。</w:t>
      </w:r>
    </w:p>
    <w:p>
      <w:pPr>
        <w:pStyle w:val="8"/>
        <w:numPr>
          <w:ilvl w:val="255"/>
          <w:numId w:val="0"/>
        </w:numPr>
        <w:spacing w:line="588" w:lineRule="exact"/>
        <w:ind w:firstLine="640" w:firstLineChars="200"/>
        <w:jc w:val="both"/>
        <w:rPr>
          <w:rFonts w:hint="eastAsia"/>
          <w:sz w:val="32"/>
          <w:szCs w:val="32"/>
          <w:highlight w:val="none"/>
          <w:lang w:eastAsia="zh"/>
        </w:rPr>
      </w:pPr>
      <w:r>
        <w:rPr>
          <w:rFonts w:hint="eastAsia"/>
          <w:highlight w:val="none"/>
          <w:lang w:eastAsia="zh-CN"/>
        </w:rPr>
        <w:t>（4）</w:t>
      </w:r>
      <w:r>
        <w:rPr>
          <w:highlight w:val="none"/>
          <w:lang w:eastAsia="zh-CN"/>
        </w:rPr>
        <w:t>对部门本级及所属单位2025年度内部控制报告审核情况</w:t>
      </w:r>
      <w:r>
        <w:rPr>
          <w:rFonts w:hint="eastAsia"/>
          <w:highlight w:val="none"/>
          <w:lang w:eastAsia="zh-CN"/>
        </w:rPr>
        <w:t>。</w:t>
      </w:r>
      <w:r>
        <w:rPr>
          <w:rFonts w:hint="eastAsia"/>
          <w:sz w:val="32"/>
          <w:szCs w:val="32"/>
          <w:highlight w:val="none"/>
          <w:lang w:eastAsia="zh"/>
        </w:rPr>
        <w:t>说明对本部门汇总内部控制报告、部门本级及所属单位内部控制报告的正文、附件及佐证材料的审核情况，包括内部控制报告的规范性与完整性、内部控制评价结果的客观性与准确性，以及佐证材料的真实性与相关性等。开展现场核查的，说明现场核查情况。</w:t>
      </w:r>
    </w:p>
    <w:p>
      <w:pPr>
        <w:pStyle w:val="7"/>
        <w:numPr>
          <w:ilvl w:val="0"/>
          <w:numId w:val="0"/>
        </w:numPr>
        <w:spacing w:line="588" w:lineRule="exact"/>
        <w:ind w:firstLine="640" w:firstLineChars="200"/>
        <w:rPr>
          <w:rFonts w:hint="eastAsia"/>
          <w:sz w:val="32"/>
          <w:szCs w:val="32"/>
          <w:highlight w:val="none"/>
          <w:lang w:eastAsia="zh"/>
        </w:rPr>
      </w:pPr>
      <w:r>
        <w:rPr>
          <w:rFonts w:hint="eastAsia"/>
          <w:highlight w:val="none"/>
        </w:rPr>
        <w:t>3.</w:t>
      </w:r>
      <w:r>
        <w:rPr>
          <w:highlight w:val="none"/>
        </w:rPr>
        <w:t>部门本级及所属单位内部控制工作汇总情况</w:t>
      </w:r>
      <w:r>
        <w:rPr>
          <w:rFonts w:hint="eastAsia"/>
          <w:highlight w:val="none"/>
          <w:lang w:eastAsia="zh-CN"/>
        </w:rPr>
        <w:t>。</w:t>
      </w:r>
      <w:r>
        <w:rPr>
          <w:rFonts w:hint="eastAsia"/>
          <w:sz w:val="32"/>
          <w:szCs w:val="32"/>
          <w:highlight w:val="none"/>
          <w:lang w:eastAsia="zh"/>
        </w:rPr>
        <w:t>该部分由系统自动汇总所属单位填报指标，并根据汇总内容，自动生成报告文字描述。</w:t>
      </w:r>
    </w:p>
    <w:p>
      <w:pPr>
        <w:pStyle w:val="7"/>
        <w:numPr>
          <w:ilvl w:val="0"/>
          <w:numId w:val="0"/>
        </w:numPr>
        <w:spacing w:line="588" w:lineRule="exact"/>
        <w:ind w:firstLine="640" w:firstLineChars="200"/>
        <w:rPr>
          <w:rFonts w:hint="eastAsia"/>
          <w:sz w:val="32"/>
          <w:szCs w:val="32"/>
          <w:highlight w:val="none"/>
          <w:lang w:eastAsia="zh"/>
        </w:rPr>
      </w:pPr>
      <w:r>
        <w:rPr>
          <w:rFonts w:hint="eastAsia"/>
          <w:highlight w:val="none"/>
        </w:rPr>
        <w:t>4.</w:t>
      </w:r>
      <w:r>
        <w:rPr>
          <w:highlight w:val="none"/>
        </w:rPr>
        <w:t>开展内部控制工作的经验做法和取得的成效</w:t>
      </w:r>
      <w:r>
        <w:rPr>
          <w:rFonts w:hint="eastAsia"/>
          <w:highlight w:val="none"/>
          <w:lang w:eastAsia="zh-CN"/>
        </w:rPr>
        <w:t>。</w:t>
      </w:r>
      <w:r>
        <w:rPr>
          <w:rFonts w:hint="eastAsia"/>
          <w:sz w:val="32"/>
          <w:szCs w:val="32"/>
          <w:highlight w:val="none"/>
          <w:lang w:eastAsia="zh"/>
        </w:rPr>
        <w:t>结合部门实际情况，可以从建立和实施内部控制制度、开展内部控制评价工作、组织开展内部控制报告编报等方面描述在部门层面内部控制工作以及组织推动所属单位开展内部控制工作过程中总结出的经验做法。</w:t>
      </w:r>
    </w:p>
    <w:p>
      <w:pPr>
        <w:spacing w:line="588" w:lineRule="exact"/>
        <w:ind w:firstLine="640"/>
        <w:rPr>
          <w:rFonts w:hint="eastAsia"/>
          <w:sz w:val="32"/>
          <w:szCs w:val="32"/>
          <w:highlight w:val="none"/>
          <w:lang w:eastAsia="zh"/>
        </w:rPr>
      </w:pPr>
      <w:r>
        <w:rPr>
          <w:rFonts w:hint="eastAsia"/>
          <w:sz w:val="32"/>
          <w:szCs w:val="32"/>
          <w:highlight w:val="none"/>
          <w:lang w:eastAsia="zh"/>
        </w:rPr>
        <w:t>结合部门实际情况，可以从提升内部控制意识及管理水平</w:t>
      </w:r>
      <w:r>
        <w:rPr>
          <w:rFonts w:hint="eastAsia"/>
          <w:sz w:val="32"/>
          <w:szCs w:val="32"/>
          <w:highlight w:val="none"/>
          <w:lang w:eastAsia="zh-CN"/>
        </w:rPr>
        <w:t>、</w:t>
      </w:r>
      <w:r>
        <w:rPr>
          <w:rFonts w:hint="eastAsia"/>
          <w:sz w:val="32"/>
          <w:szCs w:val="32"/>
          <w:highlight w:val="none"/>
          <w:lang w:eastAsia="zh"/>
        </w:rPr>
        <w:t>相关经济业务领域</w:t>
      </w:r>
      <w:r>
        <w:rPr>
          <w:rFonts w:hint="eastAsia"/>
          <w:sz w:val="32"/>
          <w:szCs w:val="32"/>
          <w:highlight w:val="none"/>
          <w:lang w:eastAsia="zh-CN"/>
        </w:rPr>
        <w:t>、</w:t>
      </w:r>
      <w:r>
        <w:rPr>
          <w:rFonts w:hint="eastAsia"/>
          <w:sz w:val="32"/>
          <w:szCs w:val="32"/>
          <w:highlight w:val="none"/>
          <w:lang w:eastAsia="zh"/>
        </w:rPr>
        <w:t>内部控制监督</w:t>
      </w:r>
      <w:r>
        <w:rPr>
          <w:rFonts w:hint="eastAsia"/>
          <w:sz w:val="32"/>
          <w:szCs w:val="32"/>
          <w:highlight w:val="none"/>
          <w:lang w:eastAsia="zh-CN"/>
        </w:rPr>
        <w:t>、</w:t>
      </w:r>
      <w:r>
        <w:rPr>
          <w:rFonts w:hint="eastAsia"/>
          <w:sz w:val="32"/>
          <w:szCs w:val="32"/>
          <w:highlight w:val="none"/>
          <w:lang w:eastAsia="zh"/>
        </w:rPr>
        <w:t>内部控制报告的应用等方面描述取得的有关成效。</w:t>
      </w:r>
    </w:p>
    <w:p>
      <w:pPr>
        <w:pStyle w:val="7"/>
        <w:numPr>
          <w:ilvl w:val="0"/>
          <w:numId w:val="0"/>
        </w:numPr>
        <w:spacing w:line="588" w:lineRule="exact"/>
        <w:ind w:firstLine="640" w:firstLineChars="200"/>
        <w:rPr>
          <w:rFonts w:hint="eastAsia"/>
          <w:sz w:val="32"/>
          <w:szCs w:val="32"/>
          <w:highlight w:val="none"/>
          <w:lang w:eastAsia="zh"/>
        </w:rPr>
      </w:pPr>
      <w:r>
        <w:rPr>
          <w:rFonts w:hint="eastAsia"/>
          <w:highlight w:val="none"/>
        </w:rPr>
        <w:t>5.</w:t>
      </w:r>
      <w:r>
        <w:rPr>
          <w:highlight w:val="none"/>
        </w:rPr>
        <w:t>对行政事业单位内部控制工作的意见建议</w:t>
      </w:r>
      <w:r>
        <w:rPr>
          <w:rFonts w:hint="eastAsia"/>
          <w:highlight w:val="none"/>
          <w:lang w:eastAsia="zh-CN"/>
        </w:rPr>
        <w:t>。</w:t>
      </w:r>
      <w:r>
        <w:rPr>
          <w:rFonts w:hint="eastAsia"/>
          <w:sz w:val="32"/>
          <w:szCs w:val="32"/>
          <w:highlight w:val="none"/>
          <w:lang w:eastAsia="zh"/>
        </w:rPr>
        <w:t>可从行政事业单位内部控制建设与实施、内部控制评价、内部控制报告编报等工作方面提出意见建议。</w:t>
      </w:r>
    </w:p>
    <w:p>
      <w:pPr>
        <w:pStyle w:val="7"/>
        <w:numPr>
          <w:ilvl w:val="0"/>
          <w:numId w:val="0"/>
        </w:numPr>
        <w:autoSpaceDE/>
        <w:autoSpaceDN/>
        <w:spacing w:line="588" w:lineRule="exact"/>
        <w:ind w:firstLine="640" w:firstLineChars="200"/>
        <w:textAlignment w:val="auto"/>
        <w:rPr>
          <w:rFonts w:hint="eastAsia" w:hAnsi="仿宋_GB2312" w:cs="仿宋_GB2312"/>
          <w:sz w:val="32"/>
          <w:szCs w:val="32"/>
          <w:highlight w:val="none"/>
        </w:rPr>
      </w:pPr>
      <w:r>
        <w:rPr>
          <w:rFonts w:hint="eastAsia"/>
          <w:highlight w:val="none"/>
        </w:rPr>
        <w:t>6.</w:t>
      </w:r>
      <w:r>
        <w:rPr>
          <w:highlight w:val="none"/>
        </w:rPr>
        <w:t>其他情况</w:t>
      </w:r>
      <w:r>
        <w:rPr>
          <w:rFonts w:hint="eastAsia"/>
          <w:highlight w:val="none"/>
          <w:lang w:eastAsia="zh-CN"/>
        </w:rPr>
        <w:t>（选填）。</w:t>
      </w:r>
      <w:r>
        <w:rPr>
          <w:rFonts w:hint="eastAsia" w:hAnsi="仿宋_GB2312" w:cs="仿宋_GB2312"/>
          <w:kern w:val="2"/>
          <w:sz w:val="32"/>
          <w:szCs w:val="32"/>
          <w:highlight w:val="none"/>
          <w:lang w:eastAsia="zh" w:bidi="ar"/>
        </w:rPr>
        <w:t>如</w:t>
      </w:r>
      <w:r>
        <w:rPr>
          <w:rFonts w:hint="eastAsia" w:hAnsi="仿宋_GB2312" w:cs="仿宋_GB2312"/>
          <w:kern w:val="2"/>
          <w:sz w:val="32"/>
          <w:szCs w:val="32"/>
          <w:highlight w:val="none"/>
          <w:lang w:bidi="ar"/>
        </w:rPr>
        <w:t>需要说明与内部控制工作有关的其他情况</w:t>
      </w:r>
      <w:r>
        <w:rPr>
          <w:rFonts w:hint="eastAsia" w:hAnsi="仿宋_GB2312" w:cs="仿宋_GB2312"/>
          <w:kern w:val="2"/>
          <w:sz w:val="32"/>
          <w:szCs w:val="32"/>
          <w:highlight w:val="none"/>
          <w:lang w:eastAsia="zh" w:bidi="ar"/>
        </w:rPr>
        <w:t>，可在此进行说明</w:t>
      </w:r>
      <w:r>
        <w:rPr>
          <w:rFonts w:hint="eastAsia" w:hAnsi="仿宋_GB2312" w:cs="仿宋_GB2312"/>
          <w:kern w:val="2"/>
          <w:sz w:val="32"/>
          <w:szCs w:val="32"/>
          <w:highlight w:val="none"/>
          <w:lang w:bidi="ar"/>
        </w:rPr>
        <w:t>。</w:t>
      </w:r>
    </w:p>
    <w:p>
      <w:pPr>
        <w:spacing w:line="588" w:lineRule="exact"/>
        <w:ind w:firstLine="640"/>
        <w:outlineLvl w:val="2"/>
        <w:rPr>
          <w:rFonts w:hint="eastAsia" w:ascii="楷体_GB2312" w:hAnsi="楷体_GB2312" w:eastAsia="楷体_GB2312" w:cs="楷体_GB2312"/>
          <w:highlight w:val="none"/>
          <w:lang w:eastAsia="zh-CN"/>
        </w:rPr>
      </w:pPr>
      <w:bookmarkStart w:id="1647" w:name="_Toc1523728751"/>
      <w:bookmarkStart w:id="1648" w:name="_Toc1818648032"/>
      <w:bookmarkStart w:id="1649" w:name="_Toc248250185"/>
      <w:bookmarkStart w:id="1650" w:name="_Toc764179300"/>
      <w:bookmarkStart w:id="1651" w:name="_Toc4492"/>
      <w:bookmarkStart w:id="1652" w:name="_Toc1609197626"/>
      <w:bookmarkStart w:id="1653" w:name="_Toc1979168169"/>
      <w:bookmarkStart w:id="1654" w:name="_Toc868780887"/>
      <w:bookmarkStart w:id="1655" w:name="_Toc1113469819"/>
      <w:bookmarkStart w:id="1656" w:name="_Toc1029767511"/>
      <w:bookmarkStart w:id="1657" w:name="_Toc1532749385"/>
      <w:bookmarkStart w:id="1658" w:name="_Toc670606631"/>
      <w:bookmarkStart w:id="1659" w:name="_Toc2013886957"/>
      <w:bookmarkStart w:id="1660" w:name="_Toc1709502173"/>
      <w:bookmarkStart w:id="1661" w:name="_Toc492541242"/>
      <w:bookmarkStart w:id="1662" w:name="_Toc1749185728"/>
      <w:bookmarkStart w:id="1663" w:name="_Toc1760237416"/>
      <w:bookmarkStart w:id="1664" w:name="_Toc458124058"/>
      <w:bookmarkStart w:id="1665" w:name="_Toc563136457"/>
      <w:bookmarkStart w:id="1666" w:name="_Toc196319245"/>
      <w:bookmarkStart w:id="1667" w:name="_Toc1919752542"/>
      <w:bookmarkStart w:id="1668" w:name="_Toc632582889"/>
      <w:bookmarkStart w:id="1669" w:name="_Toc223458972"/>
      <w:bookmarkStart w:id="1670" w:name="_Toc1070830739"/>
      <w:bookmarkStart w:id="1671" w:name="_Toc767261288"/>
      <w:bookmarkStart w:id="1672" w:name="_Toc1612744501"/>
      <w:bookmarkStart w:id="1673" w:name="_Toc38560877"/>
      <w:bookmarkStart w:id="1674" w:name="_Toc1817462465"/>
      <w:bookmarkStart w:id="1675" w:name="_Toc230182670"/>
      <w:bookmarkStart w:id="1676" w:name="_Toc1300413993"/>
      <w:bookmarkStart w:id="1677" w:name="_Toc1062594060"/>
      <w:bookmarkStart w:id="1678" w:name="_Toc216923895"/>
      <w:bookmarkStart w:id="1679" w:name="_Toc1266846449"/>
      <w:bookmarkStart w:id="1680" w:name="_Toc1308982873"/>
      <w:bookmarkStart w:id="1681" w:name="_Toc2112600251"/>
      <w:bookmarkStart w:id="1682" w:name="_Toc856795766"/>
      <w:r>
        <w:rPr>
          <w:rFonts w:hint="eastAsia" w:ascii="楷体_GB2312" w:hAnsi="楷体_GB2312" w:eastAsia="楷体_GB2312" w:cs="楷体_GB2312"/>
          <w:sz w:val="32"/>
          <w:szCs w:val="32"/>
          <w:highlight w:val="none"/>
          <w:lang w:eastAsia="zh"/>
        </w:rPr>
        <w:t>（三）系统操作</w:t>
      </w:r>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r>
        <w:rPr>
          <w:rFonts w:hint="eastAsia" w:ascii="楷体_GB2312" w:hAnsi="楷体_GB2312" w:eastAsia="楷体_GB2312" w:cs="楷体_GB2312"/>
          <w:sz w:val="32"/>
          <w:szCs w:val="32"/>
          <w:highlight w:val="none"/>
          <w:lang w:eastAsia="zh-CN"/>
        </w:rPr>
        <w:t>。</w:t>
      </w:r>
      <w:bookmarkEnd w:id="1682"/>
    </w:p>
    <w:p>
      <w:pPr>
        <w:spacing w:line="588" w:lineRule="exact"/>
        <w:ind w:firstLine="640"/>
        <w:rPr>
          <w:rFonts w:hAnsi="Arial" w:cs="仿宋_GB2312"/>
          <w:kern w:val="2"/>
          <w:sz w:val="32"/>
          <w:szCs w:val="32"/>
          <w:highlight w:val="none"/>
          <w:lang w:eastAsia="zh" w:bidi="ar"/>
        </w:rPr>
      </w:pPr>
      <w:r>
        <w:rPr>
          <w:rFonts w:hAnsi="Arial" w:cs="仿宋_GB2312"/>
          <w:kern w:val="2"/>
          <w:sz w:val="32"/>
          <w:szCs w:val="32"/>
          <w:highlight w:val="none"/>
          <w:lang w:bidi="ar"/>
        </w:rPr>
        <w:t>主管部门在完成部门</w:t>
      </w:r>
      <w:r>
        <w:rPr>
          <w:rFonts w:hint="eastAsia" w:hAnsi="Arial" w:cs="仿宋_GB2312"/>
          <w:kern w:val="2"/>
          <w:sz w:val="32"/>
          <w:szCs w:val="32"/>
          <w:highlight w:val="none"/>
          <w:lang w:eastAsia="zh" w:bidi="ar"/>
        </w:rPr>
        <w:t>内控</w:t>
      </w:r>
      <w:r>
        <w:rPr>
          <w:rFonts w:hAnsi="Arial" w:cs="仿宋_GB2312"/>
          <w:kern w:val="2"/>
          <w:sz w:val="32"/>
          <w:szCs w:val="32"/>
          <w:highlight w:val="none"/>
          <w:lang w:bidi="ar"/>
        </w:rPr>
        <w:t>评价报告填报工作后，可填写部门内控报告。部门内控报告包括</w:t>
      </w:r>
      <w:r>
        <w:rPr>
          <w:rFonts w:hint="eastAsia" w:hAnsi="Arial" w:cs="仿宋_GB2312"/>
          <w:kern w:val="2"/>
          <w:sz w:val="32"/>
          <w:szCs w:val="32"/>
          <w:highlight w:val="none"/>
          <w:lang w:eastAsia="zh-CN" w:bidi="ar"/>
        </w:rPr>
        <w:t>确认</w:t>
      </w:r>
      <w:r>
        <w:rPr>
          <w:rFonts w:hAnsi="Arial" w:cs="仿宋_GB2312"/>
          <w:kern w:val="2"/>
          <w:sz w:val="32"/>
          <w:szCs w:val="32"/>
          <w:highlight w:val="none"/>
          <w:lang w:bidi="ar"/>
        </w:rPr>
        <w:t>基本信息、</w:t>
      </w:r>
      <w:r>
        <w:rPr>
          <w:rFonts w:hint="eastAsia" w:hAnsi="Arial" w:cs="仿宋_GB2312"/>
          <w:kern w:val="2"/>
          <w:sz w:val="32"/>
          <w:szCs w:val="32"/>
          <w:highlight w:val="none"/>
          <w:lang w:eastAsia="zh" w:bidi="ar"/>
        </w:rPr>
        <w:t>部门内部控制情况与</w:t>
      </w:r>
      <w:r>
        <w:rPr>
          <w:rFonts w:hAnsi="Arial" w:cs="仿宋_GB2312"/>
          <w:kern w:val="2"/>
          <w:sz w:val="32"/>
          <w:szCs w:val="32"/>
          <w:highlight w:val="none"/>
          <w:lang w:bidi="ar"/>
        </w:rPr>
        <w:t>部门汇总内部控制报告。</w:t>
      </w:r>
    </w:p>
    <w:p>
      <w:pPr>
        <w:spacing w:line="588" w:lineRule="exact"/>
        <w:ind w:firstLine="640"/>
        <w:rPr>
          <w:rFonts w:hint="eastAsia"/>
          <w:sz w:val="32"/>
          <w:szCs w:val="32"/>
          <w:highlight w:val="none"/>
        </w:rPr>
      </w:pPr>
      <w:r>
        <w:rPr>
          <w:rFonts w:hint="eastAsia" w:hAnsi="Arial" w:cs="仿宋_GB2312"/>
          <w:kern w:val="2"/>
          <w:sz w:val="32"/>
          <w:szCs w:val="32"/>
          <w:highlight w:val="none"/>
          <w:lang w:eastAsia="zh" w:bidi="ar"/>
        </w:rPr>
        <w:t>主管部门登录内控报告填报系统后，点击左侧导航栏【内控报告填报】进入内控填报模块后，点击</w:t>
      </w:r>
      <w:r>
        <w:rPr>
          <w:rFonts w:hint="eastAsia" w:hAnsi="Arial" w:cs="仿宋_GB2312"/>
          <w:kern w:val="2"/>
          <w:sz w:val="32"/>
          <w:szCs w:val="32"/>
          <w:highlight w:val="none"/>
          <w:lang w:eastAsia="zh-CN" w:bidi="ar"/>
        </w:rPr>
        <w:t>界面</w:t>
      </w:r>
      <w:r>
        <w:rPr>
          <w:rFonts w:hint="eastAsia" w:hAnsi="Arial" w:cs="仿宋_GB2312"/>
          <w:kern w:val="2"/>
          <w:sz w:val="32"/>
          <w:szCs w:val="32"/>
          <w:highlight w:val="none"/>
          <w:lang w:eastAsia="zh" w:bidi="ar"/>
        </w:rPr>
        <w:t>右侧【数据录入】开始填报部门内控报告。</w:t>
      </w:r>
      <w:r>
        <w:rPr>
          <w:rFonts w:hint="eastAsia"/>
          <w:sz w:val="32"/>
          <w:szCs w:val="32"/>
          <w:highlight w:val="none"/>
          <w:lang w:eastAsia="zh"/>
        </w:rPr>
        <w:t>详见图4-65。</w:t>
      </w:r>
    </w:p>
    <w:p>
      <w:pPr>
        <w:ind w:firstLine="0" w:firstLineChars="0"/>
        <w:rPr>
          <w:rFonts w:hint="eastAsia"/>
          <w:sz w:val="32"/>
          <w:szCs w:val="32"/>
          <w:highlight w:val="none"/>
          <w:lang w:eastAsia="zh"/>
        </w:rPr>
      </w:pPr>
      <w:r>
        <w:rPr>
          <w:rFonts w:hint="eastAsia"/>
          <w:sz w:val="32"/>
          <w:szCs w:val="32"/>
          <w:highlight w:val="none"/>
          <w:lang w:eastAsia="zh"/>
        </w:rPr>
        <w:drawing>
          <wp:inline distT="0" distB="0" distL="114300" distR="114300">
            <wp:extent cx="5264785" cy="2823845"/>
            <wp:effectExtent l="0" t="0" r="12065" b="14605"/>
            <wp:docPr id="266" name="图片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图片 266"/>
                    <pic:cNvPicPr>
                      <a:picLocks noChangeAspect="1"/>
                    </pic:cNvPicPr>
                  </pic:nvPicPr>
                  <pic:blipFill>
                    <a:blip r:embed="rId75"/>
                    <a:stretch>
                      <a:fillRect/>
                    </a:stretch>
                  </pic:blipFill>
                  <pic:spPr>
                    <a:xfrm>
                      <a:off x="0" y="0"/>
                      <a:ext cx="5264785" cy="2823845"/>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图4-65 主管部门填报内部控制报告</w:t>
      </w:r>
    </w:p>
    <w:p>
      <w:pPr>
        <w:spacing w:line="588" w:lineRule="exact"/>
        <w:ind w:firstLine="640" w:firstLineChars="200"/>
        <w:jc w:val="both"/>
        <w:rPr>
          <w:rFonts w:hint="eastAsia"/>
          <w:sz w:val="32"/>
          <w:szCs w:val="32"/>
          <w:highlight w:val="none"/>
          <w:lang w:eastAsia="zh" w:bidi="ar"/>
        </w:rPr>
      </w:pPr>
      <w:r>
        <w:rPr>
          <w:rFonts w:hint="eastAsia"/>
          <w:kern w:val="0"/>
          <w:sz w:val="32"/>
          <w:szCs w:val="32"/>
          <w:highlight w:val="none"/>
          <w:lang w:eastAsia="zh" w:bidi="ar"/>
        </w:rPr>
        <w:t>1.基本信息</w:t>
      </w:r>
      <w:r>
        <w:rPr>
          <w:rFonts w:hint="eastAsia"/>
          <w:kern w:val="0"/>
          <w:sz w:val="32"/>
          <w:szCs w:val="32"/>
          <w:highlight w:val="none"/>
          <w:lang w:eastAsia="zh-CN" w:bidi="ar"/>
        </w:rPr>
        <w:t>。</w:t>
      </w:r>
      <w:r>
        <w:rPr>
          <w:rFonts w:hint="eastAsia"/>
          <w:kern w:val="0"/>
          <w:sz w:val="32"/>
          <w:szCs w:val="32"/>
          <w:highlight w:val="none"/>
          <w:lang w:eastAsia="zh" w:bidi="ar"/>
        </w:rPr>
        <w:t>进入【基本信息】界面，</w:t>
      </w:r>
      <w:r>
        <w:rPr>
          <w:rFonts w:hint="eastAsia"/>
          <w:kern w:val="0"/>
          <w:sz w:val="32"/>
          <w:szCs w:val="32"/>
          <w:highlight w:val="none"/>
          <w:lang w:eastAsia="zh-CN" w:bidi="ar"/>
        </w:rPr>
        <w:t>请填写部门基本信息后，</w:t>
      </w:r>
      <w:r>
        <w:rPr>
          <w:rFonts w:hint="eastAsia"/>
          <w:kern w:val="0"/>
          <w:sz w:val="32"/>
          <w:szCs w:val="32"/>
          <w:highlight w:val="none"/>
          <w:lang w:eastAsia="zh" w:bidi="ar"/>
        </w:rPr>
        <w:t>点击【保存】</w:t>
      </w:r>
      <w:r>
        <w:rPr>
          <w:rFonts w:hint="eastAsia"/>
          <w:kern w:val="0"/>
          <w:sz w:val="32"/>
          <w:szCs w:val="32"/>
          <w:highlight w:val="none"/>
          <w:lang w:eastAsia="zh-CN" w:bidi="ar"/>
        </w:rPr>
        <w:t>。</w:t>
      </w:r>
      <w:r>
        <w:rPr>
          <w:rFonts w:hint="eastAsia"/>
          <w:sz w:val="32"/>
          <w:szCs w:val="32"/>
          <w:highlight w:val="none"/>
          <w:lang w:eastAsia="zh"/>
        </w:rPr>
        <w:t>详见图4-66</w:t>
      </w:r>
      <w:r>
        <w:rPr>
          <w:rFonts w:hint="eastAsia"/>
          <w:sz w:val="32"/>
          <w:szCs w:val="32"/>
          <w:highlight w:val="none"/>
          <w:lang w:eastAsia="zh-CN"/>
        </w:rPr>
        <w:t>。</w:t>
      </w:r>
    </w:p>
    <w:p>
      <w:pPr>
        <w:ind w:firstLine="0" w:firstLineChars="0"/>
        <w:jc w:val="both"/>
        <w:rPr>
          <w:rFonts w:hint="eastAsia"/>
          <w:sz w:val="32"/>
          <w:szCs w:val="32"/>
          <w:highlight w:val="none"/>
          <w:lang w:eastAsia="zh" w:bidi="ar"/>
        </w:rPr>
      </w:pPr>
      <w:r>
        <w:rPr>
          <w:rFonts w:hint="eastAsia"/>
          <w:sz w:val="32"/>
          <w:szCs w:val="32"/>
          <w:highlight w:val="none"/>
          <w:lang w:eastAsia="zh" w:bidi="ar"/>
        </w:rPr>
        <w:drawing>
          <wp:inline distT="0" distB="0" distL="114300" distR="114300">
            <wp:extent cx="5251450" cy="3206115"/>
            <wp:effectExtent l="0" t="0" r="6350" b="13335"/>
            <wp:docPr id="249" name="图片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图片 249"/>
                    <pic:cNvPicPr>
                      <a:picLocks noChangeAspect="1"/>
                    </pic:cNvPicPr>
                  </pic:nvPicPr>
                  <pic:blipFill>
                    <a:blip r:embed="rId146"/>
                    <a:stretch>
                      <a:fillRect/>
                    </a:stretch>
                  </pic:blipFill>
                  <pic:spPr>
                    <a:xfrm>
                      <a:off x="0" y="0"/>
                      <a:ext cx="5251450" cy="3206115"/>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bidi="ar"/>
        </w:rPr>
      </w:pPr>
      <w:r>
        <w:rPr>
          <w:rFonts w:hint="eastAsia"/>
          <w:sz w:val="28"/>
          <w:szCs w:val="28"/>
          <w:highlight w:val="none"/>
          <w:lang w:eastAsia="zh"/>
        </w:rPr>
        <w:t xml:space="preserve">图4-66 </w:t>
      </w:r>
      <w:r>
        <w:rPr>
          <w:rFonts w:hint="eastAsia"/>
          <w:sz w:val="28"/>
          <w:szCs w:val="28"/>
          <w:highlight w:val="none"/>
          <w:lang w:eastAsia="zh" w:bidi="ar"/>
        </w:rPr>
        <w:t>主管部门基本信息</w:t>
      </w:r>
    </w:p>
    <w:p>
      <w:pPr>
        <w:spacing w:line="588" w:lineRule="exact"/>
        <w:ind w:firstLine="640" w:firstLineChars="200"/>
        <w:jc w:val="both"/>
        <w:rPr>
          <w:rFonts w:hint="eastAsia"/>
          <w:sz w:val="32"/>
          <w:szCs w:val="32"/>
          <w:highlight w:val="none"/>
          <w:lang w:eastAsia="zh" w:bidi="ar"/>
        </w:rPr>
      </w:pPr>
      <w:r>
        <w:rPr>
          <w:rFonts w:hint="eastAsia"/>
          <w:sz w:val="32"/>
          <w:szCs w:val="32"/>
          <w:highlight w:val="none"/>
        </w:rPr>
        <w:t>2.填报部门内部控制情况</w:t>
      </w:r>
      <w:r>
        <w:rPr>
          <w:rFonts w:hint="eastAsia"/>
          <w:sz w:val="32"/>
          <w:szCs w:val="32"/>
          <w:highlight w:val="none"/>
          <w:lang w:eastAsia="zh-CN"/>
        </w:rPr>
        <w:t>。</w:t>
      </w:r>
      <w:r>
        <w:rPr>
          <w:rFonts w:hint="eastAsia" w:hAnsi="宋体" w:cs="仿宋_GB2312"/>
          <w:kern w:val="2"/>
          <w:sz w:val="32"/>
          <w:szCs w:val="32"/>
          <w:highlight w:val="none"/>
          <w:lang w:eastAsia="zh"/>
        </w:rPr>
        <w:t>主管部门</w:t>
      </w:r>
      <w:r>
        <w:rPr>
          <w:rFonts w:hAnsi="宋体" w:cs="仿宋_GB2312"/>
          <w:kern w:val="2"/>
          <w:sz w:val="32"/>
          <w:szCs w:val="32"/>
          <w:highlight w:val="none"/>
        </w:rPr>
        <w:t>完成</w:t>
      </w:r>
      <w:r>
        <w:rPr>
          <w:rFonts w:hint="eastAsia" w:hAnsi="宋体" w:cs="仿宋_GB2312"/>
          <w:kern w:val="2"/>
          <w:sz w:val="32"/>
          <w:szCs w:val="32"/>
          <w:highlight w:val="none"/>
          <w:lang w:eastAsia="zh"/>
        </w:rPr>
        <w:t>基本信息</w:t>
      </w:r>
      <w:r>
        <w:rPr>
          <w:rFonts w:hAnsi="宋体" w:cs="仿宋_GB2312"/>
          <w:kern w:val="2"/>
          <w:sz w:val="32"/>
          <w:szCs w:val="32"/>
          <w:highlight w:val="none"/>
        </w:rPr>
        <w:t>后，点击填报</w:t>
      </w:r>
      <w:r>
        <w:rPr>
          <w:rFonts w:hint="eastAsia" w:hAnsi="宋体" w:cs="仿宋_GB2312"/>
          <w:kern w:val="2"/>
          <w:sz w:val="32"/>
          <w:szCs w:val="32"/>
          <w:highlight w:val="none"/>
          <w:lang w:eastAsia="zh-CN"/>
        </w:rPr>
        <w:t>界面</w:t>
      </w:r>
      <w:r>
        <w:rPr>
          <w:rFonts w:hint="eastAsia" w:hAnsi="宋体" w:cs="仿宋_GB2312"/>
          <w:kern w:val="2"/>
          <w:sz w:val="32"/>
          <w:szCs w:val="32"/>
          <w:highlight w:val="none"/>
          <w:lang w:eastAsia="zh"/>
        </w:rPr>
        <w:t>上侧导航条</w:t>
      </w:r>
      <w:r>
        <w:rPr>
          <w:rFonts w:hAnsi="宋体" w:cs="仿宋_GB2312"/>
          <w:kern w:val="2"/>
          <w:sz w:val="32"/>
          <w:szCs w:val="32"/>
          <w:highlight w:val="none"/>
        </w:rPr>
        <w:t>的【部门内部控制</w:t>
      </w:r>
      <w:r>
        <w:rPr>
          <w:rFonts w:hint="eastAsia" w:hAnsi="宋体" w:cs="仿宋_GB2312"/>
          <w:kern w:val="2"/>
          <w:sz w:val="32"/>
          <w:szCs w:val="32"/>
          <w:highlight w:val="none"/>
          <w:lang w:eastAsia="zh"/>
        </w:rPr>
        <w:t>情况</w:t>
      </w:r>
      <w:r>
        <w:rPr>
          <w:rFonts w:hAnsi="宋体" w:cs="仿宋_GB2312"/>
          <w:kern w:val="2"/>
          <w:sz w:val="32"/>
          <w:szCs w:val="32"/>
          <w:highlight w:val="none"/>
        </w:rPr>
        <w:t>】节点，进入</w:t>
      </w:r>
      <w:r>
        <w:rPr>
          <w:rFonts w:hint="eastAsia" w:hAnsi="宋体" w:cs="仿宋_GB2312"/>
          <w:kern w:val="2"/>
          <w:sz w:val="32"/>
          <w:szCs w:val="32"/>
          <w:highlight w:val="none"/>
          <w:lang w:eastAsia="zh"/>
        </w:rPr>
        <w:t>相应</w:t>
      </w:r>
      <w:r>
        <w:rPr>
          <w:rFonts w:hint="eastAsia" w:hAnsi="宋体" w:cs="仿宋_GB2312"/>
          <w:kern w:val="2"/>
          <w:sz w:val="32"/>
          <w:szCs w:val="32"/>
          <w:highlight w:val="none"/>
          <w:lang w:eastAsia="zh-CN"/>
        </w:rPr>
        <w:t>界面</w:t>
      </w:r>
      <w:r>
        <w:rPr>
          <w:rFonts w:hint="eastAsia" w:hAnsi="宋体" w:cs="仿宋_GB2312"/>
          <w:kern w:val="2"/>
          <w:sz w:val="32"/>
          <w:szCs w:val="32"/>
          <w:highlight w:val="none"/>
          <w:lang w:eastAsia="zh"/>
        </w:rPr>
        <w:t>。“一、部门内部控制工作开展情况</w:t>
      </w:r>
      <w:r>
        <w:rPr>
          <w:rFonts w:hint="eastAsia" w:hAnsi="宋体" w:cs="仿宋_GB2312"/>
          <w:kern w:val="2"/>
          <w:sz w:val="32"/>
          <w:szCs w:val="32"/>
          <w:highlight w:val="none"/>
        </w:rPr>
        <w:t>”“</w:t>
      </w:r>
      <w:r>
        <w:rPr>
          <w:rFonts w:hint="eastAsia" w:hAnsi="宋体" w:cs="仿宋_GB2312"/>
          <w:kern w:val="2"/>
          <w:sz w:val="32"/>
          <w:szCs w:val="32"/>
          <w:highlight w:val="none"/>
          <w:lang w:eastAsia="zh"/>
        </w:rPr>
        <w:t>三、开展内部控制工作的经验做法和取得的成效</w:t>
      </w:r>
      <w:r>
        <w:rPr>
          <w:rFonts w:hint="eastAsia" w:hAnsi="宋体" w:cs="仿宋_GB2312"/>
          <w:kern w:val="2"/>
          <w:sz w:val="32"/>
          <w:szCs w:val="32"/>
          <w:highlight w:val="none"/>
        </w:rPr>
        <w:t>”“</w:t>
      </w:r>
      <w:r>
        <w:rPr>
          <w:rFonts w:hint="eastAsia" w:hAnsi="宋体" w:cs="仿宋_GB2312"/>
          <w:kern w:val="2"/>
          <w:sz w:val="32"/>
          <w:szCs w:val="32"/>
          <w:highlight w:val="none"/>
          <w:lang w:eastAsia="zh"/>
        </w:rPr>
        <w:t>四、对行政事业单位内部控制工作的意见建议”为必填项，由主管部门根据本部门实际情况自行填写；“五、其他情况”为选填项，主管部门可自行选择是否填写；“二、部门本级及所属单位内部控制工作汇总情况”为系统自动生成，主管部门无需填写。</w:t>
      </w:r>
      <w:r>
        <w:rPr>
          <w:rFonts w:hint="eastAsia"/>
          <w:sz w:val="32"/>
          <w:szCs w:val="32"/>
          <w:highlight w:val="none"/>
          <w:lang w:eastAsia="zh"/>
        </w:rPr>
        <w:t>详见图4-67。</w:t>
      </w:r>
    </w:p>
    <w:p>
      <w:pPr>
        <w:ind w:firstLine="0" w:firstLineChars="0"/>
        <w:jc w:val="both"/>
        <w:rPr>
          <w:rFonts w:hint="eastAsia"/>
          <w:sz w:val="32"/>
          <w:szCs w:val="32"/>
          <w:highlight w:val="none"/>
          <w:lang w:eastAsia="zh" w:bidi="ar"/>
        </w:rPr>
      </w:pPr>
      <w:r>
        <w:rPr>
          <w:rFonts w:hint="eastAsia"/>
          <w:sz w:val="32"/>
          <w:szCs w:val="32"/>
          <w:highlight w:val="none"/>
          <w:lang w:eastAsia="zh" w:bidi="ar"/>
        </w:rPr>
        <w:drawing>
          <wp:inline distT="0" distB="0" distL="114300" distR="114300">
            <wp:extent cx="5261610" cy="2299335"/>
            <wp:effectExtent l="0" t="0" r="15240" b="5715"/>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pic:cNvPicPr>
                      <a:picLocks noChangeAspect="1"/>
                    </pic:cNvPicPr>
                  </pic:nvPicPr>
                  <pic:blipFill>
                    <a:blip r:embed="rId147"/>
                    <a:stretch>
                      <a:fillRect/>
                    </a:stretch>
                  </pic:blipFill>
                  <pic:spPr>
                    <a:xfrm>
                      <a:off x="0" y="0"/>
                      <a:ext cx="5261610" cy="2299335"/>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bidi="ar"/>
        </w:rPr>
      </w:pPr>
      <w:r>
        <w:rPr>
          <w:rFonts w:hint="eastAsia"/>
          <w:sz w:val="28"/>
          <w:szCs w:val="28"/>
          <w:highlight w:val="none"/>
          <w:lang w:eastAsia="zh"/>
        </w:rPr>
        <w:t xml:space="preserve">图4-67 </w:t>
      </w:r>
      <w:r>
        <w:rPr>
          <w:rFonts w:hint="eastAsia"/>
          <w:sz w:val="28"/>
          <w:szCs w:val="28"/>
          <w:highlight w:val="none"/>
          <w:lang w:eastAsia="zh" w:bidi="ar"/>
        </w:rPr>
        <w:t>部门内部控制情况</w:t>
      </w:r>
    </w:p>
    <w:p>
      <w:pPr>
        <w:pStyle w:val="7"/>
        <w:numPr>
          <w:ilvl w:val="0"/>
          <w:numId w:val="0"/>
        </w:numPr>
        <w:spacing w:line="588" w:lineRule="exact"/>
        <w:ind w:firstLine="640" w:firstLineChars="200"/>
        <w:rPr>
          <w:rStyle w:val="36"/>
          <w:rFonts w:hint="eastAsia" w:eastAsia="仿宋_GB2312"/>
          <w:sz w:val="32"/>
          <w:szCs w:val="32"/>
          <w:highlight w:val="none"/>
          <w:lang w:eastAsia="zh" w:bidi="ar"/>
        </w:rPr>
      </w:pPr>
      <w:r>
        <w:rPr>
          <w:rFonts w:hint="eastAsia"/>
          <w:highlight w:val="none"/>
        </w:rPr>
        <w:t>3.下载部门汇总内部控制报告</w:t>
      </w:r>
      <w:r>
        <w:rPr>
          <w:rFonts w:hint="eastAsia"/>
          <w:highlight w:val="none"/>
          <w:lang w:eastAsia="zh-CN"/>
        </w:rPr>
        <w:t>。</w:t>
      </w:r>
      <w:r>
        <w:rPr>
          <w:rFonts w:hint="eastAsia" w:hAnsi="宋体" w:cs="仿宋_GB2312"/>
          <w:kern w:val="2"/>
          <w:sz w:val="32"/>
          <w:szCs w:val="32"/>
          <w:highlight w:val="none"/>
          <w:lang w:eastAsia="zh"/>
        </w:rPr>
        <w:t>完</w:t>
      </w:r>
      <w:r>
        <w:rPr>
          <w:rFonts w:hAnsi="宋体" w:cs="仿宋_GB2312"/>
          <w:kern w:val="2"/>
          <w:sz w:val="32"/>
          <w:szCs w:val="32"/>
          <w:highlight w:val="none"/>
        </w:rPr>
        <w:t>成前置节点后，点击填报</w:t>
      </w:r>
      <w:r>
        <w:rPr>
          <w:rFonts w:hint="eastAsia" w:hAnsi="宋体" w:cs="仿宋_GB2312"/>
          <w:kern w:val="2"/>
          <w:sz w:val="32"/>
          <w:szCs w:val="32"/>
          <w:highlight w:val="none"/>
          <w:lang w:eastAsia="zh-CN"/>
        </w:rPr>
        <w:t>界面</w:t>
      </w:r>
      <w:r>
        <w:rPr>
          <w:rFonts w:hint="eastAsia" w:hAnsi="宋体" w:cs="仿宋_GB2312"/>
          <w:kern w:val="2"/>
          <w:sz w:val="32"/>
          <w:szCs w:val="32"/>
          <w:highlight w:val="none"/>
          <w:lang w:eastAsia="zh"/>
        </w:rPr>
        <w:t>上</w:t>
      </w:r>
      <w:r>
        <w:rPr>
          <w:rFonts w:hint="eastAsia" w:hAnsi="宋体" w:cs="仿宋_GB2312"/>
          <w:kern w:val="2"/>
          <w:sz w:val="32"/>
          <w:szCs w:val="32"/>
          <w:highlight w:val="none"/>
          <w:lang w:val="en-US" w:eastAsia="zh-CN"/>
        </w:rPr>
        <w:t>方</w:t>
      </w:r>
      <w:r>
        <w:rPr>
          <w:rFonts w:hint="eastAsia" w:hAnsi="宋体" w:cs="仿宋_GB2312"/>
          <w:kern w:val="2"/>
          <w:sz w:val="32"/>
          <w:szCs w:val="32"/>
          <w:highlight w:val="none"/>
          <w:lang w:eastAsia="zh"/>
        </w:rPr>
        <w:t>导航条</w:t>
      </w:r>
      <w:r>
        <w:rPr>
          <w:rFonts w:hAnsi="宋体" w:cs="仿宋_GB2312"/>
          <w:kern w:val="2"/>
          <w:sz w:val="32"/>
          <w:szCs w:val="32"/>
          <w:highlight w:val="none"/>
        </w:rPr>
        <w:t>的【部门汇总内部控制报告】节点，进入部门</w:t>
      </w:r>
      <w:r>
        <w:rPr>
          <w:rFonts w:hint="eastAsia" w:hAnsi="宋体" w:cs="仿宋_GB2312"/>
          <w:kern w:val="2"/>
          <w:sz w:val="32"/>
          <w:szCs w:val="32"/>
          <w:highlight w:val="none"/>
          <w:lang w:eastAsia="zh"/>
        </w:rPr>
        <w:t>汇总内部控制</w:t>
      </w:r>
      <w:r>
        <w:rPr>
          <w:rFonts w:hAnsi="宋体" w:cs="仿宋_GB2312"/>
          <w:kern w:val="2"/>
          <w:sz w:val="32"/>
          <w:szCs w:val="32"/>
          <w:highlight w:val="none"/>
        </w:rPr>
        <w:t>报告预览</w:t>
      </w:r>
      <w:r>
        <w:rPr>
          <w:rFonts w:hint="eastAsia" w:hAnsi="宋体" w:cs="仿宋_GB2312"/>
          <w:kern w:val="2"/>
          <w:sz w:val="32"/>
          <w:szCs w:val="32"/>
          <w:highlight w:val="none"/>
          <w:lang w:eastAsia="zh-CN"/>
        </w:rPr>
        <w:t>界面</w:t>
      </w:r>
      <w:r>
        <w:rPr>
          <w:rFonts w:hAnsi="宋体" w:cs="仿宋_GB2312"/>
          <w:kern w:val="2"/>
          <w:sz w:val="32"/>
          <w:szCs w:val="32"/>
          <w:highlight w:val="none"/>
        </w:rPr>
        <w:t>，系统</w:t>
      </w:r>
      <w:r>
        <w:rPr>
          <w:rFonts w:hint="eastAsia" w:hAnsi="宋体" w:cs="仿宋_GB2312"/>
          <w:kern w:val="2"/>
          <w:sz w:val="32"/>
          <w:szCs w:val="32"/>
          <w:highlight w:val="none"/>
          <w:lang w:eastAsia="zh"/>
        </w:rPr>
        <w:t>自动</w:t>
      </w:r>
      <w:r>
        <w:rPr>
          <w:rFonts w:hAnsi="宋体" w:cs="仿宋_GB2312"/>
          <w:kern w:val="2"/>
          <w:sz w:val="32"/>
          <w:szCs w:val="32"/>
          <w:highlight w:val="none"/>
        </w:rPr>
        <w:t>生成报告。点击右上角的【下载报告】</w:t>
      </w:r>
      <w:r>
        <w:rPr>
          <w:rFonts w:hint="eastAsia" w:hAnsi="宋体" w:cs="仿宋_GB2312"/>
          <w:kern w:val="2"/>
          <w:sz w:val="32"/>
          <w:szCs w:val="32"/>
          <w:highlight w:val="none"/>
          <w:lang w:eastAsia="zh"/>
        </w:rPr>
        <w:t>按钮即</w:t>
      </w:r>
      <w:r>
        <w:rPr>
          <w:rFonts w:hAnsi="宋体" w:cs="仿宋_GB2312"/>
          <w:kern w:val="2"/>
          <w:sz w:val="32"/>
          <w:szCs w:val="32"/>
          <w:highlight w:val="none"/>
        </w:rPr>
        <w:t>可下载</w:t>
      </w:r>
      <w:r>
        <w:rPr>
          <w:rFonts w:hint="eastAsia"/>
          <w:sz w:val="32"/>
          <w:szCs w:val="32"/>
          <w:highlight w:val="none"/>
          <w:lang w:eastAsia="zh" w:bidi="ar"/>
        </w:rPr>
        <w:t>word版的部门汇总内部控制报告。详见图</w:t>
      </w:r>
      <w:r>
        <w:rPr>
          <w:rFonts w:hint="eastAsia"/>
          <w:sz w:val="32"/>
          <w:szCs w:val="32"/>
          <w:highlight w:val="none"/>
          <w:lang w:bidi="ar"/>
        </w:rPr>
        <w:t>4</w:t>
      </w:r>
      <w:r>
        <w:rPr>
          <w:rFonts w:hint="eastAsia"/>
          <w:sz w:val="32"/>
          <w:szCs w:val="32"/>
          <w:highlight w:val="none"/>
          <w:lang w:eastAsia="zh" w:bidi="ar"/>
        </w:rPr>
        <w:t>-</w:t>
      </w:r>
      <w:r>
        <w:rPr>
          <w:rFonts w:hint="eastAsia"/>
          <w:sz w:val="32"/>
          <w:szCs w:val="32"/>
          <w:highlight w:val="none"/>
          <w:lang w:bidi="ar"/>
        </w:rPr>
        <w:t>6</w:t>
      </w:r>
      <w:r>
        <w:rPr>
          <w:rFonts w:hint="eastAsia"/>
          <w:sz w:val="32"/>
          <w:szCs w:val="32"/>
          <w:highlight w:val="none"/>
          <w:lang w:eastAsia="zh" w:bidi="ar"/>
        </w:rPr>
        <w:t>8</w:t>
      </w:r>
      <w:r>
        <w:rPr>
          <w:rStyle w:val="36"/>
          <w:rFonts w:hint="eastAsia"/>
          <w:sz w:val="32"/>
          <w:szCs w:val="32"/>
          <w:highlight w:val="none"/>
          <w:lang w:eastAsia="zh" w:bidi="ar"/>
        </w:rPr>
        <w:t>。</w:t>
      </w:r>
    </w:p>
    <w:p>
      <w:pPr>
        <w:widowControl w:val="0"/>
        <w:spacing w:line="588" w:lineRule="exact"/>
        <w:ind w:firstLine="0" w:firstLineChars="0"/>
        <w:jc w:val="center"/>
        <w:rPr>
          <w:rFonts w:hint="eastAsia" w:hAnsi="宋体" w:eastAsia="仿宋_GB2312" w:cs="仿宋_GB2312"/>
          <w:kern w:val="2"/>
          <w:sz w:val="28"/>
          <w:szCs w:val="28"/>
          <w:highlight w:val="none"/>
          <w:lang w:eastAsia="zh"/>
        </w:rPr>
      </w:pPr>
      <w:r>
        <w:rPr>
          <w:rFonts w:hint="eastAsia"/>
          <w:sz w:val="28"/>
          <w:szCs w:val="28"/>
          <w:highlight w:val="none"/>
          <w:lang w:eastAsia="zh" w:bidi="ar"/>
        </w:rPr>
        <w:drawing>
          <wp:anchor distT="0" distB="0" distL="114300" distR="114300" simplePos="0" relativeHeight="251667456" behindDoc="0" locked="0" layoutInCell="1" allowOverlap="1">
            <wp:simplePos x="0" y="0"/>
            <wp:positionH relativeFrom="column">
              <wp:posOffset>26035</wp:posOffset>
            </wp:positionH>
            <wp:positionV relativeFrom="paragraph">
              <wp:posOffset>142240</wp:posOffset>
            </wp:positionV>
            <wp:extent cx="5257800" cy="2519045"/>
            <wp:effectExtent l="0" t="0" r="0" b="14605"/>
            <wp:wrapSquare wrapText="bothSides"/>
            <wp:docPr id="295" name="图片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图片 295"/>
                    <pic:cNvPicPr>
                      <a:picLocks noChangeAspect="1"/>
                    </pic:cNvPicPr>
                  </pic:nvPicPr>
                  <pic:blipFill>
                    <a:blip r:embed="rId94"/>
                    <a:stretch>
                      <a:fillRect/>
                    </a:stretch>
                  </pic:blipFill>
                  <pic:spPr>
                    <a:xfrm>
                      <a:off x="0" y="0"/>
                      <a:ext cx="5257800" cy="2519045"/>
                    </a:xfrm>
                    <a:prstGeom prst="rect">
                      <a:avLst/>
                    </a:prstGeom>
                  </pic:spPr>
                </pic:pic>
              </a:graphicData>
            </a:graphic>
          </wp:anchor>
        </w:drawing>
      </w:r>
      <w:r>
        <w:rPr>
          <w:rFonts w:hint="eastAsia" w:hAnsi="宋体" w:cs="仿宋_GB2312"/>
          <w:kern w:val="2"/>
          <w:sz w:val="28"/>
          <w:szCs w:val="28"/>
          <w:highlight w:val="none"/>
          <w:lang w:eastAsia="zh"/>
        </w:rPr>
        <w:t>图4-68 下载部门汇总内部控制报告</w:t>
      </w:r>
    </w:p>
    <w:p>
      <w:pPr>
        <w:pStyle w:val="7"/>
        <w:numPr>
          <w:ilvl w:val="0"/>
          <w:numId w:val="0"/>
        </w:numPr>
        <w:spacing w:line="588" w:lineRule="exact"/>
        <w:ind w:firstLine="640" w:firstLineChars="200"/>
        <w:rPr>
          <w:rFonts w:hint="eastAsia"/>
          <w:sz w:val="32"/>
          <w:szCs w:val="32"/>
          <w:highlight w:val="none"/>
          <w:lang w:eastAsia="zh" w:bidi="ar"/>
        </w:rPr>
      </w:pPr>
      <w:r>
        <w:rPr>
          <w:rFonts w:hint="eastAsia"/>
          <w:highlight w:val="none"/>
        </w:rPr>
        <w:t>4.上传部门汇总内部控制报告签章扫</w:t>
      </w:r>
      <w:r>
        <w:rPr>
          <w:rFonts w:hint="eastAsia"/>
          <w:highlight w:val="none"/>
          <w:lang w:val="en-US" w:eastAsia="zh-CN"/>
        </w:rPr>
        <w:t>描</w:t>
      </w:r>
      <w:r>
        <w:rPr>
          <w:rFonts w:hint="eastAsia"/>
          <w:highlight w:val="none"/>
        </w:rPr>
        <w:t>件</w:t>
      </w:r>
      <w:r>
        <w:rPr>
          <w:rFonts w:hint="eastAsia"/>
          <w:highlight w:val="none"/>
          <w:lang w:eastAsia="zh-CN"/>
        </w:rPr>
        <w:t>。</w:t>
      </w:r>
      <w:r>
        <w:rPr>
          <w:rFonts w:hint="eastAsia"/>
          <w:sz w:val="32"/>
          <w:szCs w:val="32"/>
          <w:highlight w:val="none"/>
          <w:lang w:eastAsia="zh" w:bidi="ar"/>
        </w:rPr>
        <w:t>下载内控报告，线下履行内部审批程序后，在【基本信息】节点，上传内部控制报告的签章扫描件，详见图</w:t>
      </w:r>
      <w:r>
        <w:rPr>
          <w:rFonts w:hint="eastAsia"/>
          <w:sz w:val="32"/>
          <w:szCs w:val="32"/>
          <w:highlight w:val="none"/>
          <w:lang w:bidi="ar"/>
        </w:rPr>
        <w:t>4</w:t>
      </w:r>
      <w:r>
        <w:rPr>
          <w:rFonts w:hint="eastAsia"/>
          <w:sz w:val="32"/>
          <w:szCs w:val="32"/>
          <w:highlight w:val="none"/>
          <w:lang w:eastAsia="zh" w:bidi="ar"/>
        </w:rPr>
        <w:t>-</w:t>
      </w:r>
      <w:r>
        <w:rPr>
          <w:rFonts w:hint="eastAsia"/>
          <w:sz w:val="32"/>
          <w:szCs w:val="32"/>
          <w:highlight w:val="none"/>
          <w:lang w:bidi="ar"/>
        </w:rPr>
        <w:t>6</w:t>
      </w:r>
      <w:r>
        <w:rPr>
          <w:rFonts w:hint="eastAsia"/>
          <w:sz w:val="32"/>
          <w:szCs w:val="32"/>
          <w:highlight w:val="none"/>
          <w:lang w:eastAsia="zh" w:bidi="ar"/>
        </w:rPr>
        <w:t>9。</w:t>
      </w:r>
    </w:p>
    <w:p>
      <w:pPr>
        <w:widowControl w:val="0"/>
        <w:spacing w:line="588" w:lineRule="exact"/>
        <w:ind w:firstLine="0" w:firstLineChars="0"/>
        <w:jc w:val="center"/>
        <w:rPr>
          <w:rFonts w:hint="eastAsia"/>
          <w:sz w:val="32"/>
          <w:szCs w:val="32"/>
          <w:highlight w:val="none"/>
          <w:lang w:eastAsia="zh" w:bidi="ar"/>
        </w:rPr>
      </w:pPr>
      <w:r>
        <w:rPr>
          <w:rFonts w:hint="eastAsia"/>
          <w:sz w:val="28"/>
          <w:szCs w:val="28"/>
          <w:highlight w:val="none"/>
          <w:lang w:eastAsia="zh" w:bidi="ar"/>
        </w:rPr>
        <w:drawing>
          <wp:anchor distT="0" distB="0" distL="114300" distR="114300" simplePos="0" relativeHeight="251668480" behindDoc="1" locked="0" layoutInCell="1" allowOverlap="1">
            <wp:simplePos x="0" y="0"/>
            <wp:positionH relativeFrom="column">
              <wp:posOffset>96520</wp:posOffset>
            </wp:positionH>
            <wp:positionV relativeFrom="paragraph">
              <wp:posOffset>204470</wp:posOffset>
            </wp:positionV>
            <wp:extent cx="5257800" cy="2328545"/>
            <wp:effectExtent l="0" t="0" r="0" b="52705"/>
            <wp:wrapTight wrapText="bothSides">
              <wp:wrapPolygon>
                <wp:start x="0" y="0"/>
                <wp:lineTo x="0" y="21382"/>
                <wp:lineTo x="21522" y="21382"/>
                <wp:lineTo x="21522" y="0"/>
                <wp:lineTo x="0" y="0"/>
              </wp:wrapPolygon>
            </wp:wrapTight>
            <wp:docPr id="311" name="图片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图片 311"/>
                    <pic:cNvPicPr>
                      <a:picLocks noChangeAspect="1"/>
                    </pic:cNvPicPr>
                  </pic:nvPicPr>
                  <pic:blipFill>
                    <a:blip r:embed="rId95"/>
                    <a:stretch>
                      <a:fillRect/>
                    </a:stretch>
                  </pic:blipFill>
                  <pic:spPr>
                    <a:xfrm>
                      <a:off x="0" y="0"/>
                      <a:ext cx="5257800" cy="2328545"/>
                    </a:xfrm>
                    <a:prstGeom prst="rect">
                      <a:avLst/>
                    </a:prstGeom>
                  </pic:spPr>
                </pic:pic>
              </a:graphicData>
            </a:graphic>
          </wp:anchor>
        </w:drawing>
      </w:r>
      <w:r>
        <w:rPr>
          <w:rFonts w:hint="eastAsia" w:hAnsi="宋体" w:cs="仿宋_GB2312"/>
          <w:kern w:val="2"/>
          <w:sz w:val="28"/>
          <w:szCs w:val="28"/>
          <w:highlight w:val="none"/>
          <w:lang w:eastAsia="zh"/>
        </w:rPr>
        <w:t>图4-69 上传部门汇总内部控制报告签章扫描件</w:t>
      </w:r>
    </w:p>
    <w:p>
      <w:pPr>
        <w:pStyle w:val="7"/>
        <w:numPr>
          <w:ilvl w:val="0"/>
          <w:numId w:val="0"/>
        </w:numPr>
        <w:spacing w:line="588" w:lineRule="exact"/>
        <w:ind w:firstLine="640" w:firstLineChars="200"/>
        <w:rPr>
          <w:rFonts w:hint="eastAsia" w:cs="仿宋_GB2312"/>
          <w:kern w:val="2"/>
          <w:sz w:val="32"/>
          <w:szCs w:val="32"/>
          <w:highlight w:val="none"/>
        </w:rPr>
      </w:pPr>
      <w:r>
        <w:rPr>
          <w:rFonts w:hint="eastAsia"/>
          <w:highlight w:val="none"/>
        </w:rPr>
        <w:t>5.上报部门汇总内部控制报告</w:t>
      </w:r>
      <w:r>
        <w:rPr>
          <w:rFonts w:hint="eastAsia"/>
          <w:highlight w:val="none"/>
          <w:lang w:eastAsia="zh-CN"/>
        </w:rPr>
        <w:t>。</w:t>
      </w:r>
      <w:r>
        <w:rPr>
          <w:rFonts w:hint="eastAsia" w:hAnsi="Arial" w:cs="仿宋_GB2312"/>
          <w:kern w:val="2"/>
          <w:sz w:val="32"/>
          <w:szCs w:val="32"/>
          <w:highlight w:val="none"/>
          <w:lang w:bidi="ar"/>
        </w:rPr>
        <w:t>所属</w:t>
      </w:r>
      <w:r>
        <w:rPr>
          <w:rFonts w:hAnsi="Arial" w:cs="仿宋_GB2312"/>
          <w:kern w:val="2"/>
          <w:sz w:val="32"/>
          <w:szCs w:val="32"/>
          <w:highlight w:val="none"/>
          <w:lang w:bidi="ar"/>
        </w:rPr>
        <w:t>单位未全部完成上报时，当前主管部门不可以上报</w:t>
      </w:r>
      <w:r>
        <w:rPr>
          <w:rFonts w:hint="eastAsia" w:hAnsi="Arial" w:cs="仿宋_GB2312"/>
          <w:kern w:val="2"/>
          <w:sz w:val="32"/>
          <w:szCs w:val="32"/>
          <w:highlight w:val="none"/>
          <w:lang w:eastAsia="zh" w:bidi="ar"/>
        </w:rPr>
        <w:t>。</w:t>
      </w:r>
      <w:r>
        <w:rPr>
          <w:rFonts w:hAnsi="Arial" w:cs="仿宋_GB2312"/>
          <w:kern w:val="2"/>
          <w:sz w:val="32"/>
          <w:szCs w:val="32"/>
          <w:highlight w:val="none"/>
          <w:lang w:bidi="ar"/>
        </w:rPr>
        <w:t>系统将给出提示，</w:t>
      </w:r>
      <w:r>
        <w:rPr>
          <w:rFonts w:hint="eastAsia" w:hAnsi="Arial" w:cs="仿宋_GB2312"/>
          <w:kern w:val="2"/>
          <w:sz w:val="32"/>
          <w:szCs w:val="32"/>
          <w:highlight w:val="none"/>
          <w:lang w:eastAsia="zh-CN" w:bidi="ar"/>
        </w:rPr>
        <w:t>“</w:t>
      </w:r>
      <w:r>
        <w:rPr>
          <w:rFonts w:hAnsi="Arial" w:cs="仿宋_GB2312"/>
          <w:kern w:val="2"/>
          <w:sz w:val="32"/>
          <w:szCs w:val="32"/>
          <w:highlight w:val="none"/>
          <w:lang w:bidi="ar"/>
        </w:rPr>
        <w:t>存在未上报单位，请在全部单位上报之后再进行上报</w:t>
      </w:r>
      <w:r>
        <w:rPr>
          <w:rFonts w:hint="eastAsia" w:hAnsi="Arial" w:cs="仿宋_GB2312"/>
          <w:kern w:val="2"/>
          <w:sz w:val="32"/>
          <w:szCs w:val="32"/>
          <w:highlight w:val="none"/>
          <w:lang w:eastAsia="zh-CN" w:bidi="ar"/>
        </w:rPr>
        <w:t>”</w:t>
      </w:r>
      <w:r>
        <w:rPr>
          <w:rFonts w:hint="eastAsia" w:hAnsi="Arial" w:cs="仿宋_GB2312"/>
          <w:kern w:val="2"/>
          <w:sz w:val="32"/>
          <w:szCs w:val="32"/>
          <w:highlight w:val="none"/>
          <w:lang w:eastAsia="zh" w:bidi="ar"/>
        </w:rPr>
        <w:t>，</w:t>
      </w:r>
      <w:r>
        <w:rPr>
          <w:rFonts w:hint="eastAsia"/>
          <w:sz w:val="32"/>
          <w:szCs w:val="32"/>
          <w:highlight w:val="none"/>
          <w:lang w:eastAsia="zh"/>
        </w:rPr>
        <w:t>详见图4-70。</w:t>
      </w:r>
    </w:p>
    <w:p>
      <w:pPr>
        <w:ind w:firstLine="0" w:firstLineChars="0"/>
        <w:jc w:val="both"/>
        <w:rPr>
          <w:rFonts w:hint="eastAsia"/>
          <w:sz w:val="32"/>
          <w:szCs w:val="32"/>
          <w:highlight w:val="none"/>
          <w:lang w:eastAsia="zh" w:bidi="ar"/>
        </w:rPr>
      </w:pPr>
      <w:r>
        <w:rPr>
          <w:rFonts w:hint="eastAsia"/>
          <w:sz w:val="32"/>
          <w:szCs w:val="32"/>
          <w:highlight w:val="none"/>
          <w:lang w:eastAsia="zh" w:bidi="ar"/>
        </w:rPr>
        <w:drawing>
          <wp:inline distT="0" distB="0" distL="114300" distR="114300">
            <wp:extent cx="5260340" cy="2738755"/>
            <wp:effectExtent l="0" t="0" r="16510" b="444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48"/>
                    <a:stretch>
                      <a:fillRect/>
                    </a:stretch>
                  </pic:blipFill>
                  <pic:spPr>
                    <a:xfrm>
                      <a:off x="0" y="0"/>
                      <a:ext cx="5260340" cy="2738755"/>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bidi="ar"/>
        </w:rPr>
      </w:pPr>
      <w:r>
        <w:rPr>
          <w:rFonts w:hint="eastAsia"/>
          <w:sz w:val="28"/>
          <w:szCs w:val="28"/>
          <w:highlight w:val="none"/>
          <w:lang w:eastAsia="zh"/>
        </w:rPr>
        <w:t xml:space="preserve">图4-70 </w:t>
      </w:r>
      <w:r>
        <w:rPr>
          <w:rFonts w:hint="eastAsia"/>
          <w:sz w:val="28"/>
          <w:szCs w:val="28"/>
          <w:highlight w:val="none"/>
          <w:lang w:eastAsia="zh" w:bidi="ar"/>
        </w:rPr>
        <w:t>部门汇总内部控制报告</w:t>
      </w:r>
    </w:p>
    <w:p>
      <w:pPr>
        <w:spacing w:line="588" w:lineRule="exact"/>
        <w:ind w:firstLine="0" w:firstLineChars="0"/>
        <w:jc w:val="center"/>
        <w:rPr>
          <w:rFonts w:hint="eastAsia"/>
          <w:sz w:val="32"/>
          <w:szCs w:val="32"/>
          <w:highlight w:val="none"/>
          <w:lang w:eastAsia="zh" w:bidi="ar"/>
        </w:rPr>
      </w:pPr>
    </w:p>
    <w:p>
      <w:pPr>
        <w:pStyle w:val="4"/>
        <w:numPr>
          <w:ilvl w:val="0"/>
          <w:numId w:val="0"/>
        </w:numPr>
        <w:spacing w:line="588" w:lineRule="exact"/>
        <w:rPr>
          <w:rFonts w:hint="eastAsia"/>
          <w:highlight w:val="none"/>
        </w:rPr>
      </w:pPr>
      <w:bookmarkStart w:id="1683" w:name="_Toc712062967"/>
      <w:bookmarkStart w:id="1684" w:name="_Toc31751"/>
      <w:bookmarkStart w:id="1685" w:name="_Toc220681916"/>
      <w:bookmarkStart w:id="1686" w:name="_Toc1154560658"/>
      <w:bookmarkStart w:id="1687" w:name="_Toc146848951"/>
      <w:bookmarkStart w:id="1688" w:name="_Toc1375958107"/>
      <w:bookmarkStart w:id="1689" w:name="_Toc1092006914"/>
      <w:bookmarkStart w:id="1690" w:name="_Toc1864523627"/>
      <w:bookmarkStart w:id="1691" w:name="_Toc1633895721"/>
      <w:bookmarkStart w:id="1692" w:name="_Toc753400329"/>
      <w:bookmarkStart w:id="1693" w:name="_Toc1134039843"/>
      <w:bookmarkStart w:id="1694" w:name="_Toc1797148650"/>
      <w:bookmarkStart w:id="1695" w:name="_Toc972588414"/>
      <w:bookmarkStart w:id="1696" w:name="_Toc780931776"/>
      <w:bookmarkStart w:id="1697" w:name="_Toc1529215715"/>
      <w:bookmarkStart w:id="1698" w:name="_Toc1081774421"/>
      <w:bookmarkStart w:id="1699" w:name="_Toc1483675383"/>
      <w:bookmarkStart w:id="1700" w:name="_Toc497919495"/>
      <w:bookmarkStart w:id="1701" w:name="_Toc1836965232"/>
      <w:bookmarkStart w:id="1702" w:name="_Toc2053004076"/>
      <w:bookmarkStart w:id="1703" w:name="_Toc252046506"/>
      <w:bookmarkStart w:id="1704" w:name="_Toc2061613109"/>
      <w:bookmarkStart w:id="1705" w:name="_Toc1681590981"/>
      <w:bookmarkStart w:id="1706" w:name="_Toc205153742"/>
      <w:bookmarkStart w:id="1707" w:name="_Toc949326812"/>
      <w:bookmarkStart w:id="1708" w:name="_Toc1207207018"/>
      <w:bookmarkStart w:id="1709" w:name="_Toc928052301"/>
      <w:bookmarkStart w:id="1710" w:name="_Toc1055053614"/>
      <w:bookmarkStart w:id="1711" w:name="_Toc1731620859"/>
      <w:bookmarkStart w:id="1712" w:name="_Toc1260120654"/>
      <w:bookmarkStart w:id="1713" w:name="_Toc1762373433"/>
      <w:bookmarkStart w:id="1714" w:name="_Toc590431075"/>
      <w:bookmarkStart w:id="1715" w:name="_Toc1130531173"/>
      <w:bookmarkStart w:id="1716" w:name="_Toc1034201878"/>
      <w:bookmarkStart w:id="1717" w:name="_Toc2488"/>
      <w:bookmarkStart w:id="1718" w:name="_Toc548338971"/>
      <w:bookmarkStart w:id="1719" w:name="_Toc1887835808"/>
      <w:bookmarkStart w:id="1720" w:name="_Toc1267238986"/>
      <w:bookmarkStart w:id="1721" w:name="_Toc1547202979"/>
      <w:r>
        <w:rPr>
          <w:rFonts w:hint="eastAsia"/>
          <w:highlight w:val="none"/>
          <w:lang w:eastAsia="zh"/>
        </w:rPr>
        <w:t xml:space="preserve">第五章 </w:t>
      </w:r>
      <w:r>
        <w:rPr>
          <w:rFonts w:hint="eastAsia"/>
          <w:highlight w:val="none"/>
        </w:rPr>
        <w:t>财政</w:t>
      </w:r>
      <w:r>
        <w:rPr>
          <w:rFonts w:hint="eastAsia"/>
          <w:highlight w:val="none"/>
          <w:lang w:eastAsia="zh"/>
        </w:rPr>
        <w:t>部门</w:t>
      </w:r>
      <w:r>
        <w:rPr>
          <w:rFonts w:hint="eastAsia"/>
          <w:highlight w:val="none"/>
        </w:rPr>
        <w:t>工作说明</w:t>
      </w:r>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p>
    <w:p>
      <w:pPr>
        <w:spacing w:line="588" w:lineRule="exact"/>
        <w:rPr>
          <w:sz w:val="32"/>
          <w:szCs w:val="32"/>
        </w:rPr>
      </w:pPr>
    </w:p>
    <w:p>
      <w:pPr>
        <w:pStyle w:val="5"/>
        <w:numPr>
          <w:ilvl w:val="255"/>
          <w:numId w:val="0"/>
        </w:numPr>
        <w:spacing w:line="588" w:lineRule="exact"/>
        <w:ind w:firstLine="640" w:firstLineChars="200"/>
        <w:jc w:val="both"/>
        <w:rPr>
          <w:highlight w:val="none"/>
        </w:rPr>
      </w:pPr>
      <w:bookmarkStart w:id="1722" w:name="_Toc20592"/>
      <w:bookmarkStart w:id="1723" w:name="_Toc247856659"/>
      <w:r>
        <w:rPr>
          <w:rFonts w:hint="eastAsia"/>
          <w:highlight w:val="none"/>
        </w:rPr>
        <w:t>一、内部控制评价</w:t>
      </w:r>
      <w:bookmarkEnd w:id="1722"/>
      <w:bookmarkEnd w:id="1723"/>
    </w:p>
    <w:p>
      <w:pPr>
        <w:spacing w:line="588" w:lineRule="exact"/>
        <w:ind w:firstLine="640"/>
        <w:jc w:val="both"/>
        <w:rPr>
          <w:rFonts w:hint="eastAsia" w:eastAsia="仿宋_GB2312"/>
          <w:sz w:val="32"/>
          <w:szCs w:val="32"/>
          <w:highlight w:val="none"/>
          <w:lang w:eastAsia="zh-CN"/>
        </w:rPr>
      </w:pPr>
      <w:r>
        <w:rPr>
          <w:rFonts w:hint="eastAsia" w:hAnsi="Calibri" w:cs="仿宋_GB2312"/>
          <w:spacing w:val="-2"/>
          <w:sz w:val="32"/>
          <w:szCs w:val="32"/>
          <w:highlight w:val="none"/>
          <w:lang w:bidi="ar"/>
        </w:rPr>
        <w:t>地区财政人员主要是查看评价报告等工作，具体操作详见本章“</w:t>
      </w:r>
      <w:r>
        <w:rPr>
          <w:rFonts w:hint="eastAsia" w:hAnsi="Calibri" w:cs="仿宋_GB2312"/>
          <w:spacing w:val="-2"/>
          <w:sz w:val="32"/>
          <w:szCs w:val="32"/>
          <w:highlight w:val="none"/>
          <w:lang w:val="en-US" w:eastAsia="zh-CN" w:bidi="ar"/>
        </w:rPr>
        <w:t xml:space="preserve">二、内部控制报告编报 （三）系统操作 </w:t>
      </w:r>
      <w:r>
        <w:rPr>
          <w:rFonts w:hAnsi="Calibri" w:cs="仿宋_GB2312"/>
          <w:spacing w:val="-2"/>
          <w:sz w:val="32"/>
          <w:szCs w:val="32"/>
          <w:highlight w:val="none"/>
          <w:lang w:bidi="ar"/>
        </w:rPr>
        <w:t>1.查看地区所属单位内部控制评价报告</w:t>
      </w:r>
      <w:r>
        <w:rPr>
          <w:rFonts w:hint="eastAsia" w:hAnsi="Calibri" w:cs="仿宋_GB2312"/>
          <w:spacing w:val="-2"/>
          <w:sz w:val="32"/>
          <w:szCs w:val="32"/>
          <w:highlight w:val="none"/>
          <w:lang w:bidi="ar"/>
        </w:rPr>
        <w:t>”</w:t>
      </w:r>
      <w:r>
        <w:rPr>
          <w:rFonts w:hint="eastAsia" w:hAnsi="Calibri" w:cs="仿宋_GB2312"/>
          <w:spacing w:val="-2"/>
          <w:sz w:val="32"/>
          <w:szCs w:val="32"/>
          <w:highlight w:val="none"/>
          <w:lang w:eastAsia="zh-CN" w:bidi="ar"/>
        </w:rPr>
        <w:t>。</w:t>
      </w:r>
    </w:p>
    <w:p>
      <w:pPr>
        <w:pStyle w:val="5"/>
        <w:numPr>
          <w:ilvl w:val="255"/>
          <w:numId w:val="0"/>
        </w:numPr>
        <w:spacing w:line="588" w:lineRule="exact"/>
        <w:ind w:firstLine="640" w:firstLineChars="200"/>
        <w:jc w:val="both"/>
        <w:rPr>
          <w:rFonts w:hint="eastAsia"/>
          <w:highlight w:val="none"/>
        </w:rPr>
      </w:pPr>
      <w:bookmarkStart w:id="1724" w:name="_Toc1179940256"/>
      <w:bookmarkStart w:id="1725" w:name="_Toc12865"/>
      <w:r>
        <w:rPr>
          <w:rFonts w:hint="eastAsia"/>
          <w:highlight w:val="none"/>
        </w:rPr>
        <w:t>二、内部控制报告编报</w:t>
      </w:r>
      <w:bookmarkEnd w:id="1724"/>
      <w:bookmarkEnd w:id="1725"/>
    </w:p>
    <w:p>
      <w:pPr>
        <w:spacing w:line="588" w:lineRule="exact"/>
        <w:ind w:firstLine="640"/>
        <w:jc w:val="both"/>
        <w:rPr>
          <w:rFonts w:hint="eastAsia"/>
          <w:sz w:val="32"/>
          <w:szCs w:val="32"/>
          <w:highlight w:val="none"/>
        </w:rPr>
      </w:pPr>
      <w:r>
        <w:rPr>
          <w:rFonts w:hAnsi="Calibri" w:cs="仿宋_GB2312"/>
          <w:spacing w:val="-2"/>
          <w:sz w:val="32"/>
          <w:szCs w:val="32"/>
          <w:highlight w:val="none"/>
          <w:lang w:bidi="ar"/>
        </w:rPr>
        <w:t>地区财政部门</w:t>
      </w:r>
      <w:r>
        <w:rPr>
          <w:rFonts w:hint="eastAsia" w:hAnsi="Calibri" w:cs="仿宋_GB2312"/>
          <w:spacing w:val="-2"/>
          <w:sz w:val="32"/>
          <w:szCs w:val="32"/>
          <w:highlight w:val="none"/>
          <w:lang w:eastAsia="zh" w:bidi="ar"/>
        </w:rPr>
        <w:t>应当明确</w:t>
      </w:r>
      <w:r>
        <w:rPr>
          <w:rFonts w:hAnsi="Calibri" w:cs="仿宋_GB2312"/>
          <w:spacing w:val="-2"/>
          <w:sz w:val="32"/>
          <w:szCs w:val="32"/>
          <w:highlight w:val="none"/>
          <w:lang w:bidi="ar"/>
        </w:rPr>
        <w:t>承担内部控制</w:t>
      </w:r>
      <w:r>
        <w:rPr>
          <w:rFonts w:hint="eastAsia" w:hAnsi="Calibri" w:cs="仿宋_GB2312"/>
          <w:spacing w:val="-2"/>
          <w:sz w:val="32"/>
          <w:szCs w:val="32"/>
          <w:highlight w:val="none"/>
          <w:lang w:eastAsia="zh" w:bidi="ar"/>
        </w:rPr>
        <w:t>报告</w:t>
      </w:r>
      <w:r>
        <w:rPr>
          <w:rFonts w:hAnsi="Calibri" w:cs="仿宋_GB2312"/>
          <w:spacing w:val="-2"/>
          <w:sz w:val="32"/>
          <w:szCs w:val="32"/>
          <w:highlight w:val="none"/>
          <w:lang w:bidi="ar"/>
        </w:rPr>
        <w:t>管理工作的机构或岗位，负责汇总本地区所属</w:t>
      </w:r>
      <w:r>
        <w:rPr>
          <w:rFonts w:hint="eastAsia" w:hAnsi="Calibri" w:cs="仿宋_GB2312"/>
          <w:spacing w:val="-2"/>
          <w:sz w:val="32"/>
          <w:szCs w:val="32"/>
          <w:highlight w:val="none"/>
          <w:lang w:eastAsia="zh" w:bidi="ar"/>
        </w:rPr>
        <w:t>单位</w:t>
      </w:r>
      <w:r>
        <w:rPr>
          <w:rFonts w:hAnsi="Calibri" w:cs="仿宋_GB2312"/>
          <w:spacing w:val="-2"/>
          <w:sz w:val="32"/>
          <w:szCs w:val="32"/>
          <w:highlight w:val="none"/>
          <w:lang w:bidi="ar"/>
        </w:rPr>
        <w:t>内部控制报告，</w:t>
      </w:r>
      <w:r>
        <w:rPr>
          <w:rFonts w:hint="eastAsia" w:hAnsi="Calibri" w:cs="仿宋_GB2312"/>
          <w:spacing w:val="-2"/>
          <w:sz w:val="32"/>
          <w:szCs w:val="32"/>
          <w:highlight w:val="none"/>
          <w:lang w:eastAsia="zh" w:bidi="ar"/>
        </w:rPr>
        <w:t>并指定专门的报告填报人员在系统中录入相关内容</w:t>
      </w:r>
      <w:r>
        <w:rPr>
          <w:rFonts w:hAnsi="Calibri" w:cs="仿宋_GB2312"/>
          <w:spacing w:val="-2"/>
          <w:sz w:val="32"/>
          <w:szCs w:val="32"/>
          <w:highlight w:val="none"/>
          <w:lang w:bidi="ar"/>
        </w:rPr>
        <w:t>。</w:t>
      </w:r>
    </w:p>
    <w:p>
      <w:pPr>
        <w:pStyle w:val="6"/>
        <w:numPr>
          <w:ilvl w:val="0"/>
          <w:numId w:val="0"/>
        </w:numPr>
        <w:spacing w:line="588" w:lineRule="exact"/>
        <w:ind w:left="0" w:firstLine="640" w:firstLineChars="200"/>
        <w:rPr>
          <w:rFonts w:hint="eastAsia"/>
          <w:b/>
          <w:bCs/>
          <w:highlight w:val="none"/>
        </w:rPr>
      </w:pPr>
      <w:bookmarkStart w:id="1726" w:name="_Toc294476197"/>
      <w:bookmarkStart w:id="1727" w:name="_Toc24532"/>
      <w:bookmarkStart w:id="1728" w:name="_Toc142887897"/>
      <w:bookmarkStart w:id="1729" w:name="_Toc1295530813"/>
      <w:bookmarkStart w:id="1730" w:name="_Toc1176254472"/>
      <w:bookmarkStart w:id="1731" w:name="_Toc1025518794"/>
      <w:bookmarkStart w:id="1732" w:name="_Toc261757695"/>
      <w:bookmarkStart w:id="1733" w:name="_Toc645205077"/>
      <w:bookmarkStart w:id="1734" w:name="_Toc683423561"/>
      <w:bookmarkStart w:id="1735" w:name="_Toc1998213326"/>
      <w:bookmarkStart w:id="1736" w:name="_Toc220681917"/>
      <w:bookmarkStart w:id="1737" w:name="_Toc1544982654"/>
      <w:bookmarkStart w:id="1738" w:name="_Toc53572378"/>
      <w:bookmarkStart w:id="1739" w:name="_Toc1236954573"/>
      <w:bookmarkStart w:id="1740" w:name="_Toc1825863929"/>
      <w:bookmarkStart w:id="1741" w:name="_Toc2139238927"/>
      <w:bookmarkStart w:id="1742" w:name="_Toc1028925842"/>
      <w:bookmarkStart w:id="1743" w:name="_Toc248374572"/>
      <w:bookmarkStart w:id="1744" w:name="_Toc890219366"/>
      <w:bookmarkStart w:id="1745" w:name="_Toc108051469"/>
      <w:bookmarkStart w:id="1746" w:name="_Toc1602057103"/>
      <w:bookmarkStart w:id="1747" w:name="_Toc1322886747"/>
      <w:bookmarkStart w:id="1748" w:name="_Toc677203124"/>
      <w:bookmarkStart w:id="1749" w:name="_Toc904917338"/>
      <w:bookmarkStart w:id="1750" w:name="_Toc1791906647"/>
      <w:bookmarkStart w:id="1751" w:name="_Toc1279885885"/>
      <w:bookmarkStart w:id="1752" w:name="_Toc1692530458"/>
      <w:bookmarkStart w:id="1753" w:name="_Toc1440566601"/>
      <w:bookmarkStart w:id="1754" w:name="_Toc1797639498"/>
      <w:bookmarkStart w:id="1755" w:name="_Toc1158267087"/>
      <w:bookmarkStart w:id="1756" w:name="_Toc1360700374"/>
      <w:bookmarkStart w:id="1757" w:name="_Toc60176976"/>
      <w:bookmarkStart w:id="1758" w:name="_Toc723591930"/>
      <w:bookmarkStart w:id="1759" w:name="_Toc798202494"/>
      <w:bookmarkStart w:id="1760" w:name="_Toc921664566"/>
      <w:bookmarkStart w:id="1761" w:name="_Toc1181325187"/>
      <w:bookmarkStart w:id="1762" w:name="_Toc2015679400"/>
      <w:bookmarkStart w:id="1763" w:name="_Toc1555861749"/>
      <w:r>
        <w:rPr>
          <w:rFonts w:hint="eastAsia"/>
          <w:highlight w:val="none"/>
        </w:rPr>
        <w:t>（一）工作描述</w:t>
      </w:r>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r>
        <w:rPr>
          <w:rFonts w:hint="eastAsia"/>
          <w:highlight w:val="none"/>
          <w:lang w:eastAsia="zh-CN"/>
        </w:rPr>
        <w:t>。</w:t>
      </w:r>
      <w:bookmarkEnd w:id="1763"/>
    </w:p>
    <w:p>
      <w:pPr>
        <w:spacing w:line="588" w:lineRule="exact"/>
        <w:ind w:firstLine="640"/>
        <w:jc w:val="both"/>
        <w:rPr>
          <w:rFonts w:hint="eastAsia"/>
          <w:sz w:val="32"/>
          <w:szCs w:val="32"/>
          <w:highlight w:val="none"/>
          <w:lang w:eastAsia="zh"/>
        </w:rPr>
      </w:pPr>
      <w:r>
        <w:rPr>
          <w:rFonts w:hint="eastAsia"/>
          <w:sz w:val="32"/>
          <w:szCs w:val="32"/>
          <w:highlight w:val="none"/>
          <w:lang w:eastAsia="zh"/>
        </w:rPr>
        <w:t>报告编报人员在审核汇总同级部门汇总内部控制报告和下级财政部门报送的地区汇总内部控制报告的基础上，编报地区汇总内部控制报告。</w:t>
      </w:r>
    </w:p>
    <w:p>
      <w:pPr>
        <w:pStyle w:val="6"/>
        <w:numPr>
          <w:ilvl w:val="0"/>
          <w:numId w:val="0"/>
        </w:numPr>
        <w:spacing w:line="588" w:lineRule="exact"/>
        <w:ind w:left="0" w:firstLine="640" w:firstLineChars="200"/>
        <w:rPr>
          <w:rFonts w:hint="eastAsia"/>
          <w:b/>
          <w:bCs/>
          <w:highlight w:val="none"/>
        </w:rPr>
      </w:pPr>
      <w:bookmarkStart w:id="1764" w:name="_Toc220681918"/>
      <w:bookmarkStart w:id="1765" w:name="_Toc1153169208"/>
      <w:bookmarkStart w:id="1766" w:name="_Toc758765993"/>
      <w:bookmarkStart w:id="1767" w:name="_Toc1499792463"/>
      <w:bookmarkStart w:id="1768" w:name="_Toc1795162419"/>
      <w:bookmarkStart w:id="1769" w:name="_Toc682301655"/>
      <w:bookmarkStart w:id="1770" w:name="_Toc682956924"/>
      <w:bookmarkStart w:id="1771" w:name="_Toc16183"/>
      <w:bookmarkStart w:id="1772" w:name="_Toc1404426188"/>
      <w:bookmarkStart w:id="1773" w:name="_Toc705644682"/>
      <w:bookmarkStart w:id="1774" w:name="_Toc1372537956"/>
      <w:bookmarkStart w:id="1775" w:name="_Toc613966631"/>
      <w:bookmarkStart w:id="1776" w:name="_Toc432042037"/>
      <w:bookmarkStart w:id="1777" w:name="_Toc64699813"/>
      <w:bookmarkStart w:id="1778" w:name="_Toc606832602"/>
      <w:bookmarkStart w:id="1779" w:name="_Toc122017521"/>
      <w:bookmarkStart w:id="1780" w:name="_Toc1330665124"/>
      <w:bookmarkStart w:id="1781" w:name="_Toc1831776939"/>
      <w:bookmarkStart w:id="1782" w:name="_Toc476392014"/>
      <w:bookmarkStart w:id="1783" w:name="_Toc259965729"/>
      <w:bookmarkStart w:id="1784" w:name="_Toc1329460702"/>
      <w:bookmarkStart w:id="1785" w:name="_Toc1275947451"/>
      <w:bookmarkStart w:id="1786" w:name="_Toc1034384498"/>
      <w:bookmarkStart w:id="1787" w:name="_Toc623781606"/>
      <w:bookmarkStart w:id="1788" w:name="_Toc1490768512"/>
      <w:bookmarkStart w:id="1789" w:name="_Toc118497819"/>
      <w:bookmarkStart w:id="1790" w:name="_Toc964988342"/>
      <w:bookmarkStart w:id="1791" w:name="_Toc1368837003"/>
      <w:bookmarkStart w:id="1792" w:name="_Toc684804810"/>
      <w:bookmarkStart w:id="1793" w:name="_Toc117103842"/>
      <w:bookmarkStart w:id="1794" w:name="_Toc786152126"/>
      <w:bookmarkStart w:id="1795" w:name="_Toc1193399980"/>
      <w:bookmarkStart w:id="1796" w:name="_Toc685520072"/>
      <w:bookmarkStart w:id="1797" w:name="_Toc639412399"/>
      <w:bookmarkStart w:id="1798" w:name="_Toc1289611913"/>
      <w:bookmarkStart w:id="1799" w:name="_Toc1142960715"/>
      <w:bookmarkStart w:id="1800" w:name="_Toc1316946524"/>
      <w:bookmarkStart w:id="1801" w:name="_Toc1020157445"/>
      <w:r>
        <w:rPr>
          <w:rFonts w:hint="eastAsia"/>
          <w:highlight w:val="none"/>
        </w:rPr>
        <w:t>（二）报告填报内容说明</w:t>
      </w:r>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r>
        <w:rPr>
          <w:rFonts w:hint="eastAsia"/>
          <w:highlight w:val="none"/>
          <w:lang w:eastAsia="zh-CN"/>
        </w:rPr>
        <w:t>。</w:t>
      </w:r>
      <w:bookmarkEnd w:id="1801"/>
    </w:p>
    <w:p>
      <w:pPr>
        <w:spacing w:line="588" w:lineRule="exact"/>
        <w:ind w:firstLine="640"/>
        <w:jc w:val="both"/>
        <w:rPr>
          <w:rFonts w:hint="eastAsia"/>
          <w:sz w:val="32"/>
          <w:szCs w:val="32"/>
          <w:highlight w:val="none"/>
          <w:lang w:eastAsia="zh"/>
        </w:rPr>
      </w:pPr>
      <w:r>
        <w:rPr>
          <w:rFonts w:hint="eastAsia"/>
          <w:sz w:val="32"/>
          <w:szCs w:val="32"/>
          <w:highlight w:val="none"/>
          <w:lang w:eastAsia="zh"/>
        </w:rPr>
        <w:t>地区汇总内部控制报告包括地区内部控制工作开展情况、地区所属单位内部控制工作汇总情况、对本地区各部门2025年度内部控制报告审核情况、本地区组织开展内部控制工作的经验做法和取得的成效、对行政事业单位内部控制工作的意见建议。</w:t>
      </w:r>
    </w:p>
    <w:p>
      <w:pPr>
        <w:pStyle w:val="7"/>
        <w:numPr>
          <w:ilvl w:val="0"/>
          <w:numId w:val="0"/>
        </w:numPr>
        <w:spacing w:line="588" w:lineRule="exact"/>
        <w:ind w:firstLine="640" w:firstLineChars="200"/>
        <w:rPr>
          <w:rFonts w:hint="eastAsia"/>
          <w:sz w:val="32"/>
          <w:szCs w:val="32"/>
          <w:highlight w:val="none"/>
          <w:lang w:eastAsia="zh"/>
        </w:rPr>
      </w:pPr>
      <w:bookmarkStart w:id="1802" w:name="_Toc144783661"/>
      <w:bookmarkStart w:id="1803" w:name="_Toc540515975"/>
      <w:bookmarkStart w:id="1804" w:name="_Toc483299650"/>
      <w:bookmarkStart w:id="1805" w:name="_Toc1824010108"/>
      <w:bookmarkStart w:id="1806" w:name="_Toc283520316"/>
      <w:bookmarkStart w:id="1807" w:name="_Toc295950642"/>
      <w:bookmarkStart w:id="1808" w:name="_Toc1134995969"/>
      <w:bookmarkStart w:id="1809" w:name="_Toc1505859301"/>
      <w:bookmarkStart w:id="1810" w:name="_Toc1110634420"/>
      <w:bookmarkStart w:id="1811" w:name="_Toc325076389"/>
      <w:r>
        <w:rPr>
          <w:rFonts w:hint="eastAsia"/>
          <w:highlight w:val="none"/>
        </w:rPr>
        <w:t>1.</w:t>
      </w:r>
      <w:r>
        <w:rPr>
          <w:highlight w:val="none"/>
          <w:lang w:eastAsia="zh"/>
        </w:rPr>
        <w:t>地区基本情况</w:t>
      </w:r>
      <w:bookmarkEnd w:id="1802"/>
      <w:bookmarkEnd w:id="1803"/>
      <w:bookmarkEnd w:id="1804"/>
      <w:bookmarkEnd w:id="1805"/>
      <w:bookmarkEnd w:id="1806"/>
      <w:bookmarkEnd w:id="1807"/>
      <w:bookmarkEnd w:id="1808"/>
      <w:bookmarkEnd w:id="1809"/>
      <w:bookmarkEnd w:id="1810"/>
      <w:bookmarkEnd w:id="1811"/>
      <w:r>
        <w:rPr>
          <w:rFonts w:hint="eastAsia"/>
          <w:highlight w:val="none"/>
          <w:lang w:eastAsia="zh-CN"/>
        </w:rPr>
        <w:t>。</w:t>
      </w:r>
      <w:r>
        <w:rPr>
          <w:sz w:val="32"/>
          <w:szCs w:val="32"/>
          <w:highlight w:val="none"/>
          <w:lang w:eastAsia="zh"/>
        </w:rPr>
        <w:t>汇总的单位数根据填报系统中实际汇总的内部控制报告数量填列。如有使用单机版软件填报情况，还应当包括</w:t>
      </w:r>
      <w:r>
        <w:rPr>
          <w:rFonts w:hint="eastAsia"/>
          <w:sz w:val="32"/>
          <w:szCs w:val="32"/>
          <w:highlight w:val="none"/>
        </w:rPr>
        <w:t>使用</w:t>
      </w:r>
      <w:r>
        <w:rPr>
          <w:sz w:val="32"/>
          <w:szCs w:val="32"/>
          <w:highlight w:val="none"/>
          <w:lang w:eastAsia="zh"/>
        </w:rPr>
        <w:t>单机版软件</w:t>
      </w:r>
      <w:r>
        <w:rPr>
          <w:rFonts w:hint="eastAsia"/>
          <w:sz w:val="32"/>
          <w:szCs w:val="32"/>
          <w:highlight w:val="none"/>
        </w:rPr>
        <w:t>填报的单位</w:t>
      </w:r>
      <w:r>
        <w:rPr>
          <w:sz w:val="32"/>
          <w:szCs w:val="32"/>
          <w:highlight w:val="none"/>
          <w:lang w:eastAsia="zh"/>
        </w:rPr>
        <w:t>数量。</w:t>
      </w:r>
    </w:p>
    <w:p>
      <w:pPr>
        <w:pStyle w:val="7"/>
        <w:numPr>
          <w:ilvl w:val="0"/>
          <w:numId w:val="0"/>
        </w:numPr>
        <w:spacing w:line="588" w:lineRule="exact"/>
        <w:ind w:firstLineChars="200"/>
        <w:rPr>
          <w:rFonts w:hint="eastAsia"/>
          <w:sz w:val="32"/>
          <w:szCs w:val="32"/>
          <w:highlight w:val="none"/>
          <w:lang w:eastAsia="zh"/>
        </w:rPr>
      </w:pPr>
      <w:r>
        <w:rPr>
          <w:rFonts w:hint="eastAsia"/>
          <w:sz w:val="32"/>
          <w:szCs w:val="32"/>
          <w:highlight w:val="none"/>
          <w:lang w:eastAsia="zh"/>
        </w:rPr>
        <w:t>预算级次按单位预算分级管理的级次选择填列。</w:t>
      </w:r>
    </w:p>
    <w:p>
      <w:pPr>
        <w:pStyle w:val="7"/>
        <w:numPr>
          <w:ilvl w:val="-1"/>
          <w:numId w:val="0"/>
        </w:numPr>
        <w:spacing w:line="588" w:lineRule="exact"/>
        <w:ind w:left="0" w:firstLine="640" w:firstLineChars="200"/>
        <w:rPr>
          <w:rFonts w:hint="eastAsia" w:eastAsia="仿宋_GB2312"/>
          <w:highlight w:val="none"/>
          <w:lang w:eastAsia="zh-CN"/>
        </w:rPr>
      </w:pPr>
      <w:bookmarkStart w:id="1812" w:name="_Toc730952681"/>
      <w:bookmarkStart w:id="1813" w:name="_Toc1555554550"/>
      <w:bookmarkStart w:id="1814" w:name="_Toc180051745"/>
      <w:bookmarkStart w:id="1815" w:name="_Toc1006457417"/>
      <w:bookmarkStart w:id="1816" w:name="_Toc433239471"/>
      <w:bookmarkStart w:id="1817" w:name="_Toc574603591"/>
      <w:bookmarkStart w:id="1818" w:name="_Toc1460940827"/>
      <w:bookmarkStart w:id="1819" w:name="_Toc389164688"/>
      <w:bookmarkStart w:id="1820" w:name="_Toc1735879557"/>
      <w:bookmarkStart w:id="1821" w:name="_Toc1118555250"/>
      <w:r>
        <w:rPr>
          <w:rFonts w:hint="eastAsia"/>
          <w:highlight w:val="none"/>
        </w:rPr>
        <w:t>2.</w:t>
      </w:r>
      <w:r>
        <w:rPr>
          <w:rFonts w:hint="eastAsia"/>
          <w:highlight w:val="none"/>
          <w:lang w:eastAsia="zh"/>
        </w:rPr>
        <w:t>地区内部控制工作开展情况</w:t>
      </w:r>
      <w:bookmarkEnd w:id="1812"/>
      <w:bookmarkEnd w:id="1813"/>
      <w:bookmarkEnd w:id="1814"/>
      <w:bookmarkEnd w:id="1815"/>
      <w:bookmarkEnd w:id="1816"/>
      <w:bookmarkEnd w:id="1817"/>
      <w:bookmarkEnd w:id="1818"/>
      <w:bookmarkEnd w:id="1819"/>
      <w:bookmarkEnd w:id="1820"/>
      <w:bookmarkEnd w:id="1821"/>
      <w:r>
        <w:rPr>
          <w:rFonts w:hint="eastAsia"/>
          <w:highlight w:val="none"/>
          <w:lang w:eastAsia="zh-CN"/>
        </w:rPr>
        <w:t>。</w:t>
      </w:r>
    </w:p>
    <w:p>
      <w:pPr>
        <w:pStyle w:val="8"/>
        <w:numPr>
          <w:ilvl w:val="255"/>
          <w:numId w:val="0"/>
        </w:numPr>
        <w:spacing w:line="588" w:lineRule="exact"/>
        <w:ind w:firstLine="640" w:firstLineChars="200"/>
        <w:rPr>
          <w:rFonts w:hint="eastAsia"/>
          <w:sz w:val="32"/>
          <w:szCs w:val="32"/>
          <w:highlight w:val="none"/>
          <w:lang w:eastAsia="zh"/>
        </w:rPr>
      </w:pPr>
      <w:r>
        <w:rPr>
          <w:rFonts w:hint="eastAsia"/>
          <w:highlight w:val="none"/>
          <w:lang w:eastAsia="zh-CN"/>
        </w:rPr>
        <w:t>（1）内部</w:t>
      </w:r>
      <w:r>
        <w:rPr>
          <w:highlight w:val="none"/>
          <w:lang w:eastAsia="zh-CN"/>
        </w:rPr>
        <w:t>控制工作协调机制的建立与2025年度运行情况</w:t>
      </w:r>
      <w:r>
        <w:rPr>
          <w:rFonts w:hint="eastAsia"/>
          <w:highlight w:val="none"/>
          <w:lang w:eastAsia="zh-CN"/>
        </w:rPr>
        <w:t>。</w:t>
      </w:r>
      <w:r>
        <w:rPr>
          <w:rFonts w:hint="eastAsia"/>
          <w:sz w:val="32"/>
          <w:szCs w:val="32"/>
          <w:highlight w:val="none"/>
          <w:lang w:eastAsia="zh"/>
        </w:rPr>
        <w:t>可以从地区层面部门间横向协同机制的建立与运行、上下级纵向联动协调机制建立与运行等方面进行描述。</w:t>
      </w:r>
    </w:p>
    <w:p>
      <w:pPr>
        <w:pStyle w:val="8"/>
        <w:numPr>
          <w:ilvl w:val="255"/>
          <w:numId w:val="0"/>
        </w:numPr>
        <w:spacing w:line="588" w:lineRule="exact"/>
        <w:ind w:firstLine="640" w:firstLineChars="200"/>
        <w:rPr>
          <w:rFonts w:hint="eastAsia"/>
          <w:sz w:val="32"/>
          <w:szCs w:val="32"/>
          <w:highlight w:val="none"/>
          <w:lang w:eastAsia="zh"/>
        </w:rPr>
      </w:pPr>
      <w:r>
        <w:rPr>
          <w:rFonts w:hint="eastAsia"/>
          <w:highlight w:val="none"/>
          <w:lang w:eastAsia="zh-CN"/>
        </w:rPr>
        <w:t>（2）</w:t>
      </w:r>
      <w:r>
        <w:rPr>
          <w:highlight w:val="none"/>
          <w:lang w:eastAsia="zh-CN"/>
        </w:rPr>
        <w:t>2025年度内部控制工作的组织情况</w:t>
      </w:r>
      <w:r>
        <w:rPr>
          <w:rFonts w:hint="eastAsia"/>
          <w:highlight w:val="none"/>
          <w:lang w:eastAsia="zh-CN"/>
        </w:rPr>
        <w:t>。</w:t>
      </w:r>
      <w:r>
        <w:rPr>
          <w:rFonts w:hint="eastAsia"/>
          <w:sz w:val="32"/>
          <w:szCs w:val="32"/>
          <w:highlight w:val="none"/>
          <w:lang w:eastAsia="zh"/>
        </w:rPr>
        <w:t>可从内部控制工作的部署安排、培训、政策指导等方面描述地区层面的组织实施情况。</w:t>
      </w:r>
    </w:p>
    <w:p>
      <w:pPr>
        <w:pStyle w:val="8"/>
        <w:numPr>
          <w:ilvl w:val="255"/>
          <w:numId w:val="0"/>
        </w:numPr>
        <w:spacing w:line="588" w:lineRule="exact"/>
        <w:ind w:firstLine="640" w:firstLineChars="200"/>
        <w:rPr>
          <w:rFonts w:hint="eastAsia"/>
          <w:sz w:val="32"/>
          <w:szCs w:val="32"/>
          <w:highlight w:val="none"/>
          <w:lang w:eastAsia="zh"/>
        </w:rPr>
      </w:pPr>
      <w:r>
        <w:rPr>
          <w:rFonts w:hint="eastAsia"/>
          <w:highlight w:val="none"/>
          <w:lang w:eastAsia="zh-CN"/>
        </w:rPr>
        <w:t>（3）</w:t>
      </w:r>
      <w:r>
        <w:rPr>
          <w:highlight w:val="none"/>
          <w:lang w:eastAsia="zh-CN"/>
        </w:rPr>
        <w:t>2025年度</w:t>
      </w:r>
      <w:r>
        <w:rPr>
          <w:rFonts w:hint="eastAsia"/>
          <w:highlight w:val="none"/>
          <w:lang w:eastAsia="zh-CN"/>
        </w:rPr>
        <w:t>内部</w:t>
      </w:r>
      <w:r>
        <w:rPr>
          <w:highlight w:val="none"/>
          <w:lang w:eastAsia="zh-CN"/>
        </w:rPr>
        <w:t>控制报告审核情况</w:t>
      </w:r>
      <w:r>
        <w:rPr>
          <w:rFonts w:hint="eastAsia"/>
          <w:highlight w:val="none"/>
          <w:lang w:eastAsia="zh-CN"/>
        </w:rPr>
        <w:t>。</w:t>
      </w:r>
      <w:r>
        <w:rPr>
          <w:rFonts w:hint="eastAsia"/>
          <w:sz w:val="32"/>
          <w:szCs w:val="32"/>
          <w:highlight w:val="none"/>
          <w:lang w:eastAsia="zh"/>
        </w:rPr>
        <w:t>需要文字描述对下级财政部门上报的地区汇总内部控制报告、同级部门汇总内部控制报告的审核情况，包括内部控制报告的规范性与完整性、内部控制评价结果的客观性与准确性、佐证材料的真实性与相关性等。开展现场核查的，说明现场核查情况。</w:t>
      </w:r>
    </w:p>
    <w:p>
      <w:pPr>
        <w:pStyle w:val="8"/>
        <w:numPr>
          <w:ilvl w:val="255"/>
          <w:numId w:val="0"/>
        </w:numPr>
        <w:spacing w:line="588" w:lineRule="exact"/>
        <w:ind w:firstLine="640" w:firstLineChars="200"/>
        <w:rPr>
          <w:rFonts w:hint="eastAsia"/>
          <w:sz w:val="32"/>
          <w:szCs w:val="32"/>
          <w:highlight w:val="none"/>
          <w:lang w:eastAsia="zh"/>
        </w:rPr>
      </w:pPr>
      <w:r>
        <w:rPr>
          <w:rFonts w:hint="eastAsia"/>
          <w:highlight w:val="none"/>
          <w:lang w:eastAsia="zh-CN"/>
        </w:rPr>
        <w:t>（4）</w:t>
      </w:r>
      <w:r>
        <w:rPr>
          <w:highlight w:val="none"/>
          <w:lang w:eastAsia="zh-CN"/>
        </w:rPr>
        <w:t>2025年度内部控制工作的监督情况</w:t>
      </w:r>
      <w:r>
        <w:rPr>
          <w:rFonts w:hint="eastAsia"/>
          <w:highlight w:val="none"/>
          <w:lang w:eastAsia="zh-CN"/>
        </w:rPr>
        <w:t>。</w:t>
      </w:r>
      <w:r>
        <w:rPr>
          <w:rFonts w:hint="eastAsia"/>
          <w:sz w:val="32"/>
          <w:szCs w:val="32"/>
          <w:highlight w:val="none"/>
          <w:lang w:eastAsia="zh"/>
        </w:rPr>
        <w:t>需要文字描述对同级部门及所属单位内部控制的建立实施与评价等工作开展的监督情况，包括监督的方式、范围、发现的问题及整改情况等。</w:t>
      </w:r>
    </w:p>
    <w:p>
      <w:pPr>
        <w:pStyle w:val="8"/>
        <w:numPr>
          <w:ilvl w:val="255"/>
          <w:numId w:val="0"/>
        </w:numPr>
        <w:spacing w:line="588" w:lineRule="exact"/>
        <w:ind w:firstLine="640" w:firstLineChars="200"/>
        <w:rPr>
          <w:rFonts w:hint="eastAsia"/>
          <w:sz w:val="32"/>
          <w:szCs w:val="32"/>
          <w:highlight w:val="none"/>
          <w:lang w:eastAsia="zh" w:bidi="ar"/>
        </w:rPr>
      </w:pPr>
      <w:r>
        <w:rPr>
          <w:rFonts w:hint="eastAsia"/>
          <w:highlight w:val="none"/>
          <w:lang w:eastAsia="zh-CN"/>
        </w:rPr>
        <w:t>（5）</w:t>
      </w:r>
      <w:r>
        <w:rPr>
          <w:highlight w:val="none"/>
          <w:lang w:eastAsia="zh-CN"/>
        </w:rPr>
        <w:t>2025年度</w:t>
      </w:r>
      <w:r>
        <w:rPr>
          <w:rFonts w:hint="eastAsia"/>
          <w:highlight w:val="none"/>
          <w:lang w:eastAsia="zh-CN"/>
        </w:rPr>
        <w:t>内部</w:t>
      </w:r>
      <w:r>
        <w:rPr>
          <w:highlight w:val="none"/>
          <w:lang w:eastAsia="zh-CN"/>
        </w:rPr>
        <w:t>控制结果的应用情况</w:t>
      </w:r>
      <w:r>
        <w:rPr>
          <w:rFonts w:hint="eastAsia"/>
          <w:highlight w:val="none"/>
          <w:lang w:eastAsia="zh-CN"/>
        </w:rPr>
        <w:t>。</w:t>
      </w:r>
      <w:r>
        <w:rPr>
          <w:rFonts w:hint="eastAsia"/>
          <w:sz w:val="32"/>
          <w:szCs w:val="32"/>
          <w:highlight w:val="none"/>
          <w:lang w:bidi="ar"/>
        </w:rPr>
        <w:t>需要</w:t>
      </w:r>
      <w:r>
        <w:rPr>
          <w:rFonts w:hint="eastAsia"/>
          <w:sz w:val="32"/>
          <w:szCs w:val="32"/>
          <w:highlight w:val="none"/>
          <w:lang w:eastAsia="zh" w:bidi="ar"/>
        </w:rPr>
        <w:t>文字描述内部控制结果在本地区预算管理、绩效考核、监督问责等方面的应用情况。</w:t>
      </w:r>
    </w:p>
    <w:p>
      <w:pPr>
        <w:pStyle w:val="7"/>
        <w:numPr>
          <w:ilvl w:val="0"/>
          <w:numId w:val="0"/>
        </w:numPr>
        <w:spacing w:line="588" w:lineRule="exact"/>
        <w:ind w:firstLine="640" w:firstLineChars="200"/>
        <w:rPr>
          <w:rFonts w:hint="eastAsia"/>
          <w:sz w:val="32"/>
          <w:szCs w:val="32"/>
          <w:highlight w:val="none"/>
          <w:lang w:eastAsia="zh" w:bidi="ar"/>
        </w:rPr>
      </w:pPr>
      <w:bookmarkStart w:id="1822" w:name="_Toc1237918869"/>
      <w:bookmarkStart w:id="1823" w:name="_Toc1077369876"/>
      <w:bookmarkStart w:id="1824" w:name="_Toc2013494871"/>
      <w:bookmarkStart w:id="1825" w:name="_Toc1770140014"/>
      <w:bookmarkStart w:id="1826" w:name="_Toc1873350464"/>
      <w:bookmarkStart w:id="1827" w:name="_Toc1603849734"/>
      <w:bookmarkStart w:id="1828" w:name="_Toc1984419655"/>
      <w:bookmarkStart w:id="1829" w:name="_Toc333676708"/>
      <w:bookmarkStart w:id="1830" w:name="_Toc1763874998"/>
      <w:bookmarkStart w:id="1831" w:name="_Toc282280053"/>
      <w:r>
        <w:rPr>
          <w:rFonts w:hint="eastAsia"/>
          <w:highlight w:val="none"/>
        </w:rPr>
        <w:t>3.</w:t>
      </w:r>
      <w:r>
        <w:rPr>
          <w:highlight w:val="none"/>
          <w:lang w:eastAsia="zh"/>
        </w:rPr>
        <w:t>地区所属单位内部控制工作汇总情况</w:t>
      </w:r>
      <w:bookmarkEnd w:id="1822"/>
      <w:bookmarkEnd w:id="1823"/>
      <w:bookmarkEnd w:id="1824"/>
      <w:bookmarkEnd w:id="1825"/>
      <w:bookmarkEnd w:id="1826"/>
      <w:bookmarkEnd w:id="1827"/>
      <w:bookmarkEnd w:id="1828"/>
      <w:bookmarkEnd w:id="1829"/>
      <w:bookmarkEnd w:id="1830"/>
      <w:bookmarkEnd w:id="1831"/>
      <w:r>
        <w:rPr>
          <w:rFonts w:hint="eastAsia"/>
          <w:highlight w:val="none"/>
          <w:lang w:eastAsia="zh-CN"/>
        </w:rPr>
        <w:t>。</w:t>
      </w:r>
      <w:r>
        <w:rPr>
          <w:rFonts w:hint="eastAsia"/>
          <w:sz w:val="32"/>
          <w:szCs w:val="32"/>
          <w:highlight w:val="none"/>
          <w:lang w:val="en-US" w:eastAsia="zh-CN"/>
        </w:rPr>
        <w:t>该部分内容</w:t>
      </w:r>
      <w:r>
        <w:rPr>
          <w:rFonts w:hint="eastAsia"/>
          <w:sz w:val="32"/>
          <w:szCs w:val="32"/>
          <w:highlight w:val="none"/>
          <w:lang w:eastAsia="zh"/>
        </w:rPr>
        <w:t>由系统自动汇总所属单位填报情况，并生成报告文本内容。</w:t>
      </w:r>
    </w:p>
    <w:p>
      <w:pPr>
        <w:pStyle w:val="7"/>
        <w:numPr>
          <w:ilvl w:val="0"/>
          <w:numId w:val="0"/>
        </w:numPr>
        <w:spacing w:line="588" w:lineRule="exact"/>
        <w:ind w:firstLine="640" w:firstLineChars="200"/>
        <w:rPr>
          <w:rFonts w:hint="eastAsia"/>
          <w:sz w:val="32"/>
          <w:szCs w:val="32"/>
          <w:highlight w:val="none"/>
          <w:lang w:eastAsia="zh"/>
        </w:rPr>
      </w:pPr>
      <w:bookmarkStart w:id="1832" w:name="_Toc312811828"/>
      <w:bookmarkStart w:id="1833" w:name="_Toc1368007701"/>
      <w:bookmarkStart w:id="1834" w:name="_Toc1097686137"/>
      <w:bookmarkStart w:id="1835" w:name="_Toc1903077842"/>
      <w:bookmarkStart w:id="1836" w:name="_Toc1576150610"/>
      <w:bookmarkStart w:id="1837" w:name="_Toc791444455"/>
      <w:bookmarkStart w:id="1838" w:name="_Toc522078447"/>
      <w:bookmarkStart w:id="1839" w:name="_Toc761067527"/>
      <w:bookmarkStart w:id="1840" w:name="_Toc1504503140"/>
      <w:bookmarkStart w:id="1841" w:name="_Toc238556808"/>
      <w:r>
        <w:rPr>
          <w:rFonts w:hint="eastAsia"/>
          <w:highlight w:val="none"/>
        </w:rPr>
        <w:t>4.</w:t>
      </w:r>
      <w:r>
        <w:rPr>
          <w:highlight w:val="none"/>
          <w:lang w:eastAsia="zh"/>
        </w:rPr>
        <w:t>本地区组织开展内部控制工作的经验做法</w:t>
      </w:r>
      <w:r>
        <w:rPr>
          <w:rFonts w:hint="eastAsia"/>
          <w:highlight w:val="none"/>
        </w:rPr>
        <w:t>和取得的成效</w:t>
      </w:r>
      <w:bookmarkEnd w:id="1832"/>
      <w:bookmarkEnd w:id="1833"/>
      <w:bookmarkEnd w:id="1834"/>
      <w:bookmarkEnd w:id="1835"/>
      <w:bookmarkEnd w:id="1836"/>
      <w:bookmarkEnd w:id="1837"/>
      <w:bookmarkEnd w:id="1838"/>
      <w:bookmarkEnd w:id="1839"/>
      <w:bookmarkEnd w:id="1840"/>
      <w:bookmarkEnd w:id="1841"/>
      <w:r>
        <w:rPr>
          <w:rFonts w:hint="eastAsia"/>
          <w:highlight w:val="none"/>
          <w:lang w:eastAsia="zh-CN"/>
        </w:rPr>
        <w:t>。</w:t>
      </w:r>
      <w:r>
        <w:rPr>
          <w:rFonts w:hint="eastAsia"/>
          <w:sz w:val="32"/>
          <w:szCs w:val="32"/>
          <w:highlight w:val="none"/>
          <w:lang w:eastAsia="zh"/>
        </w:rPr>
        <w:t>结</w:t>
      </w:r>
      <w:r>
        <w:rPr>
          <w:rFonts w:hint="eastAsia"/>
          <w:sz w:val="32"/>
          <w:szCs w:val="32"/>
          <w:highlight w:val="none"/>
        </w:rPr>
        <w:t>合本</w:t>
      </w:r>
      <w:r>
        <w:rPr>
          <w:rFonts w:hint="eastAsia"/>
          <w:sz w:val="32"/>
          <w:szCs w:val="32"/>
          <w:highlight w:val="none"/>
          <w:lang w:eastAsia="zh"/>
        </w:rPr>
        <w:t>地区实际情况，可以</w:t>
      </w:r>
      <w:r>
        <w:rPr>
          <w:rFonts w:hint="eastAsia"/>
          <w:sz w:val="32"/>
          <w:szCs w:val="32"/>
          <w:highlight w:val="none"/>
          <w:lang w:val="en-US" w:eastAsia="zh-CN"/>
        </w:rPr>
        <w:t>从</w:t>
      </w:r>
      <w:r>
        <w:rPr>
          <w:rFonts w:hint="eastAsia"/>
          <w:sz w:val="32"/>
          <w:szCs w:val="32"/>
          <w:highlight w:val="none"/>
          <w:lang w:eastAsia="zh"/>
        </w:rPr>
        <w:t>建立和实施内部控制制度、开展内部控制评价工作、组织开展内部控制报告编报等方面描述本地区在组织开展内部控制工作过程中总结出的经验做法。</w:t>
      </w:r>
    </w:p>
    <w:p>
      <w:pPr>
        <w:spacing w:line="588" w:lineRule="exact"/>
        <w:ind w:firstLine="640"/>
        <w:jc w:val="both"/>
        <w:rPr>
          <w:rFonts w:hint="eastAsia"/>
          <w:sz w:val="32"/>
          <w:szCs w:val="32"/>
          <w:highlight w:val="none"/>
          <w:lang w:eastAsia="zh"/>
        </w:rPr>
      </w:pPr>
      <w:r>
        <w:rPr>
          <w:rFonts w:hint="eastAsia"/>
          <w:sz w:val="32"/>
          <w:szCs w:val="32"/>
          <w:highlight w:val="none"/>
          <w:lang w:eastAsia="zh"/>
        </w:rPr>
        <w:t>结合地区实际情况，可以从提升内部控制意识及管理水平、相关经济业务领域、内部控制监督、内部控制报告的应用等方面描述本地区取得的</w:t>
      </w:r>
      <w:r>
        <w:rPr>
          <w:rFonts w:hint="eastAsia"/>
          <w:sz w:val="32"/>
          <w:szCs w:val="32"/>
          <w:highlight w:val="none"/>
        </w:rPr>
        <w:t>成效</w:t>
      </w:r>
      <w:r>
        <w:rPr>
          <w:rFonts w:hint="eastAsia"/>
          <w:sz w:val="32"/>
          <w:szCs w:val="32"/>
          <w:highlight w:val="none"/>
          <w:lang w:eastAsia="zh"/>
        </w:rPr>
        <w:t>。</w:t>
      </w:r>
    </w:p>
    <w:p>
      <w:pPr>
        <w:pStyle w:val="7"/>
        <w:numPr>
          <w:ilvl w:val="0"/>
          <w:numId w:val="0"/>
        </w:numPr>
        <w:spacing w:line="588" w:lineRule="exact"/>
        <w:ind w:firstLine="640" w:firstLineChars="200"/>
        <w:rPr>
          <w:rFonts w:hint="eastAsia"/>
          <w:sz w:val="32"/>
          <w:szCs w:val="32"/>
          <w:highlight w:val="none"/>
        </w:rPr>
      </w:pPr>
      <w:bookmarkStart w:id="1842" w:name="_Toc1526803350"/>
      <w:bookmarkStart w:id="1843" w:name="_Toc2047613130"/>
      <w:bookmarkStart w:id="1844" w:name="_Toc12063461"/>
      <w:bookmarkStart w:id="1845" w:name="_Toc1785869211"/>
      <w:bookmarkStart w:id="1846" w:name="_Toc428625986"/>
      <w:bookmarkStart w:id="1847" w:name="_Toc385785967"/>
      <w:bookmarkStart w:id="1848" w:name="_Toc1297711713"/>
      <w:bookmarkStart w:id="1849" w:name="_Toc767007155"/>
      <w:bookmarkStart w:id="1850" w:name="_Toc782056323"/>
      <w:bookmarkStart w:id="1851" w:name="_Toc1348733469"/>
      <w:r>
        <w:rPr>
          <w:rFonts w:hint="eastAsia"/>
          <w:highlight w:val="none"/>
        </w:rPr>
        <w:t>5.</w:t>
      </w:r>
      <w:r>
        <w:rPr>
          <w:highlight w:val="none"/>
          <w:lang w:eastAsia="zh"/>
        </w:rPr>
        <w:t>对行政事业单位内部控制工作的意见建议</w:t>
      </w:r>
      <w:bookmarkEnd w:id="1842"/>
      <w:bookmarkEnd w:id="1843"/>
      <w:bookmarkEnd w:id="1844"/>
      <w:bookmarkEnd w:id="1845"/>
      <w:bookmarkEnd w:id="1846"/>
      <w:bookmarkEnd w:id="1847"/>
      <w:bookmarkEnd w:id="1848"/>
      <w:bookmarkEnd w:id="1849"/>
      <w:bookmarkEnd w:id="1850"/>
      <w:bookmarkEnd w:id="1851"/>
      <w:r>
        <w:rPr>
          <w:rFonts w:hint="eastAsia"/>
          <w:highlight w:val="none"/>
          <w:lang w:eastAsia="zh-CN"/>
        </w:rPr>
        <w:t>。</w:t>
      </w:r>
      <w:r>
        <w:rPr>
          <w:rFonts w:hint="eastAsia"/>
          <w:sz w:val="32"/>
          <w:szCs w:val="32"/>
          <w:highlight w:val="none"/>
          <w:lang w:eastAsia="zh"/>
        </w:rPr>
        <w:t>可从行政事业单位内部控制建设与实施、内部控制评价、内部控制报告编报等工作方面提出意见建议。</w:t>
      </w:r>
      <w:bookmarkStart w:id="1852" w:name="_Toc514262754"/>
      <w:bookmarkStart w:id="1853" w:name="_Toc514147787"/>
    </w:p>
    <w:p>
      <w:pPr>
        <w:pStyle w:val="7"/>
        <w:numPr>
          <w:ilvl w:val="0"/>
          <w:numId w:val="0"/>
        </w:numPr>
        <w:spacing w:line="588" w:lineRule="exact"/>
        <w:ind w:firstLine="640" w:firstLineChars="200"/>
        <w:rPr>
          <w:rFonts w:hint="eastAsia"/>
          <w:sz w:val="32"/>
          <w:szCs w:val="32"/>
          <w:highlight w:val="none"/>
          <w:lang w:eastAsia="zh"/>
        </w:rPr>
      </w:pPr>
      <w:bookmarkStart w:id="1854" w:name="_Toc759583822"/>
      <w:bookmarkStart w:id="1855" w:name="_Toc452484513"/>
      <w:bookmarkStart w:id="1856" w:name="_Toc306863594"/>
      <w:bookmarkStart w:id="1857" w:name="_Toc825571667"/>
      <w:bookmarkStart w:id="1858" w:name="_Toc2010699894"/>
      <w:bookmarkStart w:id="1859" w:name="_Toc1892836217"/>
      <w:bookmarkStart w:id="1860" w:name="_Toc1432542831"/>
      <w:bookmarkStart w:id="1861" w:name="_Toc520033440"/>
      <w:bookmarkStart w:id="1862" w:name="_Toc206694356"/>
      <w:bookmarkStart w:id="1863" w:name="_Toc1659442845"/>
      <w:r>
        <w:rPr>
          <w:rFonts w:hint="eastAsia"/>
          <w:highlight w:val="none"/>
        </w:rPr>
        <w:t>6.</w:t>
      </w:r>
      <w:r>
        <w:rPr>
          <w:highlight w:val="none"/>
          <w:lang w:eastAsia="zh"/>
        </w:rPr>
        <w:t>其他情况</w:t>
      </w:r>
      <w:bookmarkEnd w:id="1854"/>
      <w:bookmarkEnd w:id="1855"/>
      <w:bookmarkEnd w:id="1856"/>
      <w:bookmarkEnd w:id="1857"/>
      <w:bookmarkEnd w:id="1858"/>
      <w:bookmarkEnd w:id="1859"/>
      <w:bookmarkEnd w:id="1860"/>
      <w:bookmarkEnd w:id="1861"/>
      <w:bookmarkEnd w:id="1862"/>
      <w:bookmarkEnd w:id="1863"/>
      <w:r>
        <w:rPr>
          <w:rFonts w:hint="eastAsia"/>
          <w:highlight w:val="none"/>
          <w:lang w:eastAsia="zh-CN"/>
        </w:rPr>
        <w:t>（选填）。</w:t>
      </w:r>
      <w:r>
        <w:rPr>
          <w:rFonts w:hint="eastAsia"/>
          <w:sz w:val="32"/>
          <w:szCs w:val="32"/>
          <w:highlight w:val="none"/>
          <w:lang w:eastAsia="zh" w:bidi="ar"/>
        </w:rPr>
        <w:t>如有需要说明与内部控制工作有关的其他情况，可在此进行补充。</w:t>
      </w:r>
    </w:p>
    <w:p>
      <w:pPr>
        <w:pStyle w:val="6"/>
        <w:numPr>
          <w:ilvl w:val="0"/>
          <w:numId w:val="0"/>
        </w:numPr>
        <w:spacing w:line="588" w:lineRule="exact"/>
        <w:ind w:left="0" w:firstLine="640" w:firstLineChars="200"/>
        <w:rPr>
          <w:rFonts w:hint="eastAsia" w:eastAsia="楷体_GB2312"/>
          <w:highlight w:val="none"/>
          <w:lang w:eastAsia="zh-CN"/>
        </w:rPr>
      </w:pPr>
      <w:bookmarkStart w:id="1864" w:name="_Toc2009795398"/>
      <w:bookmarkStart w:id="1865" w:name="_Toc1164357307"/>
      <w:bookmarkStart w:id="1866" w:name="_Toc1468175052"/>
      <w:bookmarkStart w:id="1867" w:name="_Toc1985965521"/>
      <w:bookmarkStart w:id="1868" w:name="_Toc2056510881"/>
      <w:bookmarkStart w:id="1869" w:name="_Toc1374995078"/>
      <w:bookmarkStart w:id="1870" w:name="_Toc735727046"/>
      <w:bookmarkStart w:id="1871" w:name="_Toc1543963735"/>
      <w:bookmarkStart w:id="1872" w:name="_Toc1461789281"/>
      <w:bookmarkStart w:id="1873" w:name="_Toc2089651760"/>
      <w:bookmarkStart w:id="1874" w:name="_Toc601009383"/>
      <w:bookmarkStart w:id="1875" w:name="_Toc250848011"/>
      <w:bookmarkStart w:id="1876" w:name="_Toc1922840766"/>
      <w:bookmarkStart w:id="1877" w:name="_Toc1294804784"/>
      <w:bookmarkStart w:id="1878" w:name="_Toc944398589"/>
      <w:bookmarkStart w:id="1879" w:name="_Toc14473692"/>
      <w:bookmarkStart w:id="1880" w:name="_Toc1367017907"/>
      <w:bookmarkStart w:id="1881" w:name="_Toc983325244"/>
      <w:bookmarkStart w:id="1882" w:name="_Toc1225369123"/>
      <w:bookmarkStart w:id="1883" w:name="_Toc513779940"/>
      <w:bookmarkStart w:id="1884" w:name="_Toc389838425"/>
      <w:bookmarkStart w:id="1885" w:name="_Toc1616612039"/>
      <w:bookmarkStart w:id="1886" w:name="_Toc170"/>
      <w:bookmarkStart w:id="1887" w:name="_Toc1541257833"/>
      <w:bookmarkStart w:id="1888" w:name="_Toc963547629"/>
      <w:bookmarkStart w:id="1889" w:name="_Toc336467748"/>
      <w:bookmarkStart w:id="1890" w:name="_Toc2013474599"/>
      <w:bookmarkStart w:id="1891" w:name="_Toc1322"/>
      <w:bookmarkStart w:id="1892" w:name="_Toc1033644056"/>
      <w:bookmarkStart w:id="1893" w:name="_Toc306116687"/>
      <w:bookmarkStart w:id="1894" w:name="_Toc280725793"/>
      <w:bookmarkStart w:id="1895" w:name="_Toc1293032278"/>
      <w:bookmarkStart w:id="1896" w:name="_Toc1155609754"/>
      <w:bookmarkStart w:id="1897" w:name="_Toc696124299"/>
      <w:bookmarkStart w:id="1898" w:name="_Toc1253621132"/>
      <w:bookmarkStart w:id="1899" w:name="_Toc388886505"/>
      <w:bookmarkStart w:id="1900" w:name="_Toc220681919"/>
      <w:bookmarkStart w:id="1901" w:name="_Toc1914305459"/>
      <w:bookmarkStart w:id="1902" w:name="_Toc572667651"/>
      <w:r>
        <w:rPr>
          <w:rFonts w:hint="eastAsia"/>
          <w:highlight w:val="none"/>
        </w:rPr>
        <w:t>（三）系统操作</w:t>
      </w:r>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r>
        <w:rPr>
          <w:rFonts w:hint="eastAsia"/>
          <w:highlight w:val="none"/>
          <w:lang w:eastAsia="zh-CN"/>
        </w:rPr>
        <w:t>。</w:t>
      </w:r>
      <w:bookmarkEnd w:id="1902"/>
    </w:p>
    <w:p>
      <w:pPr>
        <w:pStyle w:val="7"/>
        <w:numPr>
          <w:ilvl w:val="0"/>
          <w:numId w:val="0"/>
        </w:numPr>
        <w:spacing w:line="588" w:lineRule="exact"/>
        <w:ind w:firstLine="640" w:firstLineChars="200"/>
        <w:rPr>
          <w:rFonts w:hint="eastAsia"/>
          <w:sz w:val="32"/>
          <w:szCs w:val="32"/>
          <w:highlight w:val="none"/>
          <w:lang w:eastAsia="zh"/>
        </w:rPr>
      </w:pPr>
      <w:bookmarkStart w:id="1903" w:name="_Toc684082027"/>
      <w:bookmarkStart w:id="1904" w:name="_Toc53844624"/>
      <w:bookmarkStart w:id="1905" w:name="_Toc205261291"/>
      <w:bookmarkStart w:id="1906" w:name="_Toc166412339"/>
      <w:r>
        <w:rPr>
          <w:rFonts w:hint="eastAsia"/>
          <w:highlight w:val="none"/>
        </w:rPr>
        <w:t>1.查看地区所属单位内部控制评价报告</w:t>
      </w:r>
      <w:bookmarkEnd w:id="1903"/>
      <w:bookmarkEnd w:id="1904"/>
      <w:bookmarkEnd w:id="1905"/>
      <w:bookmarkEnd w:id="1906"/>
      <w:r>
        <w:rPr>
          <w:rFonts w:hint="eastAsia"/>
          <w:highlight w:val="none"/>
          <w:lang w:eastAsia="zh-CN"/>
        </w:rPr>
        <w:t>。</w:t>
      </w:r>
      <w:r>
        <w:rPr>
          <w:rFonts w:hint="eastAsia"/>
          <w:sz w:val="32"/>
          <w:szCs w:val="32"/>
          <w:highlight w:val="none"/>
          <w:lang w:eastAsia="zh"/>
        </w:rPr>
        <w:t>地区财政部门可在内控评价报送纵览模块查询本地区所属单位的内控评价报告上报情况，并进行接收、退回等工作。</w:t>
      </w:r>
    </w:p>
    <w:p>
      <w:pPr>
        <w:spacing w:line="588" w:lineRule="exact"/>
        <w:ind w:firstLine="640"/>
        <w:jc w:val="both"/>
        <w:rPr>
          <w:rFonts w:hint="eastAsia"/>
          <w:sz w:val="32"/>
          <w:szCs w:val="32"/>
          <w:highlight w:val="none"/>
          <w:lang w:eastAsia="zh"/>
        </w:rPr>
      </w:pPr>
      <w:r>
        <w:rPr>
          <w:rFonts w:hint="eastAsia"/>
          <w:sz w:val="32"/>
          <w:szCs w:val="32"/>
          <w:highlight w:val="none"/>
          <w:lang w:eastAsia="zh"/>
        </w:rPr>
        <w:t>点击左侧菜单栏的【内控评价报送纵览】即可打开功能界面。详见图5-1。</w:t>
      </w:r>
    </w:p>
    <w:p>
      <w:pPr>
        <w:ind w:firstLine="0" w:firstLineChars="0"/>
        <w:rPr>
          <w:rFonts w:hint="eastAsia"/>
          <w:sz w:val="32"/>
          <w:szCs w:val="32"/>
          <w:highlight w:val="none"/>
          <w:lang w:eastAsia="zh"/>
        </w:rPr>
      </w:pPr>
      <w:r>
        <w:rPr>
          <w:rFonts w:hint="eastAsia"/>
          <w:sz w:val="32"/>
          <w:szCs w:val="32"/>
          <w:highlight w:val="none"/>
          <w:lang w:eastAsia="zh"/>
        </w:rPr>
        <w:drawing>
          <wp:inline distT="0" distB="0" distL="114300" distR="114300">
            <wp:extent cx="5264785" cy="2477770"/>
            <wp:effectExtent l="0" t="0" r="12065" b="17780"/>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pic:cNvPicPr>
                      <a:picLocks noChangeAspect="1"/>
                    </pic:cNvPicPr>
                  </pic:nvPicPr>
                  <pic:blipFill>
                    <a:blip r:embed="rId149"/>
                    <a:stretch>
                      <a:fillRect/>
                    </a:stretch>
                  </pic:blipFill>
                  <pic:spPr>
                    <a:xfrm>
                      <a:off x="0" y="0"/>
                      <a:ext cx="5264785" cy="2477770"/>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图5-1 内部控制评价报送纵览</w:t>
      </w:r>
      <w:bookmarkStart w:id="1907" w:name="_Toc358522260"/>
      <w:bookmarkStart w:id="1908" w:name="_Toc26454"/>
      <w:bookmarkStart w:id="1909" w:name="_Toc21716"/>
    </w:p>
    <w:p>
      <w:pPr>
        <w:pStyle w:val="8"/>
        <w:numPr>
          <w:ilvl w:val="255"/>
          <w:numId w:val="0"/>
        </w:numPr>
        <w:ind w:firstLine="640" w:firstLineChars="200"/>
        <w:rPr>
          <w:rFonts w:hint="eastAsia"/>
          <w:sz w:val="32"/>
          <w:szCs w:val="32"/>
          <w:highlight w:val="none"/>
          <w:lang w:eastAsia="zh" w:bidi="ar"/>
        </w:rPr>
      </w:pPr>
      <w:bookmarkStart w:id="1910" w:name="_Toc1009142623"/>
      <w:bookmarkStart w:id="1911" w:name="_Toc220681920"/>
      <w:r>
        <w:rPr>
          <w:rFonts w:hint="eastAsia"/>
          <w:highlight w:val="none"/>
          <w:lang w:eastAsia="zh-CN"/>
        </w:rPr>
        <w:t>（1）</w:t>
      </w:r>
      <w:r>
        <w:rPr>
          <w:highlight w:val="none"/>
          <w:lang w:eastAsia="zh-CN"/>
        </w:rPr>
        <w:t>查看明细</w:t>
      </w:r>
      <w:bookmarkEnd w:id="1907"/>
      <w:bookmarkEnd w:id="1908"/>
      <w:bookmarkEnd w:id="1909"/>
      <w:bookmarkEnd w:id="1910"/>
      <w:bookmarkEnd w:id="1911"/>
      <w:r>
        <w:rPr>
          <w:rFonts w:hint="eastAsia"/>
          <w:highlight w:val="none"/>
          <w:lang w:eastAsia="zh-CN"/>
        </w:rPr>
        <w:t>。</w:t>
      </w:r>
      <w:r>
        <w:rPr>
          <w:rFonts w:hint="eastAsia"/>
          <w:sz w:val="32"/>
          <w:szCs w:val="32"/>
          <w:highlight w:val="none"/>
          <w:lang w:eastAsia="zh" w:bidi="ar"/>
        </w:rPr>
        <w:t>地区财政部门可查看本地区内所有单位或部门的内部控制评价情况，点击操作列的【查看明细】，查看具体单位或部门的内部控制评价。</w:t>
      </w:r>
      <w:r>
        <w:rPr>
          <w:rFonts w:hint="eastAsia"/>
          <w:sz w:val="32"/>
          <w:szCs w:val="32"/>
          <w:highlight w:val="none"/>
          <w:lang w:eastAsia="zh"/>
        </w:rPr>
        <w:t>详见图5-2。</w:t>
      </w:r>
    </w:p>
    <w:p>
      <w:pPr>
        <w:spacing w:line="240" w:lineRule="auto"/>
        <w:ind w:firstLine="0" w:firstLineChars="0"/>
        <w:jc w:val="both"/>
        <w:rPr>
          <w:rFonts w:hint="eastAsia"/>
          <w:sz w:val="32"/>
          <w:szCs w:val="32"/>
          <w:highlight w:val="none"/>
          <w:lang w:eastAsia="zh" w:bidi="ar"/>
        </w:rPr>
      </w:pPr>
      <w:r>
        <w:rPr>
          <w:rFonts w:hint="eastAsia"/>
          <w:sz w:val="32"/>
          <w:szCs w:val="32"/>
          <w:highlight w:val="none"/>
          <w:lang w:eastAsia="zh" w:bidi="ar"/>
        </w:rPr>
        <w:drawing>
          <wp:inline distT="0" distB="0" distL="114300" distR="114300">
            <wp:extent cx="5264785" cy="2823845"/>
            <wp:effectExtent l="0" t="0" r="12065" b="14605"/>
            <wp:docPr id="116" name="图片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pic:cNvPicPr>
                      <a:picLocks noChangeAspect="1"/>
                    </pic:cNvPicPr>
                  </pic:nvPicPr>
                  <pic:blipFill>
                    <a:blip r:embed="rId150"/>
                    <a:stretch>
                      <a:fillRect/>
                    </a:stretch>
                  </pic:blipFill>
                  <pic:spPr>
                    <a:xfrm>
                      <a:off x="0" y="0"/>
                      <a:ext cx="5264785" cy="2823845"/>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图5-2 内部控制评价</w:t>
      </w:r>
      <w:r>
        <w:rPr>
          <w:rFonts w:hint="eastAsia"/>
          <w:sz w:val="28"/>
          <w:szCs w:val="28"/>
          <w:highlight w:val="none"/>
        </w:rPr>
        <w:t>－</w:t>
      </w:r>
      <w:r>
        <w:rPr>
          <w:rFonts w:hint="eastAsia"/>
          <w:sz w:val="28"/>
          <w:szCs w:val="28"/>
          <w:highlight w:val="none"/>
          <w:lang w:eastAsia="zh"/>
        </w:rPr>
        <w:t>查看明细</w:t>
      </w:r>
    </w:p>
    <w:p>
      <w:pPr>
        <w:spacing w:line="588" w:lineRule="exact"/>
        <w:ind w:firstLine="640"/>
        <w:jc w:val="both"/>
        <w:rPr>
          <w:rFonts w:hint="eastAsia"/>
          <w:sz w:val="32"/>
          <w:szCs w:val="32"/>
          <w:highlight w:val="none"/>
          <w:lang w:eastAsia="zh"/>
        </w:rPr>
      </w:pPr>
      <w:r>
        <w:rPr>
          <w:rFonts w:hint="eastAsia"/>
          <w:sz w:val="32"/>
          <w:szCs w:val="32"/>
          <w:highlight w:val="none"/>
          <w:lang w:eastAsia="zh" w:bidi="ar"/>
        </w:rPr>
        <w:t>进入具体单位或部门的评价查看明细</w:t>
      </w:r>
      <w:r>
        <w:rPr>
          <w:rFonts w:hint="eastAsia"/>
          <w:sz w:val="32"/>
          <w:szCs w:val="32"/>
          <w:highlight w:val="none"/>
          <w:lang w:eastAsia="zh-CN" w:bidi="ar"/>
        </w:rPr>
        <w:t>界面</w:t>
      </w:r>
      <w:r>
        <w:rPr>
          <w:rFonts w:hint="eastAsia"/>
          <w:sz w:val="32"/>
          <w:szCs w:val="32"/>
          <w:highlight w:val="none"/>
          <w:lang w:eastAsia="zh" w:bidi="ar"/>
        </w:rPr>
        <w:t>后，可依次查看单位/部门评价报告、指标打分、补充指标打分、补充说明、结果认定、扣分原因及评价发现问题等信息，对于已复</w:t>
      </w:r>
      <w:r>
        <w:rPr>
          <w:rFonts w:hint="eastAsia"/>
          <w:sz w:val="32"/>
          <w:szCs w:val="32"/>
          <w:highlight w:val="none"/>
          <w:lang w:eastAsia="zh" w:bidi="ar"/>
        </w:rPr>
        <w:drawing>
          <wp:anchor distT="0" distB="0" distL="114300" distR="114300" simplePos="0" relativeHeight="251659264" behindDoc="0" locked="0" layoutInCell="1" allowOverlap="1">
            <wp:simplePos x="0" y="0"/>
            <wp:positionH relativeFrom="column">
              <wp:posOffset>-1905</wp:posOffset>
            </wp:positionH>
            <wp:positionV relativeFrom="page">
              <wp:posOffset>1721485</wp:posOffset>
            </wp:positionV>
            <wp:extent cx="5264785" cy="2823845"/>
            <wp:effectExtent l="0" t="0" r="12065" b="14605"/>
            <wp:wrapSquare wrapText="bothSides"/>
            <wp:docPr id="117"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pic:cNvPicPr>
                      <a:picLocks noChangeAspect="1"/>
                    </pic:cNvPicPr>
                  </pic:nvPicPr>
                  <pic:blipFill>
                    <a:blip r:embed="rId151"/>
                    <a:stretch>
                      <a:fillRect/>
                    </a:stretch>
                  </pic:blipFill>
                  <pic:spPr>
                    <a:xfrm>
                      <a:off x="0" y="0"/>
                      <a:ext cx="5264785" cy="2823845"/>
                    </a:xfrm>
                    <a:prstGeom prst="rect">
                      <a:avLst/>
                    </a:prstGeom>
                  </pic:spPr>
                </pic:pic>
              </a:graphicData>
            </a:graphic>
          </wp:anchor>
        </w:drawing>
      </w:r>
      <w:r>
        <w:rPr>
          <w:rFonts w:hint="eastAsia"/>
          <w:sz w:val="32"/>
          <w:szCs w:val="32"/>
          <w:highlight w:val="none"/>
          <w:lang w:eastAsia="zh" w:bidi="ar"/>
        </w:rPr>
        <w:t>核状态的单位，查看明细时还可查看复核问题及复核意见。</w:t>
      </w:r>
      <w:r>
        <w:rPr>
          <w:rFonts w:hint="eastAsia"/>
          <w:sz w:val="32"/>
          <w:szCs w:val="32"/>
          <w:highlight w:val="none"/>
          <w:lang w:eastAsia="zh"/>
        </w:rPr>
        <w:t>详见图5-3。</w:t>
      </w:r>
    </w:p>
    <w:p>
      <w:pPr>
        <w:spacing w:line="588" w:lineRule="exact"/>
        <w:ind w:firstLine="0" w:firstLineChars="0"/>
        <w:jc w:val="center"/>
        <w:rPr>
          <w:rFonts w:hint="eastAsia"/>
          <w:sz w:val="28"/>
          <w:szCs w:val="28"/>
          <w:highlight w:val="none"/>
          <w:lang w:eastAsia="zh"/>
        </w:rPr>
      </w:pPr>
      <w:r>
        <w:rPr>
          <w:rFonts w:hint="eastAsia"/>
          <w:sz w:val="28"/>
          <w:szCs w:val="28"/>
          <w:highlight w:val="none"/>
        </w:rPr>
        <w:t>图</w:t>
      </w:r>
      <w:r>
        <w:rPr>
          <w:rFonts w:hint="eastAsia"/>
          <w:sz w:val="28"/>
          <w:szCs w:val="28"/>
          <w:highlight w:val="none"/>
          <w:lang w:eastAsia="zh"/>
        </w:rPr>
        <w:t>5-3  财政部门查看单位内控评价明细界面</w:t>
      </w:r>
    </w:p>
    <w:p>
      <w:pPr>
        <w:spacing w:line="588" w:lineRule="exact"/>
        <w:ind w:firstLine="640" w:firstLineChars="200"/>
        <w:jc w:val="both"/>
        <w:rPr>
          <w:rFonts w:hint="eastAsia"/>
          <w:sz w:val="32"/>
          <w:szCs w:val="32"/>
          <w:highlight w:val="none"/>
          <w:lang w:eastAsia="zh" w:bidi="ar"/>
        </w:rPr>
      </w:pPr>
      <w:bookmarkStart w:id="1912" w:name="_Toc909495493"/>
      <w:r>
        <w:rPr>
          <w:rFonts w:hint="eastAsia"/>
          <w:sz w:val="32"/>
          <w:szCs w:val="32"/>
          <w:highlight w:val="none"/>
          <w:lang w:eastAsia="zh-CN"/>
        </w:rPr>
        <w:t>（2）</w:t>
      </w:r>
      <w:r>
        <w:rPr>
          <w:sz w:val="32"/>
          <w:szCs w:val="32"/>
          <w:highlight w:val="none"/>
          <w:lang w:eastAsia="zh-CN"/>
        </w:rPr>
        <w:t>退回评价报告</w:t>
      </w:r>
      <w:bookmarkEnd w:id="1912"/>
      <w:r>
        <w:rPr>
          <w:rFonts w:hint="eastAsia"/>
          <w:sz w:val="32"/>
          <w:szCs w:val="32"/>
          <w:highlight w:val="none"/>
          <w:lang w:eastAsia="zh-CN"/>
        </w:rPr>
        <w:t>。</w:t>
      </w:r>
      <w:r>
        <w:rPr>
          <w:rFonts w:hint="eastAsia"/>
          <w:sz w:val="32"/>
          <w:szCs w:val="32"/>
          <w:highlight w:val="none"/>
          <w:lang w:bidi="ar"/>
        </w:rPr>
        <w:t>财政部门</w:t>
      </w:r>
      <w:r>
        <w:rPr>
          <w:rFonts w:hint="eastAsia"/>
          <w:sz w:val="32"/>
          <w:szCs w:val="32"/>
          <w:highlight w:val="none"/>
          <w:lang w:eastAsia="zh" w:bidi="ar"/>
        </w:rPr>
        <w:t>可退回同级部门的内部控制评价报告，点击操作列的【退回】可退回单位或部门评价报告；或在列表中批量勾选单位，点击【批量操作】-【批量退回】可一次性退回所选单位。注意退回同级部门的评价报告时，若内部控制报告已经上报，需要先将内部控制报告退回，方可退回评价报告；若需要跨级退回单位或部门评价报告，需要先退回对应上级单位的评价报告。</w:t>
      </w:r>
      <w:r>
        <w:rPr>
          <w:rFonts w:hint="eastAsia"/>
          <w:sz w:val="32"/>
          <w:szCs w:val="32"/>
          <w:highlight w:val="none"/>
          <w:lang w:eastAsia="zh"/>
        </w:rPr>
        <w:t>详见图5-4。</w:t>
      </w:r>
    </w:p>
    <w:p>
      <w:pPr>
        <w:spacing w:line="240" w:lineRule="auto"/>
        <w:ind w:firstLine="0" w:firstLineChars="0"/>
        <w:rPr>
          <w:rFonts w:hint="eastAsia"/>
          <w:sz w:val="32"/>
          <w:szCs w:val="32"/>
          <w:highlight w:val="none"/>
          <w:lang w:eastAsia="zh" w:bidi="ar"/>
        </w:rPr>
      </w:pPr>
      <w:r>
        <w:rPr>
          <w:rFonts w:hint="eastAsia"/>
          <w:sz w:val="32"/>
          <w:szCs w:val="32"/>
          <w:highlight w:val="none"/>
          <w:lang w:eastAsia="zh" w:bidi="ar"/>
        </w:rPr>
        <w:drawing>
          <wp:inline distT="0" distB="0" distL="114300" distR="114300">
            <wp:extent cx="5264785" cy="2359025"/>
            <wp:effectExtent l="0" t="0" r="12065" b="3175"/>
            <wp:docPr id="118" name="图片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pic:cNvPicPr>
                      <a:picLocks noChangeAspect="1"/>
                    </pic:cNvPicPr>
                  </pic:nvPicPr>
                  <pic:blipFill>
                    <a:blip r:embed="rId152"/>
                    <a:stretch>
                      <a:fillRect/>
                    </a:stretch>
                  </pic:blipFill>
                  <pic:spPr>
                    <a:xfrm>
                      <a:off x="0" y="0"/>
                      <a:ext cx="5264785" cy="2359025"/>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图5-4 财政部门退回内控评价报告界面</w:t>
      </w:r>
    </w:p>
    <w:p>
      <w:pPr>
        <w:pStyle w:val="7"/>
        <w:numPr>
          <w:ilvl w:val="0"/>
          <w:numId w:val="0"/>
        </w:numPr>
        <w:ind w:firstLine="640" w:firstLineChars="200"/>
        <w:rPr>
          <w:rFonts w:hint="eastAsia"/>
          <w:sz w:val="32"/>
          <w:szCs w:val="32"/>
          <w:highlight w:val="none"/>
          <w:lang w:eastAsia="zh" w:bidi="ar"/>
        </w:rPr>
      </w:pPr>
      <w:bookmarkStart w:id="1913" w:name="_Toc171676655"/>
      <w:bookmarkStart w:id="1914" w:name="_Toc573224055"/>
      <w:bookmarkStart w:id="1915" w:name="_Toc2114931669"/>
      <w:bookmarkStart w:id="1916" w:name="_Toc235594454"/>
      <w:bookmarkStart w:id="1917" w:name="_Toc1470630150"/>
      <w:bookmarkStart w:id="1918" w:name="_Toc842394996"/>
      <w:bookmarkStart w:id="1919" w:name="_Toc2044237893"/>
      <w:bookmarkStart w:id="1920" w:name="_Toc220681921"/>
      <w:bookmarkStart w:id="1921" w:name="_Toc12986912"/>
      <w:bookmarkStart w:id="1922" w:name="_Toc771736517"/>
      <w:bookmarkStart w:id="1923" w:name="_Toc1494470893"/>
      <w:bookmarkStart w:id="1924" w:name="_Toc1385758653"/>
      <w:bookmarkStart w:id="1925" w:name="_Toc221629277"/>
      <w:bookmarkStart w:id="1926" w:name="_Toc974140088"/>
      <w:bookmarkStart w:id="1927" w:name="_Toc974406409"/>
      <w:bookmarkStart w:id="1928" w:name="_Toc2102207462"/>
      <w:bookmarkStart w:id="1929" w:name="_Toc1747270888"/>
      <w:bookmarkStart w:id="1930" w:name="_Toc626947910"/>
      <w:bookmarkStart w:id="1931" w:name="_Toc855959067"/>
      <w:bookmarkStart w:id="1932" w:name="_Toc1669330061"/>
      <w:bookmarkStart w:id="1933" w:name="_Toc1822624156"/>
      <w:bookmarkStart w:id="1934" w:name="_Toc214019053"/>
      <w:bookmarkStart w:id="1935" w:name="_Toc241591141"/>
      <w:bookmarkStart w:id="1936" w:name="_Toc1385202483"/>
      <w:bookmarkStart w:id="1937" w:name="_Toc1078360011"/>
      <w:bookmarkStart w:id="1938" w:name="_Toc1738805245"/>
      <w:bookmarkStart w:id="1939" w:name="_Toc124746386"/>
      <w:bookmarkStart w:id="1940" w:name="_Toc1196240790"/>
      <w:r>
        <w:rPr>
          <w:rFonts w:hint="eastAsia"/>
          <w:highlight w:val="none"/>
        </w:rPr>
        <w:t>2.编报地区汇总内部控制报告</w:t>
      </w:r>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r>
        <w:rPr>
          <w:rFonts w:hint="eastAsia"/>
          <w:highlight w:val="none"/>
          <w:lang w:eastAsia="zh-CN"/>
        </w:rPr>
        <w:t>。</w:t>
      </w:r>
      <w:r>
        <w:rPr>
          <w:rFonts w:hint="eastAsia"/>
          <w:sz w:val="32"/>
          <w:szCs w:val="32"/>
          <w:highlight w:val="none"/>
          <w:lang w:eastAsia="zh" w:bidi="ar"/>
        </w:rPr>
        <w:t>本地区所有单位与部门完成内控评价与内控报告的填报后，财政部门可填报地区汇总内部控制报告。</w:t>
      </w:r>
    </w:p>
    <w:p>
      <w:pPr>
        <w:keepNext w:val="0"/>
        <w:keepLines w:val="0"/>
        <w:pageBreakBefore w:val="0"/>
        <w:widowControl/>
        <w:kinsoku/>
        <w:wordWrap/>
        <w:overflowPunct/>
        <w:topLinePunct w:val="0"/>
        <w:autoSpaceDE/>
        <w:autoSpaceDN/>
        <w:bidi w:val="0"/>
        <w:adjustRightInd/>
        <w:snapToGrid/>
        <w:spacing w:line="588" w:lineRule="exact"/>
        <w:ind w:firstLine="640" w:firstLineChars="200"/>
        <w:jc w:val="both"/>
        <w:textAlignment w:val="auto"/>
        <w:rPr>
          <w:rFonts w:hint="eastAsia"/>
          <w:sz w:val="32"/>
          <w:szCs w:val="32"/>
          <w:highlight w:val="none"/>
          <w:lang w:eastAsia="zh" w:bidi="ar"/>
        </w:rPr>
      </w:pPr>
      <w:bookmarkStart w:id="1941" w:name="_Toc307385344"/>
      <w:r>
        <w:rPr>
          <w:rFonts w:hint="eastAsia"/>
          <w:sz w:val="32"/>
          <w:szCs w:val="32"/>
          <w:highlight w:val="none"/>
          <w:lang w:eastAsia="zh-CN"/>
        </w:rPr>
        <w:t>（1）</w:t>
      </w:r>
      <w:r>
        <w:rPr>
          <w:sz w:val="32"/>
          <w:szCs w:val="32"/>
          <w:highlight w:val="none"/>
          <w:lang w:eastAsia="zh-CN"/>
        </w:rPr>
        <w:t>基本信息</w:t>
      </w:r>
      <w:bookmarkEnd w:id="1941"/>
      <w:r>
        <w:rPr>
          <w:rFonts w:hint="eastAsia"/>
          <w:sz w:val="32"/>
          <w:szCs w:val="32"/>
          <w:highlight w:val="none"/>
          <w:lang w:eastAsia="zh-CN"/>
        </w:rPr>
        <w:t>。</w:t>
      </w:r>
      <w:r>
        <w:rPr>
          <w:rFonts w:hint="eastAsia"/>
          <w:kern w:val="0"/>
          <w:sz w:val="32"/>
          <w:szCs w:val="32"/>
          <w:highlight w:val="none"/>
          <w:lang w:eastAsia="zh" w:bidi="ar"/>
        </w:rPr>
        <w:t>进入【基本信息】界面，</w:t>
      </w:r>
      <w:r>
        <w:rPr>
          <w:rFonts w:hint="eastAsia"/>
          <w:kern w:val="0"/>
          <w:sz w:val="32"/>
          <w:szCs w:val="32"/>
          <w:highlight w:val="none"/>
          <w:lang w:eastAsia="zh-CN" w:bidi="ar"/>
        </w:rPr>
        <w:t>请填写地区基本信息后，</w:t>
      </w:r>
      <w:r>
        <w:rPr>
          <w:rFonts w:hint="eastAsia"/>
          <w:kern w:val="0"/>
          <w:sz w:val="32"/>
          <w:szCs w:val="32"/>
          <w:highlight w:val="none"/>
          <w:lang w:eastAsia="zh" w:bidi="ar"/>
        </w:rPr>
        <w:t>点击【保存】</w:t>
      </w:r>
      <w:r>
        <w:rPr>
          <w:rFonts w:hint="eastAsia"/>
          <w:kern w:val="0"/>
          <w:sz w:val="32"/>
          <w:szCs w:val="32"/>
          <w:highlight w:val="none"/>
          <w:lang w:eastAsia="zh-CN" w:bidi="ar"/>
        </w:rPr>
        <w:t>。</w:t>
      </w:r>
      <w:r>
        <w:rPr>
          <w:rFonts w:hint="eastAsia"/>
          <w:sz w:val="32"/>
          <w:szCs w:val="32"/>
          <w:highlight w:val="none"/>
          <w:lang w:eastAsia="zh"/>
        </w:rPr>
        <w:t>详见图5-5。</w:t>
      </w:r>
    </w:p>
    <w:p>
      <w:pPr>
        <w:ind w:firstLine="0" w:firstLineChars="0"/>
        <w:rPr>
          <w:rFonts w:hint="eastAsia"/>
          <w:sz w:val="32"/>
          <w:szCs w:val="32"/>
          <w:highlight w:val="none"/>
          <w:lang w:eastAsia="zh"/>
        </w:rPr>
      </w:pPr>
      <w:r>
        <w:rPr>
          <w:rFonts w:hint="eastAsia"/>
          <w:sz w:val="32"/>
          <w:szCs w:val="32"/>
          <w:highlight w:val="none"/>
          <w:lang w:eastAsia="zh"/>
        </w:rPr>
        <w:drawing>
          <wp:inline distT="0" distB="0" distL="114300" distR="114300">
            <wp:extent cx="5264785" cy="1958340"/>
            <wp:effectExtent l="0" t="0" r="12065" b="3810"/>
            <wp:docPr id="119" name="图片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19"/>
                    <pic:cNvPicPr>
                      <a:picLocks noChangeAspect="1"/>
                    </pic:cNvPicPr>
                  </pic:nvPicPr>
                  <pic:blipFill>
                    <a:blip r:embed="rId153"/>
                    <a:stretch>
                      <a:fillRect/>
                    </a:stretch>
                  </pic:blipFill>
                  <pic:spPr>
                    <a:xfrm>
                      <a:off x="0" y="0"/>
                      <a:ext cx="5264785" cy="1958340"/>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图5-5 进入地区汇总内部控制报告填报</w:t>
      </w:r>
    </w:p>
    <w:p>
      <w:pPr>
        <w:spacing w:line="588" w:lineRule="exact"/>
        <w:ind w:firstLine="640" w:firstLineChars="200"/>
        <w:jc w:val="both"/>
        <w:rPr>
          <w:rFonts w:hint="eastAsia"/>
          <w:sz w:val="32"/>
          <w:szCs w:val="32"/>
          <w:highlight w:val="none"/>
          <w:lang w:eastAsia="zh" w:bidi="ar"/>
        </w:rPr>
      </w:pPr>
      <w:r>
        <w:rPr>
          <w:rFonts w:hint="eastAsia"/>
          <w:sz w:val="32"/>
          <w:szCs w:val="32"/>
          <w:highlight w:val="none"/>
          <w:lang w:eastAsia="zh" w:bidi="ar"/>
        </w:rPr>
        <w:t>地区财政部门用户在填报地区汇总内部控制报告前，需要先填写基本信息，用户按界面提示填写后，点击【保存】，即可完成当前节点。</w:t>
      </w:r>
      <w:r>
        <w:rPr>
          <w:rFonts w:hint="eastAsia"/>
          <w:sz w:val="32"/>
          <w:szCs w:val="32"/>
          <w:highlight w:val="none"/>
          <w:lang w:eastAsia="zh"/>
        </w:rPr>
        <w:t>详见图5-6。</w:t>
      </w:r>
    </w:p>
    <w:p>
      <w:pPr>
        <w:spacing w:line="240" w:lineRule="auto"/>
        <w:ind w:firstLine="0" w:firstLineChars="0"/>
        <w:rPr>
          <w:rFonts w:hint="eastAsia"/>
          <w:sz w:val="32"/>
          <w:szCs w:val="32"/>
          <w:highlight w:val="none"/>
          <w:lang w:eastAsia="zh" w:bidi="ar"/>
        </w:rPr>
      </w:pPr>
      <w:r>
        <w:rPr>
          <w:rFonts w:hint="eastAsia"/>
          <w:sz w:val="32"/>
          <w:szCs w:val="32"/>
          <w:highlight w:val="none"/>
          <w:lang w:eastAsia="zh" w:bidi="ar"/>
        </w:rPr>
        <w:drawing>
          <wp:inline distT="0" distB="0" distL="114300" distR="114300">
            <wp:extent cx="5264785" cy="2626995"/>
            <wp:effectExtent l="0" t="0" r="12065" b="1905"/>
            <wp:docPr id="120" name="图片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20"/>
                    <pic:cNvPicPr>
                      <a:picLocks noChangeAspect="1"/>
                    </pic:cNvPicPr>
                  </pic:nvPicPr>
                  <pic:blipFill>
                    <a:blip r:embed="rId154"/>
                    <a:stretch>
                      <a:fillRect/>
                    </a:stretch>
                  </pic:blipFill>
                  <pic:spPr>
                    <a:xfrm>
                      <a:off x="0" y="0"/>
                      <a:ext cx="5264785" cy="2626995"/>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图5-6 基本信息</w:t>
      </w:r>
    </w:p>
    <w:p>
      <w:pPr>
        <w:pStyle w:val="8"/>
        <w:numPr>
          <w:ilvl w:val="255"/>
          <w:numId w:val="0"/>
        </w:numPr>
        <w:ind w:firstLine="640" w:firstLineChars="200"/>
        <w:rPr>
          <w:rFonts w:hint="eastAsia"/>
          <w:sz w:val="32"/>
          <w:szCs w:val="32"/>
          <w:highlight w:val="none"/>
          <w:lang w:eastAsia="zh" w:bidi="ar"/>
        </w:rPr>
      </w:pPr>
      <w:bookmarkStart w:id="1942" w:name="_Toc2132012855"/>
      <w:r>
        <w:rPr>
          <w:rFonts w:hint="eastAsia"/>
          <w:highlight w:val="none"/>
          <w:lang w:eastAsia="zh-CN"/>
        </w:rPr>
        <w:t>（2）填报地区内部控制情况</w:t>
      </w:r>
      <w:bookmarkEnd w:id="1942"/>
      <w:r>
        <w:rPr>
          <w:rFonts w:hint="eastAsia"/>
          <w:highlight w:val="none"/>
          <w:lang w:eastAsia="zh-CN"/>
        </w:rPr>
        <w:t>。</w:t>
      </w:r>
      <w:r>
        <w:rPr>
          <w:rFonts w:hint="eastAsia"/>
          <w:sz w:val="32"/>
          <w:szCs w:val="32"/>
          <w:highlight w:val="none"/>
          <w:lang w:eastAsia="zh" w:bidi="ar"/>
        </w:rPr>
        <w:t>在【地区内部控制情况】节点，用户可查看地区汇总内部控制报告指标，填写所有</w:t>
      </w:r>
      <w:r>
        <w:rPr>
          <w:rFonts w:hint="eastAsia"/>
          <w:sz w:val="32"/>
          <w:szCs w:val="32"/>
          <w:highlight w:val="none"/>
          <w:lang w:eastAsia="zh-CN" w:bidi="ar"/>
        </w:rPr>
        <w:t>指标</w:t>
      </w:r>
      <w:r>
        <w:rPr>
          <w:rFonts w:hint="eastAsia"/>
          <w:sz w:val="32"/>
          <w:szCs w:val="32"/>
          <w:highlight w:val="none"/>
          <w:lang w:eastAsia="zh" w:bidi="ar"/>
        </w:rPr>
        <w:t>并保存。</w:t>
      </w:r>
      <w:r>
        <w:rPr>
          <w:rFonts w:hint="eastAsia"/>
          <w:sz w:val="32"/>
          <w:szCs w:val="32"/>
          <w:highlight w:val="none"/>
          <w:lang w:eastAsia="zh"/>
        </w:rPr>
        <w:t>详见图5-7。</w:t>
      </w:r>
    </w:p>
    <w:p>
      <w:pPr>
        <w:ind w:firstLine="0" w:firstLineChars="0"/>
        <w:rPr>
          <w:rFonts w:hint="eastAsia"/>
          <w:sz w:val="32"/>
          <w:szCs w:val="32"/>
          <w:highlight w:val="none"/>
          <w:lang w:eastAsia="zh"/>
        </w:rPr>
      </w:pPr>
      <w:r>
        <w:rPr>
          <w:rFonts w:hint="eastAsia"/>
          <w:sz w:val="32"/>
          <w:szCs w:val="32"/>
          <w:highlight w:val="none"/>
          <w:lang w:eastAsia="zh"/>
        </w:rPr>
        <w:drawing>
          <wp:inline distT="0" distB="0" distL="114300" distR="114300">
            <wp:extent cx="5264785" cy="2545080"/>
            <wp:effectExtent l="0" t="0" r="12065" b="7620"/>
            <wp:docPr id="121" name="图片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1"/>
                    <pic:cNvPicPr>
                      <a:picLocks noChangeAspect="1"/>
                    </pic:cNvPicPr>
                  </pic:nvPicPr>
                  <pic:blipFill>
                    <a:blip r:embed="rId155"/>
                    <a:stretch>
                      <a:fillRect/>
                    </a:stretch>
                  </pic:blipFill>
                  <pic:spPr>
                    <a:xfrm>
                      <a:off x="0" y="0"/>
                      <a:ext cx="5264785" cy="2545080"/>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图5-7 填写地区汇总内部控制报告指标</w:t>
      </w:r>
    </w:p>
    <w:p>
      <w:pPr>
        <w:spacing w:line="588" w:lineRule="exact"/>
        <w:ind w:firstLine="640"/>
        <w:jc w:val="both"/>
        <w:rPr>
          <w:rFonts w:hint="eastAsia"/>
          <w:sz w:val="32"/>
          <w:szCs w:val="32"/>
          <w:highlight w:val="none"/>
          <w:lang w:eastAsia="zh" w:bidi="ar"/>
        </w:rPr>
      </w:pPr>
      <w:r>
        <w:rPr>
          <w:rFonts w:hint="eastAsia"/>
          <w:sz w:val="32"/>
          <w:szCs w:val="32"/>
          <w:highlight w:val="none"/>
          <w:lang w:eastAsia="zh" w:bidi="ar"/>
        </w:rPr>
        <w:t>内部控制报告指标中，“二、地区所属单位内部控制工作汇总情况（自动生成）”指标统计本地区所有单位的内部控制工作汇总情况。该部分内容由系统自动汇总，无需用户填写。</w:t>
      </w:r>
      <w:r>
        <w:rPr>
          <w:rFonts w:hint="eastAsia"/>
          <w:sz w:val="32"/>
          <w:szCs w:val="32"/>
          <w:highlight w:val="none"/>
          <w:lang w:eastAsia="zh"/>
        </w:rPr>
        <w:t>详见图5-8。</w:t>
      </w:r>
    </w:p>
    <w:p>
      <w:pPr>
        <w:spacing w:line="240" w:lineRule="auto"/>
        <w:ind w:firstLine="0" w:firstLineChars="0"/>
        <w:rPr>
          <w:rFonts w:hint="eastAsia"/>
          <w:sz w:val="32"/>
          <w:szCs w:val="32"/>
          <w:highlight w:val="none"/>
          <w:lang w:eastAsia="zh" w:bidi="ar"/>
        </w:rPr>
      </w:pPr>
      <w:r>
        <w:rPr>
          <w:rFonts w:hint="eastAsia"/>
          <w:sz w:val="32"/>
          <w:szCs w:val="32"/>
          <w:highlight w:val="none"/>
          <w:lang w:eastAsia="zh" w:bidi="ar"/>
        </w:rPr>
        <w:drawing>
          <wp:inline distT="0" distB="0" distL="114300" distR="114300">
            <wp:extent cx="5264785" cy="2566035"/>
            <wp:effectExtent l="0" t="0" r="12065" b="5715"/>
            <wp:docPr id="122"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22"/>
                    <pic:cNvPicPr>
                      <a:picLocks noChangeAspect="1"/>
                    </pic:cNvPicPr>
                  </pic:nvPicPr>
                  <pic:blipFill>
                    <a:blip r:embed="rId156"/>
                    <a:stretch>
                      <a:fillRect/>
                    </a:stretch>
                  </pic:blipFill>
                  <pic:spPr>
                    <a:xfrm>
                      <a:off x="0" y="0"/>
                      <a:ext cx="5264785" cy="2566035"/>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图5-8 地区汇总内部控制报告中自动生成指标</w:t>
      </w:r>
    </w:p>
    <w:p>
      <w:pPr>
        <w:spacing w:line="588" w:lineRule="exact"/>
        <w:ind w:firstLine="640" w:firstLineChars="200"/>
        <w:jc w:val="both"/>
        <w:rPr>
          <w:rFonts w:hint="eastAsia"/>
          <w:sz w:val="32"/>
          <w:szCs w:val="32"/>
          <w:highlight w:val="none"/>
          <w:lang w:eastAsia="zh" w:bidi="ar"/>
        </w:rPr>
      </w:pPr>
      <w:bookmarkStart w:id="1943" w:name="_Toc1594437494"/>
      <w:r>
        <w:rPr>
          <w:rFonts w:hint="eastAsia"/>
          <w:sz w:val="32"/>
          <w:szCs w:val="32"/>
          <w:highlight w:val="none"/>
          <w:lang w:eastAsia="zh-CN"/>
        </w:rPr>
        <w:t>（3）下载部门汇总内部控制报告。</w:t>
      </w:r>
      <w:bookmarkEnd w:id="1943"/>
      <w:r>
        <w:rPr>
          <w:rFonts w:hint="eastAsia"/>
          <w:sz w:val="32"/>
          <w:szCs w:val="32"/>
          <w:highlight w:val="none"/>
          <w:lang w:eastAsia="zh-CN"/>
        </w:rPr>
        <w:t>确认</w:t>
      </w:r>
      <w:r>
        <w:rPr>
          <w:rFonts w:hint="eastAsia"/>
          <w:sz w:val="32"/>
          <w:szCs w:val="32"/>
          <w:highlight w:val="none"/>
          <w:lang w:eastAsia="zh" w:bidi="ar"/>
        </w:rPr>
        <w:t>基本信息、地区内部控制情况节点后，点击填报界面导航条的【地区汇总内部控制报告】节点，进入地区汇总内部控制报告预览</w:t>
      </w:r>
      <w:r>
        <w:rPr>
          <w:rFonts w:hint="eastAsia"/>
          <w:sz w:val="32"/>
          <w:szCs w:val="32"/>
          <w:highlight w:val="none"/>
          <w:lang w:eastAsia="zh-CN" w:bidi="ar"/>
        </w:rPr>
        <w:t>界面</w:t>
      </w:r>
      <w:r>
        <w:rPr>
          <w:rFonts w:hint="eastAsia"/>
          <w:sz w:val="32"/>
          <w:szCs w:val="32"/>
          <w:highlight w:val="none"/>
          <w:lang w:eastAsia="zh" w:bidi="ar"/>
        </w:rPr>
        <w:t>，系统根据基本信息、地区内部控制情况生成报告。点击右上角的【下载报告】可下载当前地区内控报告。</w:t>
      </w:r>
      <w:r>
        <w:rPr>
          <w:rFonts w:hint="eastAsia"/>
          <w:sz w:val="32"/>
          <w:szCs w:val="32"/>
          <w:highlight w:val="none"/>
          <w:lang w:eastAsia="zh"/>
        </w:rPr>
        <w:t>详见图5-9。</w:t>
      </w:r>
    </w:p>
    <w:p>
      <w:pPr>
        <w:spacing w:line="240" w:lineRule="auto"/>
        <w:ind w:firstLine="0" w:firstLineChars="0"/>
        <w:rPr>
          <w:rFonts w:hint="eastAsia"/>
          <w:sz w:val="32"/>
          <w:szCs w:val="32"/>
          <w:highlight w:val="none"/>
          <w:lang w:eastAsia="zh" w:bidi="ar"/>
        </w:rPr>
      </w:pPr>
      <w:r>
        <w:rPr>
          <w:rFonts w:hint="eastAsia"/>
          <w:sz w:val="32"/>
          <w:szCs w:val="32"/>
          <w:highlight w:val="none"/>
          <w:lang w:eastAsia="zh" w:bidi="ar"/>
        </w:rPr>
        <w:drawing>
          <wp:inline distT="0" distB="0" distL="114300" distR="114300">
            <wp:extent cx="5264785" cy="2463800"/>
            <wp:effectExtent l="0" t="0" r="12065" b="12700"/>
            <wp:docPr id="123" name="图片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23"/>
                    <pic:cNvPicPr>
                      <a:picLocks noChangeAspect="1"/>
                    </pic:cNvPicPr>
                  </pic:nvPicPr>
                  <pic:blipFill>
                    <a:blip r:embed="rId157"/>
                    <a:stretch>
                      <a:fillRect/>
                    </a:stretch>
                  </pic:blipFill>
                  <pic:spPr>
                    <a:xfrm>
                      <a:off x="0" y="0"/>
                      <a:ext cx="5264785" cy="2463800"/>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bidi="ar"/>
        </w:rPr>
      </w:pPr>
      <w:r>
        <w:rPr>
          <w:rFonts w:hint="eastAsia"/>
          <w:sz w:val="28"/>
          <w:szCs w:val="28"/>
          <w:highlight w:val="none"/>
          <w:lang w:eastAsia="zh"/>
        </w:rPr>
        <w:t>图5-9 下载地区汇总内部控制报告</w:t>
      </w:r>
    </w:p>
    <w:p>
      <w:pPr>
        <w:pStyle w:val="8"/>
        <w:numPr>
          <w:ilvl w:val="255"/>
          <w:numId w:val="0"/>
        </w:numPr>
        <w:ind w:firstLine="640" w:firstLineChars="200"/>
        <w:rPr>
          <w:rFonts w:hint="eastAsia"/>
          <w:sz w:val="32"/>
          <w:szCs w:val="32"/>
          <w:highlight w:val="none"/>
          <w:lang w:eastAsia="zh" w:bidi="ar"/>
        </w:rPr>
      </w:pPr>
      <w:r>
        <w:rPr>
          <w:rFonts w:hint="eastAsia"/>
          <w:highlight w:val="none"/>
          <w:lang w:eastAsia="zh-CN"/>
        </w:rPr>
        <w:t>（4）上传地区汇总内部控制报告签章扫描件。</w:t>
      </w:r>
      <w:r>
        <w:rPr>
          <w:rFonts w:hint="eastAsia"/>
          <w:sz w:val="32"/>
          <w:szCs w:val="32"/>
          <w:highlight w:val="none"/>
          <w:lang w:eastAsia="zh" w:bidi="ar"/>
        </w:rPr>
        <w:t>下载内控报告，线下履行内部审批程序后，在【基本信息】节点，上传内控报告的签章扫描件，</w:t>
      </w:r>
      <w:r>
        <w:rPr>
          <w:rFonts w:hint="eastAsia"/>
          <w:sz w:val="32"/>
          <w:szCs w:val="32"/>
          <w:highlight w:val="none"/>
          <w:lang w:eastAsia="zh"/>
        </w:rPr>
        <w:t>详见图5-10。</w:t>
      </w:r>
    </w:p>
    <w:p>
      <w:pPr>
        <w:spacing w:line="240" w:lineRule="auto"/>
        <w:ind w:firstLine="0" w:firstLineChars="0"/>
        <w:rPr>
          <w:rFonts w:hint="eastAsia"/>
          <w:sz w:val="32"/>
          <w:szCs w:val="32"/>
          <w:highlight w:val="none"/>
          <w:lang w:eastAsia="zh" w:bidi="ar"/>
        </w:rPr>
      </w:pPr>
      <w:r>
        <w:rPr>
          <w:rFonts w:hint="eastAsia"/>
          <w:sz w:val="32"/>
          <w:szCs w:val="32"/>
          <w:highlight w:val="none"/>
          <w:lang w:eastAsia="zh" w:bidi="ar"/>
        </w:rPr>
        <w:drawing>
          <wp:inline distT="0" distB="0" distL="114300" distR="114300">
            <wp:extent cx="5264785" cy="2823845"/>
            <wp:effectExtent l="0" t="0" r="12065" b="14605"/>
            <wp:docPr id="124" name="图片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24"/>
                    <pic:cNvPicPr>
                      <a:picLocks noChangeAspect="1"/>
                    </pic:cNvPicPr>
                  </pic:nvPicPr>
                  <pic:blipFill>
                    <a:blip r:embed="rId158"/>
                    <a:stretch>
                      <a:fillRect/>
                    </a:stretch>
                  </pic:blipFill>
                  <pic:spPr>
                    <a:xfrm>
                      <a:off x="0" y="0"/>
                      <a:ext cx="5264785" cy="2823845"/>
                    </a:xfrm>
                    <a:prstGeom prst="rect">
                      <a:avLst/>
                    </a:prstGeom>
                  </pic:spPr>
                </pic:pic>
              </a:graphicData>
            </a:graphic>
          </wp:inline>
        </w:drawing>
      </w:r>
    </w:p>
    <w:p>
      <w:pPr>
        <w:spacing w:line="588" w:lineRule="exact"/>
        <w:ind w:firstLine="0" w:firstLineChars="0"/>
        <w:jc w:val="center"/>
        <w:rPr>
          <w:rFonts w:hint="eastAsia"/>
          <w:sz w:val="28"/>
          <w:szCs w:val="28"/>
          <w:highlight w:val="none"/>
          <w:lang w:eastAsia="zh"/>
        </w:rPr>
      </w:pPr>
      <w:r>
        <w:rPr>
          <w:rFonts w:hint="eastAsia"/>
          <w:sz w:val="28"/>
          <w:szCs w:val="28"/>
          <w:highlight w:val="none"/>
          <w:lang w:eastAsia="zh"/>
        </w:rPr>
        <w:t>图5-10 上传签章扫描件</w:t>
      </w:r>
    </w:p>
    <w:p>
      <w:pPr>
        <w:pStyle w:val="8"/>
        <w:numPr>
          <w:ilvl w:val="255"/>
          <w:numId w:val="0"/>
        </w:numPr>
        <w:ind w:firstLine="640" w:firstLineChars="200"/>
        <w:rPr>
          <w:rFonts w:hint="eastAsia"/>
          <w:sz w:val="32"/>
          <w:szCs w:val="32"/>
          <w:highlight w:val="none"/>
          <w:lang w:eastAsia="zh" w:bidi="ar"/>
        </w:rPr>
      </w:pPr>
      <w:r>
        <w:rPr>
          <w:rFonts w:hint="eastAsia"/>
          <w:highlight w:val="none"/>
          <w:lang w:eastAsia="zh-CN"/>
        </w:rPr>
        <w:t>（5）上报地区汇总内部控制报告。</w:t>
      </w:r>
      <w:r>
        <w:rPr>
          <w:rFonts w:hint="eastAsia"/>
          <w:sz w:val="32"/>
          <w:szCs w:val="32"/>
          <w:highlight w:val="none"/>
          <w:lang w:eastAsia="zh" w:bidi="ar"/>
        </w:rPr>
        <w:t>在【地区汇总内控报告】节点，点击右上角的【上报】按钮，可将本地区的地区汇总内部控制报告上报至上级财政部门。内控报告上报后，无法再取回，只能联系上级退回。</w:t>
      </w:r>
      <w:r>
        <w:rPr>
          <w:rFonts w:hint="eastAsia"/>
          <w:sz w:val="32"/>
          <w:szCs w:val="32"/>
          <w:highlight w:val="none"/>
          <w:lang w:eastAsia="zh"/>
        </w:rPr>
        <w:t>详见图5-11。</w:t>
      </w:r>
    </w:p>
    <w:p>
      <w:pPr>
        <w:spacing w:line="240" w:lineRule="auto"/>
        <w:ind w:firstLine="0" w:firstLineChars="0"/>
        <w:rPr>
          <w:rFonts w:hint="eastAsia"/>
          <w:sz w:val="32"/>
          <w:szCs w:val="32"/>
          <w:highlight w:val="none"/>
          <w:lang w:eastAsia="zh" w:bidi="ar"/>
        </w:rPr>
      </w:pPr>
      <w:r>
        <w:rPr>
          <w:rFonts w:hint="eastAsia"/>
          <w:sz w:val="32"/>
          <w:szCs w:val="32"/>
          <w:highlight w:val="none"/>
          <w:lang w:eastAsia="zh" w:bidi="ar"/>
        </w:rPr>
        <w:drawing>
          <wp:inline distT="0" distB="0" distL="114300" distR="114300">
            <wp:extent cx="5264785" cy="2823845"/>
            <wp:effectExtent l="0" t="0" r="12065" b="14605"/>
            <wp:docPr id="125" name="图片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25"/>
                    <pic:cNvPicPr>
                      <a:picLocks noChangeAspect="1"/>
                    </pic:cNvPicPr>
                  </pic:nvPicPr>
                  <pic:blipFill>
                    <a:blip r:embed="rId159"/>
                    <a:stretch>
                      <a:fillRect/>
                    </a:stretch>
                  </pic:blipFill>
                  <pic:spPr>
                    <a:xfrm>
                      <a:off x="0" y="0"/>
                      <a:ext cx="5264785" cy="2823845"/>
                    </a:xfrm>
                    <a:prstGeom prst="rect">
                      <a:avLst/>
                    </a:prstGeom>
                  </pic:spPr>
                </pic:pic>
              </a:graphicData>
            </a:graphic>
          </wp:inline>
        </w:drawing>
      </w:r>
    </w:p>
    <w:p>
      <w:pPr>
        <w:spacing w:line="588" w:lineRule="exact"/>
        <w:ind w:firstLine="0" w:firstLineChars="0"/>
        <w:jc w:val="center"/>
        <w:rPr>
          <w:rFonts w:hint="eastAsia"/>
          <w:highlight w:val="none"/>
          <w:lang w:eastAsia="zh"/>
        </w:rPr>
        <w:sectPr>
          <w:footerReference r:id="rId9" w:type="default"/>
          <w:pgSz w:w="11900" w:h="16840"/>
          <w:pgMar w:top="1440" w:right="1800" w:bottom="1440" w:left="1800" w:header="851" w:footer="1042" w:gutter="0"/>
          <w:pgNumType w:start="1"/>
          <w:cols w:space="425" w:num="1"/>
          <w:docGrid w:type="lines" w:linePitch="326" w:charSpace="0"/>
        </w:sectPr>
      </w:pPr>
      <w:r>
        <w:rPr>
          <w:rFonts w:hint="eastAsia"/>
          <w:sz w:val="28"/>
          <w:szCs w:val="28"/>
          <w:highlight w:val="none"/>
          <w:lang w:eastAsia="zh"/>
        </w:rPr>
        <w:t>图5-11 上报地区汇总内部控制报告</w:t>
      </w:r>
    </w:p>
    <w:bookmarkEnd w:id="1852"/>
    <w:bookmarkEnd w:id="1853"/>
    <w:p>
      <w:pPr>
        <w:pStyle w:val="4"/>
        <w:numPr>
          <w:ilvl w:val="0"/>
          <w:numId w:val="0"/>
        </w:numPr>
        <w:jc w:val="left"/>
        <w:rPr>
          <w:rFonts w:hint="eastAsia"/>
          <w:highlight w:val="none"/>
        </w:rPr>
      </w:pPr>
      <w:bookmarkStart w:id="1944" w:name="_Toc1658505046"/>
      <w:bookmarkStart w:id="1945" w:name="_Toc892951729"/>
      <w:bookmarkStart w:id="1946" w:name="_Toc66243358"/>
      <w:bookmarkStart w:id="1947" w:name="_Toc29104"/>
      <w:bookmarkStart w:id="1948" w:name="_Toc1845427044"/>
      <w:bookmarkStart w:id="1949" w:name="_Toc1849852018"/>
      <w:bookmarkStart w:id="1950" w:name="_Toc2020901684"/>
      <w:bookmarkStart w:id="1951" w:name="_Toc7947"/>
      <w:bookmarkStart w:id="1952" w:name="_Toc1717203662"/>
      <w:bookmarkStart w:id="1953" w:name="_Toc343036469"/>
      <w:bookmarkStart w:id="1954" w:name="_Toc1491765570"/>
      <w:bookmarkStart w:id="1955" w:name="_Toc399820551"/>
      <w:bookmarkStart w:id="1956" w:name="_Toc1611948621"/>
      <w:bookmarkStart w:id="1957" w:name="_Toc82054106"/>
      <w:bookmarkStart w:id="1958" w:name="_Toc524862620"/>
      <w:bookmarkStart w:id="1959" w:name="_Toc220681922"/>
      <w:bookmarkStart w:id="1960" w:name="_Toc213433177"/>
      <w:bookmarkStart w:id="1961" w:name="_Toc838053654"/>
      <w:bookmarkStart w:id="1962" w:name="_Toc113057810"/>
      <w:bookmarkStart w:id="1963" w:name="_Toc1179011225"/>
      <w:bookmarkStart w:id="1964" w:name="_Toc873117929"/>
      <w:bookmarkStart w:id="1965" w:name="_Toc1885990944"/>
      <w:bookmarkStart w:id="1966" w:name="_Toc794656943"/>
      <w:bookmarkStart w:id="1967" w:name="_Toc1599903001"/>
      <w:bookmarkStart w:id="1968" w:name="_Toc1383603461"/>
      <w:bookmarkStart w:id="1969" w:name="_Toc2078706193"/>
      <w:bookmarkStart w:id="1970" w:name="_Toc584723530"/>
      <w:bookmarkStart w:id="1971" w:name="_Toc677710965"/>
      <w:bookmarkStart w:id="1972" w:name="_Toc910471339"/>
      <w:bookmarkStart w:id="1973" w:name="_Toc130220938"/>
      <w:bookmarkStart w:id="1974" w:name="_Toc1245751625"/>
      <w:bookmarkStart w:id="1975" w:name="_Toc2002616377"/>
      <w:bookmarkStart w:id="1976" w:name="_Toc772992875"/>
      <w:bookmarkStart w:id="1977" w:name="_Toc1299105339"/>
      <w:bookmarkStart w:id="1978" w:name="_Toc670393689"/>
      <w:bookmarkStart w:id="1979" w:name="_Toc1690253692"/>
      <w:bookmarkStart w:id="1980" w:name="_Toc1958824365"/>
      <w:bookmarkStart w:id="1981" w:name="_Toc121538438"/>
      <w:bookmarkStart w:id="1982" w:name="_Toc517554953"/>
      <w:r>
        <w:rPr>
          <w:rFonts w:hint="eastAsia"/>
          <w:highlight w:val="none"/>
        </w:rPr>
        <w:t>附件</w:t>
      </w:r>
      <w:r>
        <w:rPr>
          <w:rFonts w:hint="eastAsia"/>
          <w:highlight w:val="none"/>
          <w:lang w:eastAsia="zh"/>
        </w:rPr>
        <w:t>1</w:t>
      </w:r>
      <w:r>
        <w:rPr>
          <w:rFonts w:hint="eastAsia"/>
          <w:highlight w:val="none"/>
        </w:rPr>
        <w:t xml:space="preserve"> 单位评价指标的相关说明</w:t>
      </w:r>
      <w:bookmarkEnd w:id="1944"/>
      <w:bookmarkEnd w:id="1945"/>
      <w:bookmarkEnd w:id="1946"/>
      <w:bookmarkEnd w:id="1947"/>
      <w:bookmarkEnd w:id="1948"/>
      <w:bookmarkEnd w:id="1949"/>
      <w:bookmarkEnd w:id="1950"/>
      <w:bookmarkEnd w:id="1951"/>
      <w:bookmarkEnd w:id="1952"/>
      <w:bookmarkEnd w:id="1953"/>
      <w:bookmarkEnd w:id="1954"/>
    </w:p>
    <w:p>
      <w:pPr>
        <w:ind w:firstLine="880"/>
        <w:jc w:val="center"/>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单位评价指标的相关说明</w:t>
      </w:r>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p>
    <w:tbl>
      <w:tblPr>
        <w:tblStyle w:val="37"/>
        <w:tblW w:w="14176" w:type="dxa"/>
        <w:tblInd w:w="0" w:type="dxa"/>
        <w:tblLayout w:type="fixed"/>
        <w:tblCellMar>
          <w:top w:w="0" w:type="dxa"/>
          <w:left w:w="108" w:type="dxa"/>
          <w:bottom w:w="0" w:type="dxa"/>
          <w:right w:w="108" w:type="dxa"/>
        </w:tblCellMar>
      </w:tblPr>
      <w:tblGrid>
        <w:gridCol w:w="766"/>
        <w:gridCol w:w="586"/>
        <w:gridCol w:w="1299"/>
        <w:gridCol w:w="2787"/>
        <w:gridCol w:w="876"/>
        <w:gridCol w:w="2043"/>
        <w:gridCol w:w="3046"/>
        <w:gridCol w:w="2090"/>
        <w:gridCol w:w="683"/>
      </w:tblGrid>
      <w:tr>
        <w:tblPrEx>
          <w:tblLayout w:type="fixed"/>
          <w:tblCellMar>
            <w:top w:w="0" w:type="dxa"/>
            <w:left w:w="108" w:type="dxa"/>
            <w:bottom w:w="0" w:type="dxa"/>
            <w:right w:w="108" w:type="dxa"/>
          </w:tblCellMar>
        </w:tblPrEx>
        <w:trPr>
          <w:trHeight w:val="510" w:hRule="atLeast"/>
        </w:trPr>
        <w:tc>
          <w:tcPr>
            <w:tcW w:w="76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b/>
                <w:bCs/>
                <w:color w:val="000000"/>
                <w:szCs w:val="20"/>
                <w:highlight w:val="none"/>
              </w:rPr>
            </w:pPr>
            <w:r>
              <w:rPr>
                <w:rFonts w:hint="eastAsia" w:hAnsi="仿宋_GB2312" w:cs="仿宋_GB2312"/>
                <w:b/>
                <w:bCs/>
                <w:color w:val="000000"/>
                <w:szCs w:val="20"/>
                <w:highlight w:val="none"/>
                <w:lang w:bidi="ar"/>
              </w:rPr>
              <w:t>评价类别</w:t>
            </w:r>
          </w:p>
        </w:tc>
        <w:tc>
          <w:tcPr>
            <w:tcW w:w="58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b/>
                <w:bCs/>
                <w:color w:val="000000"/>
                <w:sz w:val="20"/>
                <w:szCs w:val="20"/>
                <w:highlight w:val="none"/>
                <w:lang w:bidi="ar"/>
              </w:rPr>
            </w:pPr>
            <w:r>
              <w:rPr>
                <w:rFonts w:hint="eastAsia" w:hAnsi="仿宋_GB2312" w:cs="仿宋_GB2312"/>
                <w:b/>
                <w:bCs/>
                <w:color w:val="000000"/>
                <w:sz w:val="20"/>
                <w:szCs w:val="20"/>
                <w:highlight w:val="none"/>
                <w:lang w:bidi="ar"/>
              </w:rPr>
              <w:t>一级评</w:t>
            </w:r>
          </w:p>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b/>
                <w:bCs/>
                <w:color w:val="000000"/>
                <w:sz w:val="20"/>
                <w:szCs w:val="20"/>
                <w:highlight w:val="none"/>
              </w:rPr>
            </w:pPr>
            <w:r>
              <w:rPr>
                <w:rFonts w:hint="eastAsia" w:hAnsi="仿宋_GB2312" w:cs="仿宋_GB2312"/>
                <w:b/>
                <w:bCs/>
                <w:color w:val="000000"/>
                <w:sz w:val="20"/>
                <w:szCs w:val="20"/>
                <w:highlight w:val="none"/>
                <w:lang w:bidi="ar"/>
              </w:rPr>
              <w:t>价指标</w:t>
            </w:r>
          </w:p>
        </w:tc>
        <w:tc>
          <w:tcPr>
            <w:tcW w:w="129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b/>
                <w:bCs/>
                <w:color w:val="000000"/>
                <w:sz w:val="20"/>
                <w:szCs w:val="20"/>
                <w:highlight w:val="none"/>
                <w:lang w:bidi="ar"/>
              </w:rPr>
            </w:pPr>
            <w:r>
              <w:rPr>
                <w:rFonts w:hint="eastAsia" w:hAnsi="仿宋_GB2312" w:cs="仿宋_GB2312"/>
                <w:b/>
                <w:bCs/>
                <w:color w:val="000000"/>
                <w:sz w:val="20"/>
                <w:szCs w:val="20"/>
                <w:highlight w:val="none"/>
                <w:lang w:bidi="ar"/>
              </w:rPr>
              <w:t>二级评</w:t>
            </w:r>
          </w:p>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b/>
                <w:bCs/>
                <w:color w:val="000000"/>
                <w:sz w:val="20"/>
                <w:szCs w:val="20"/>
                <w:highlight w:val="none"/>
              </w:rPr>
            </w:pPr>
            <w:r>
              <w:rPr>
                <w:rFonts w:hint="eastAsia" w:hAnsi="仿宋_GB2312" w:cs="仿宋_GB2312"/>
                <w:b/>
                <w:bCs/>
                <w:color w:val="000000"/>
                <w:sz w:val="20"/>
                <w:szCs w:val="20"/>
                <w:highlight w:val="none"/>
                <w:lang w:bidi="ar"/>
              </w:rPr>
              <w:t>价指标</w:t>
            </w:r>
          </w:p>
        </w:tc>
        <w:tc>
          <w:tcPr>
            <w:tcW w:w="278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b/>
                <w:bCs/>
                <w:color w:val="000000"/>
                <w:sz w:val="20"/>
                <w:szCs w:val="20"/>
                <w:highlight w:val="none"/>
              </w:rPr>
            </w:pPr>
            <w:r>
              <w:rPr>
                <w:rFonts w:hint="eastAsia" w:hAnsi="仿宋_GB2312" w:cs="仿宋_GB2312"/>
                <w:b/>
                <w:bCs/>
                <w:color w:val="000000"/>
                <w:sz w:val="20"/>
                <w:szCs w:val="20"/>
                <w:highlight w:val="none"/>
                <w:lang w:bidi="ar"/>
              </w:rPr>
              <w:t>评价内容</w:t>
            </w:r>
          </w:p>
        </w:tc>
        <w:tc>
          <w:tcPr>
            <w:tcW w:w="8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b/>
                <w:bCs/>
                <w:color w:val="000000"/>
                <w:sz w:val="20"/>
                <w:szCs w:val="20"/>
                <w:highlight w:val="none"/>
              </w:rPr>
            </w:pPr>
            <w:r>
              <w:rPr>
                <w:rFonts w:hint="eastAsia" w:hAnsi="仿宋_GB2312" w:cs="仿宋_GB2312"/>
                <w:b/>
                <w:bCs/>
                <w:color w:val="000000"/>
                <w:sz w:val="20"/>
                <w:szCs w:val="20"/>
                <w:highlight w:val="none"/>
                <w:lang w:bidi="ar"/>
              </w:rPr>
              <w:t>分值</w:t>
            </w:r>
          </w:p>
        </w:tc>
        <w:tc>
          <w:tcPr>
            <w:tcW w:w="204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b/>
                <w:bCs/>
                <w:color w:val="000000"/>
                <w:sz w:val="20"/>
                <w:szCs w:val="20"/>
                <w:highlight w:val="none"/>
              </w:rPr>
            </w:pPr>
            <w:r>
              <w:rPr>
                <w:rFonts w:hint="eastAsia" w:hAnsi="仿宋_GB2312" w:cs="仿宋_GB2312"/>
                <w:b/>
                <w:bCs/>
                <w:color w:val="000000"/>
                <w:sz w:val="20"/>
                <w:szCs w:val="20"/>
                <w:highlight w:val="none"/>
                <w:lang w:bidi="ar"/>
              </w:rPr>
              <w:t>评分细则</w:t>
            </w:r>
          </w:p>
        </w:tc>
        <w:tc>
          <w:tcPr>
            <w:tcW w:w="304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eastAsia="仿宋_GB2312" w:cs="仿宋_GB2312"/>
                <w:b/>
                <w:bCs/>
                <w:color w:val="000000"/>
                <w:sz w:val="20"/>
                <w:szCs w:val="20"/>
                <w:highlight w:val="none"/>
                <w:lang w:eastAsia="zh-CN"/>
              </w:rPr>
            </w:pPr>
            <w:r>
              <w:rPr>
                <w:rFonts w:hint="eastAsia" w:hAnsi="仿宋_GB2312" w:cs="仿宋_GB2312"/>
                <w:b/>
                <w:bCs/>
                <w:color w:val="000000"/>
                <w:sz w:val="20"/>
                <w:szCs w:val="20"/>
                <w:highlight w:val="none"/>
                <w:lang w:bidi="ar"/>
              </w:rPr>
              <w:t>常见扣分情况举例</w:t>
            </w:r>
            <w:r>
              <w:rPr>
                <w:rFonts w:hint="eastAsia" w:hAnsi="仿宋_GB2312" w:cs="仿宋_GB2312"/>
                <w:b/>
                <w:bCs/>
                <w:color w:val="000000"/>
                <w:sz w:val="20"/>
                <w:szCs w:val="20"/>
                <w:highlight w:val="none"/>
                <w:lang w:eastAsia="zh-CN" w:bidi="ar"/>
              </w:rPr>
              <w:t>（举例仅是该指标评价内容的其中某一项，不代表该指标全部内容）</w:t>
            </w:r>
          </w:p>
        </w:tc>
        <w:tc>
          <w:tcPr>
            <w:tcW w:w="20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b/>
                <w:bCs/>
                <w:color w:val="000000"/>
                <w:sz w:val="20"/>
                <w:szCs w:val="20"/>
                <w:highlight w:val="none"/>
              </w:rPr>
            </w:pPr>
            <w:r>
              <w:rPr>
                <w:rFonts w:hint="eastAsia" w:hAnsi="仿宋_GB2312" w:cs="仿宋_GB2312"/>
                <w:b/>
                <w:bCs/>
                <w:color w:val="000000"/>
                <w:sz w:val="20"/>
                <w:szCs w:val="20"/>
                <w:highlight w:val="none"/>
                <w:lang w:bidi="ar"/>
              </w:rPr>
              <w:t>建议佐证材料清单</w:t>
            </w:r>
          </w:p>
        </w:tc>
        <w:tc>
          <w:tcPr>
            <w:tcW w:w="68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b/>
                <w:bCs/>
                <w:color w:val="000000"/>
                <w:sz w:val="20"/>
                <w:szCs w:val="20"/>
                <w:highlight w:val="none"/>
              </w:rPr>
            </w:pPr>
            <w:r>
              <w:rPr>
                <w:rFonts w:hint="eastAsia" w:hAnsi="仿宋_GB2312" w:cs="仿宋_GB2312"/>
                <w:b/>
                <w:bCs/>
                <w:color w:val="000000"/>
                <w:sz w:val="20"/>
                <w:szCs w:val="20"/>
                <w:highlight w:val="none"/>
                <w:lang w:bidi="ar"/>
              </w:rPr>
              <w:t>佐证材料上传要求</w:t>
            </w:r>
          </w:p>
        </w:tc>
      </w:tr>
      <w:tr>
        <w:tblPrEx>
          <w:tblLayout w:type="fixed"/>
          <w:tblCellMar>
            <w:top w:w="0" w:type="dxa"/>
            <w:left w:w="108" w:type="dxa"/>
            <w:bottom w:w="0" w:type="dxa"/>
            <w:right w:w="108" w:type="dxa"/>
          </w:tblCellMar>
        </w:tblPrEx>
        <w:trPr>
          <w:trHeight w:val="1020" w:hRule="atLeast"/>
        </w:trPr>
        <w:tc>
          <w:tcPr>
            <w:tcW w:w="766"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一、组织层面内部控制</w:t>
            </w:r>
          </w:p>
        </w:tc>
        <w:tc>
          <w:tcPr>
            <w:tcW w:w="586"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议事决策机制</w:t>
            </w:r>
          </w:p>
        </w:tc>
        <w:tc>
          <w:tcPr>
            <w:tcW w:w="1299"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“三重一大”事项集体决策机制建立与实施情况</w:t>
            </w:r>
          </w:p>
        </w:tc>
        <w:tc>
          <w:tcPr>
            <w:tcW w:w="278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单位是否建立健全“三重一大”事项集体决策机制，明确“三重一大”事项的范围、决策形式、决策规则、决策程序等内容。</w:t>
            </w:r>
          </w:p>
        </w:tc>
        <w:tc>
          <w:tcPr>
            <w:tcW w:w="8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2</w:t>
            </w:r>
          </w:p>
        </w:tc>
        <w:tc>
          <w:tcPr>
            <w:tcW w:w="204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已建立健全集体决策机制的，不扣分；每缺失一项机制或每发现一项机制建立不完善、覆盖不全面的，扣0.5分，扣完为止。</w:t>
            </w:r>
          </w:p>
        </w:tc>
        <w:tc>
          <w:tcPr>
            <w:tcW w:w="304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eastAsia="zh" w:bidi="ar"/>
              </w:rPr>
              <w:t>单位</w:t>
            </w:r>
            <w:r>
              <w:rPr>
                <w:rFonts w:hint="eastAsia" w:hAnsi="仿宋_GB2312" w:cs="仿宋_GB2312"/>
                <w:color w:val="000000"/>
                <w:sz w:val="20"/>
                <w:szCs w:val="20"/>
                <w:highlight w:val="none"/>
                <w:lang w:bidi="ar"/>
              </w:rPr>
              <w:t>“三重一大”事项决策制度中未明确大额资金的标准，该项指标扣0.5分。</w:t>
            </w:r>
          </w:p>
        </w:tc>
        <w:tc>
          <w:tcPr>
            <w:tcW w:w="20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eastAsia="zh-CN" w:bidi="ar"/>
              </w:rPr>
              <w:t>建立</w:t>
            </w:r>
            <w:r>
              <w:rPr>
                <w:rFonts w:hint="eastAsia" w:hAnsi="仿宋_GB2312" w:cs="仿宋_GB2312"/>
                <w:color w:val="000000"/>
                <w:sz w:val="20"/>
                <w:szCs w:val="20"/>
                <w:highlight w:val="none"/>
                <w:lang w:bidi="ar"/>
              </w:rPr>
              <w:t>“三重一大”事项集体决策机制的相关制度文件</w:t>
            </w:r>
          </w:p>
        </w:tc>
        <w:tc>
          <w:tcPr>
            <w:tcW w:w="68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如为0分可不上传</w:t>
            </w:r>
          </w:p>
        </w:tc>
      </w:tr>
      <w:tr>
        <w:tblPrEx>
          <w:tblLayout w:type="fixed"/>
          <w:tblCellMar>
            <w:top w:w="0" w:type="dxa"/>
            <w:left w:w="108" w:type="dxa"/>
            <w:bottom w:w="0" w:type="dxa"/>
            <w:right w:w="108" w:type="dxa"/>
          </w:tblCellMar>
        </w:tblPrEx>
        <w:trPr>
          <w:trHeight w:val="1275" w:hRule="atLeast"/>
        </w:trPr>
        <w:tc>
          <w:tcPr>
            <w:tcW w:w="76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jc w:val="center"/>
              <w:rPr>
                <w:rFonts w:hint="eastAsia" w:hAnsi="仿宋_GB2312" w:cs="仿宋_GB2312"/>
                <w:color w:val="000000"/>
                <w:sz w:val="20"/>
                <w:szCs w:val="20"/>
                <w:highlight w:val="none"/>
              </w:rPr>
            </w:pPr>
          </w:p>
        </w:tc>
        <w:tc>
          <w:tcPr>
            <w:tcW w:w="58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1299"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278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单位是否严格执行“三重一大”事项集体决策机制。</w:t>
            </w:r>
          </w:p>
        </w:tc>
        <w:tc>
          <w:tcPr>
            <w:tcW w:w="8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2</w:t>
            </w:r>
          </w:p>
        </w:tc>
        <w:tc>
          <w:tcPr>
            <w:tcW w:w="204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有效实施集体决策机制的，不扣分；每发现一个事项未严格执行的，扣0.5分，扣完为止。</w:t>
            </w:r>
          </w:p>
        </w:tc>
        <w:tc>
          <w:tcPr>
            <w:tcW w:w="304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在2025年度审计发现，单位A项目在立项过程中，</w:t>
            </w:r>
            <w:r>
              <w:rPr>
                <w:rFonts w:hint="eastAsia" w:hAnsi="仿宋_GB2312" w:cs="仿宋_GB2312"/>
                <w:color w:val="000000"/>
                <w:sz w:val="20"/>
                <w:szCs w:val="20"/>
                <w:highlight w:val="none"/>
                <w:lang w:eastAsia="zh" w:bidi="ar"/>
              </w:rPr>
              <w:t>没有</w:t>
            </w:r>
            <w:r>
              <w:rPr>
                <w:rFonts w:hint="eastAsia" w:hAnsi="仿宋_GB2312" w:cs="仿宋_GB2312"/>
                <w:color w:val="000000"/>
                <w:sz w:val="20"/>
                <w:szCs w:val="20"/>
                <w:highlight w:val="none"/>
                <w:lang w:bidi="ar"/>
              </w:rPr>
              <w:t>执行“三重一大”事项集体决策，该项指标扣0.5分。</w:t>
            </w:r>
          </w:p>
        </w:tc>
        <w:tc>
          <w:tcPr>
            <w:tcW w:w="20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建议上传与扣分有关的</w:t>
            </w:r>
            <w:r>
              <w:rPr>
                <w:rFonts w:hint="eastAsia" w:hAnsi="仿宋_GB2312" w:cs="仿宋_GB2312"/>
                <w:color w:val="000000"/>
                <w:sz w:val="20"/>
                <w:szCs w:val="20"/>
                <w:highlight w:val="none"/>
                <w:lang w:eastAsia="zh-CN" w:bidi="ar"/>
              </w:rPr>
              <w:t>会议纪要等</w:t>
            </w:r>
            <w:r>
              <w:rPr>
                <w:rFonts w:hint="eastAsia" w:hAnsi="仿宋_GB2312" w:cs="仿宋_GB2312"/>
                <w:color w:val="000000"/>
                <w:sz w:val="20"/>
                <w:szCs w:val="20"/>
                <w:highlight w:val="none"/>
                <w:lang w:bidi="ar"/>
              </w:rPr>
              <w:t>材料</w:t>
            </w:r>
          </w:p>
        </w:tc>
        <w:tc>
          <w:tcPr>
            <w:tcW w:w="68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非必传</w:t>
            </w:r>
          </w:p>
        </w:tc>
      </w:tr>
      <w:tr>
        <w:tblPrEx>
          <w:tblLayout w:type="fixed"/>
          <w:tblCellMar>
            <w:top w:w="0" w:type="dxa"/>
            <w:left w:w="108" w:type="dxa"/>
            <w:bottom w:w="0" w:type="dxa"/>
            <w:right w:w="108" w:type="dxa"/>
          </w:tblCellMar>
        </w:tblPrEx>
        <w:trPr>
          <w:trHeight w:val="1275" w:hRule="atLeast"/>
        </w:trPr>
        <w:tc>
          <w:tcPr>
            <w:tcW w:w="76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jc w:val="center"/>
              <w:rPr>
                <w:rFonts w:hint="eastAsia" w:hAnsi="仿宋_GB2312" w:cs="仿宋_GB2312"/>
                <w:color w:val="000000"/>
                <w:sz w:val="20"/>
                <w:szCs w:val="20"/>
                <w:highlight w:val="none"/>
              </w:rPr>
            </w:pPr>
          </w:p>
        </w:tc>
        <w:tc>
          <w:tcPr>
            <w:tcW w:w="586"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内部权力运行</w:t>
            </w:r>
          </w:p>
        </w:tc>
        <w:tc>
          <w:tcPr>
            <w:tcW w:w="1299"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分事行权、分岗设权、分级授权</w:t>
            </w:r>
          </w:p>
        </w:tc>
        <w:tc>
          <w:tcPr>
            <w:tcW w:w="278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对经济活动和相关业务活动的决策、执行、监督，单位是否明确分工、相互分离、分别行权。</w:t>
            </w:r>
          </w:p>
        </w:tc>
        <w:tc>
          <w:tcPr>
            <w:tcW w:w="8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2</w:t>
            </w:r>
          </w:p>
        </w:tc>
        <w:tc>
          <w:tcPr>
            <w:tcW w:w="204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已建立健全分事行权机制并有效实施的，不扣分；每发现一项经济活动或业务活动未按规定执行的，扣0.5分，扣完为止。</w:t>
            </w:r>
          </w:p>
        </w:tc>
        <w:tc>
          <w:tcPr>
            <w:tcW w:w="304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br w:type="textWrapping"/>
            </w:r>
            <w:r>
              <w:rPr>
                <w:rFonts w:hint="eastAsia" w:hAnsi="仿宋_GB2312" w:cs="仿宋_GB2312"/>
                <w:color w:val="000000"/>
                <w:sz w:val="20"/>
                <w:szCs w:val="20"/>
                <w:highlight w:val="none"/>
                <w:lang w:bidi="ar"/>
              </w:rPr>
              <w:t>单位同一个部门既申请处置资产方案，又审批了该处置方案，该项指标扣0.5分。</w:t>
            </w:r>
          </w:p>
        </w:tc>
        <w:tc>
          <w:tcPr>
            <w:tcW w:w="20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内设机构职责清单</w:t>
            </w:r>
          </w:p>
        </w:tc>
        <w:tc>
          <w:tcPr>
            <w:tcW w:w="68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如为0分可不上传</w:t>
            </w:r>
          </w:p>
        </w:tc>
      </w:tr>
      <w:tr>
        <w:tblPrEx>
          <w:tblLayout w:type="fixed"/>
          <w:tblCellMar>
            <w:top w:w="0" w:type="dxa"/>
            <w:left w:w="108" w:type="dxa"/>
            <w:bottom w:w="0" w:type="dxa"/>
            <w:right w:w="108" w:type="dxa"/>
          </w:tblCellMar>
        </w:tblPrEx>
        <w:trPr>
          <w:trHeight w:val="401" w:hRule="atLeast"/>
        </w:trPr>
        <w:tc>
          <w:tcPr>
            <w:tcW w:w="76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jc w:val="center"/>
              <w:rPr>
                <w:rFonts w:hint="eastAsia" w:hAnsi="仿宋_GB2312" w:cs="仿宋_GB2312"/>
                <w:color w:val="000000"/>
                <w:sz w:val="20"/>
                <w:szCs w:val="20"/>
                <w:highlight w:val="none"/>
              </w:rPr>
            </w:pPr>
          </w:p>
        </w:tc>
        <w:tc>
          <w:tcPr>
            <w:tcW w:w="58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1299"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278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单位是否编制岗位说明书，明确岗位责任，确保单位关键岗位实现不相容岗位相互分离。</w:t>
            </w:r>
          </w:p>
        </w:tc>
        <w:tc>
          <w:tcPr>
            <w:tcW w:w="8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2</w:t>
            </w:r>
          </w:p>
        </w:tc>
        <w:tc>
          <w:tcPr>
            <w:tcW w:w="204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已建立健全分岗设权机制并有效实施的，不扣分；每发现一个关键岗位职责未明确的，扣0.5分，扣完为止。</w:t>
            </w:r>
          </w:p>
        </w:tc>
        <w:tc>
          <w:tcPr>
            <w:tcW w:w="304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单位未制定岗位职责说明书，该项指标扣2分</w:t>
            </w:r>
            <w:r>
              <w:rPr>
                <w:rFonts w:hint="eastAsia" w:hAnsi="仿宋_GB2312" w:cs="仿宋_GB2312"/>
                <w:color w:val="000000"/>
                <w:sz w:val="20"/>
                <w:szCs w:val="20"/>
                <w:highlight w:val="none"/>
                <w:lang w:eastAsia="zh" w:bidi="ar"/>
              </w:rPr>
              <w:t>；</w:t>
            </w:r>
            <w:r>
              <w:rPr>
                <w:rFonts w:hint="eastAsia" w:hAnsi="仿宋_GB2312" w:cs="仿宋_GB2312"/>
                <w:color w:val="000000"/>
                <w:sz w:val="20"/>
                <w:szCs w:val="20"/>
                <w:highlight w:val="none"/>
                <w:lang w:bidi="ar"/>
              </w:rPr>
              <w:t>单位制定了岗位职责说明书，但没有明确合同管理岗位的职责，该项指标扣0.5分。</w:t>
            </w:r>
          </w:p>
        </w:tc>
        <w:tc>
          <w:tcPr>
            <w:tcW w:w="20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eastAsia="仿宋_GB2312" w:cs="仿宋_GB2312"/>
                <w:color w:val="000000"/>
                <w:sz w:val="20"/>
                <w:szCs w:val="20"/>
                <w:highlight w:val="none"/>
                <w:lang w:eastAsia="zh-CN"/>
              </w:rPr>
            </w:pPr>
            <w:r>
              <w:rPr>
                <w:rFonts w:hint="eastAsia" w:hAnsi="仿宋_GB2312" w:cs="仿宋_GB2312"/>
                <w:color w:val="000000"/>
                <w:sz w:val="20"/>
                <w:szCs w:val="20"/>
                <w:highlight w:val="none"/>
                <w:lang w:eastAsia="zh-CN" w:bidi="ar"/>
              </w:rPr>
              <w:t>内控关键</w:t>
            </w:r>
            <w:r>
              <w:rPr>
                <w:rFonts w:hint="eastAsia" w:hAnsi="仿宋_GB2312" w:cs="仿宋_GB2312"/>
                <w:color w:val="000000"/>
                <w:sz w:val="20"/>
                <w:szCs w:val="20"/>
                <w:highlight w:val="none"/>
                <w:lang w:bidi="ar"/>
              </w:rPr>
              <w:t>岗位职责说明书</w:t>
            </w:r>
            <w:r>
              <w:rPr>
                <w:rFonts w:hint="eastAsia" w:hAnsi="仿宋_GB2312" w:cs="仿宋_GB2312"/>
                <w:color w:val="000000"/>
                <w:sz w:val="20"/>
                <w:szCs w:val="20"/>
                <w:highlight w:val="none"/>
                <w:lang w:eastAsia="zh-CN" w:bidi="ar"/>
              </w:rPr>
              <w:t>（注意应包含各项经济活动内控关键岗位）</w:t>
            </w:r>
          </w:p>
        </w:tc>
        <w:tc>
          <w:tcPr>
            <w:tcW w:w="68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如为0分可不上传</w:t>
            </w:r>
          </w:p>
        </w:tc>
      </w:tr>
      <w:tr>
        <w:tblPrEx>
          <w:tblLayout w:type="fixed"/>
          <w:tblCellMar>
            <w:top w:w="0" w:type="dxa"/>
            <w:left w:w="108" w:type="dxa"/>
            <w:bottom w:w="0" w:type="dxa"/>
            <w:right w:w="108" w:type="dxa"/>
          </w:tblCellMar>
        </w:tblPrEx>
        <w:trPr>
          <w:trHeight w:val="1785" w:hRule="atLeast"/>
        </w:trPr>
        <w:tc>
          <w:tcPr>
            <w:tcW w:w="76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jc w:val="center"/>
              <w:rPr>
                <w:rFonts w:hint="eastAsia" w:hAnsi="仿宋_GB2312" w:cs="仿宋_GB2312"/>
                <w:color w:val="000000"/>
                <w:sz w:val="20"/>
                <w:szCs w:val="20"/>
                <w:highlight w:val="none"/>
              </w:rPr>
            </w:pPr>
          </w:p>
        </w:tc>
        <w:tc>
          <w:tcPr>
            <w:tcW w:w="58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1299"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278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单位是否根据不同管理层级和工作岗位，依法依规授予适当权限。</w:t>
            </w:r>
          </w:p>
        </w:tc>
        <w:tc>
          <w:tcPr>
            <w:tcW w:w="8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2</w:t>
            </w:r>
          </w:p>
        </w:tc>
        <w:tc>
          <w:tcPr>
            <w:tcW w:w="204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已建立健全分级授权机制并有效执行的，不扣分；每发现一次授权不当、越权办事的，扣0.5分，扣完为止。</w:t>
            </w:r>
          </w:p>
        </w:tc>
        <w:tc>
          <w:tcPr>
            <w:tcW w:w="304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2025年度审计发现，不具备法人资格的单位某业务部门代表单位与A公司签订1份合同，该项指标扣0.5分。</w:t>
            </w:r>
          </w:p>
        </w:tc>
        <w:tc>
          <w:tcPr>
            <w:tcW w:w="20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与分级审批、授权管理有关的制度文件</w:t>
            </w:r>
          </w:p>
        </w:tc>
        <w:tc>
          <w:tcPr>
            <w:tcW w:w="68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如为0分可不上传</w:t>
            </w:r>
          </w:p>
        </w:tc>
      </w:tr>
      <w:tr>
        <w:tblPrEx>
          <w:tblLayout w:type="fixed"/>
          <w:tblCellMar>
            <w:top w:w="0" w:type="dxa"/>
            <w:left w:w="108" w:type="dxa"/>
            <w:bottom w:w="0" w:type="dxa"/>
            <w:right w:w="108" w:type="dxa"/>
          </w:tblCellMar>
        </w:tblPrEx>
        <w:trPr>
          <w:trHeight w:val="708" w:hRule="atLeast"/>
        </w:trPr>
        <w:tc>
          <w:tcPr>
            <w:tcW w:w="76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jc w:val="center"/>
              <w:rPr>
                <w:rFonts w:hint="eastAsia" w:hAnsi="仿宋_GB2312" w:cs="仿宋_GB2312"/>
                <w:color w:val="000000"/>
                <w:sz w:val="20"/>
                <w:szCs w:val="20"/>
                <w:highlight w:val="none"/>
              </w:rPr>
            </w:pPr>
          </w:p>
        </w:tc>
        <w:tc>
          <w:tcPr>
            <w:tcW w:w="58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1299"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定期轮岗</w:t>
            </w:r>
          </w:p>
        </w:tc>
        <w:tc>
          <w:tcPr>
            <w:tcW w:w="278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单位是否建立健全内部控制关键岗位干部交流或定期轮岗制度，明确轮岗范围、轮岗条件、轮岗周期、交接流程、责任追溯等要求，不具备轮岗条件的单位应当采用专项审计等控制措施。</w:t>
            </w:r>
          </w:p>
        </w:tc>
        <w:tc>
          <w:tcPr>
            <w:tcW w:w="8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1</w:t>
            </w:r>
          </w:p>
        </w:tc>
        <w:tc>
          <w:tcPr>
            <w:tcW w:w="204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已建立健全关键岗位干部交流或定期轮岗制度的，不扣分；每发现一处制度建立不完善、覆盖不全面的，扣0.25分，扣完为止。</w:t>
            </w:r>
          </w:p>
        </w:tc>
        <w:tc>
          <w:tcPr>
            <w:tcW w:w="304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单位有轮岗制度，但制度中没有明确轮岗周期，该项指标扣0.25分。</w:t>
            </w:r>
          </w:p>
        </w:tc>
        <w:tc>
          <w:tcPr>
            <w:tcW w:w="20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关键岗位干部交流或定期轮岗相关制度</w:t>
            </w:r>
          </w:p>
        </w:tc>
        <w:tc>
          <w:tcPr>
            <w:tcW w:w="68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如为0分可不上传</w:t>
            </w:r>
          </w:p>
        </w:tc>
      </w:tr>
      <w:tr>
        <w:tblPrEx>
          <w:tblLayout w:type="fixed"/>
          <w:tblCellMar>
            <w:top w:w="0" w:type="dxa"/>
            <w:left w:w="108" w:type="dxa"/>
            <w:bottom w:w="0" w:type="dxa"/>
            <w:right w:w="108" w:type="dxa"/>
          </w:tblCellMar>
        </w:tblPrEx>
        <w:trPr>
          <w:trHeight w:val="1020" w:hRule="atLeast"/>
        </w:trPr>
        <w:tc>
          <w:tcPr>
            <w:tcW w:w="76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jc w:val="center"/>
              <w:rPr>
                <w:rFonts w:hint="eastAsia" w:hAnsi="仿宋_GB2312" w:cs="仿宋_GB2312"/>
                <w:color w:val="000000"/>
                <w:sz w:val="20"/>
                <w:szCs w:val="20"/>
                <w:highlight w:val="none"/>
              </w:rPr>
            </w:pPr>
          </w:p>
        </w:tc>
        <w:tc>
          <w:tcPr>
            <w:tcW w:w="58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1299"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278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单位是否在轮岗周期内，对所有关键岗位定期执行轮岗或开展专项审计等控制措施。</w:t>
            </w:r>
          </w:p>
        </w:tc>
        <w:tc>
          <w:tcPr>
            <w:tcW w:w="8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1</w:t>
            </w:r>
          </w:p>
        </w:tc>
        <w:tc>
          <w:tcPr>
            <w:tcW w:w="204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轮岗周期内已执行定期轮岗或开展专项审计等控制措施的，不扣分；每存在一个关键岗位既未执行定期轮岗也未开展专项审计等控制措施的，扣0.25分，扣完为止。</w:t>
            </w:r>
          </w:p>
        </w:tc>
        <w:tc>
          <w:tcPr>
            <w:tcW w:w="304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单位轮岗制度规定关键岗位轮岗周期为5年，出纳岗位工作人员已在本岗位连续工作8年且未对其开展过内部控制关键岗位专项审计等控制措施，该项指标扣0.</w:t>
            </w:r>
            <w:r>
              <w:rPr>
                <w:rFonts w:hint="eastAsia" w:hAnsi="仿宋_GB2312" w:cs="仿宋_GB2312"/>
                <w:color w:val="000000"/>
                <w:sz w:val="20"/>
                <w:szCs w:val="20"/>
                <w:highlight w:val="none"/>
                <w:lang w:eastAsia="zh" w:bidi="ar"/>
              </w:rPr>
              <w:t>2</w:t>
            </w:r>
            <w:r>
              <w:rPr>
                <w:rFonts w:hint="eastAsia" w:hAnsi="仿宋_GB2312" w:cs="仿宋_GB2312"/>
                <w:color w:val="000000"/>
                <w:sz w:val="20"/>
                <w:szCs w:val="20"/>
                <w:highlight w:val="none"/>
                <w:lang w:bidi="ar"/>
              </w:rPr>
              <w:t>5分。</w:t>
            </w:r>
          </w:p>
        </w:tc>
        <w:tc>
          <w:tcPr>
            <w:tcW w:w="20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岗位职责说明书中确认的关键岗位</w:t>
            </w:r>
            <w:r>
              <w:rPr>
                <w:rFonts w:hint="eastAsia" w:hAnsi="仿宋_GB2312" w:cs="仿宋_GB2312"/>
                <w:color w:val="000000"/>
                <w:sz w:val="20"/>
                <w:szCs w:val="20"/>
                <w:highlight w:val="none"/>
                <w:lang w:eastAsia="zh-CN" w:bidi="ar"/>
              </w:rPr>
              <w:t>的</w:t>
            </w:r>
            <w:r>
              <w:rPr>
                <w:rFonts w:hint="eastAsia" w:hAnsi="仿宋_GB2312" w:cs="仿宋_GB2312"/>
                <w:color w:val="000000"/>
                <w:sz w:val="20"/>
                <w:szCs w:val="20"/>
                <w:highlight w:val="none"/>
                <w:lang w:bidi="ar"/>
              </w:rPr>
              <w:t>定期轮岗记录</w:t>
            </w:r>
            <w:r>
              <w:rPr>
                <w:rFonts w:hint="eastAsia" w:hAnsi="仿宋_GB2312" w:cs="仿宋_GB2312"/>
                <w:color w:val="000000"/>
                <w:sz w:val="20"/>
                <w:szCs w:val="20"/>
                <w:highlight w:val="none"/>
                <w:lang w:eastAsia="zh-CN" w:bidi="ar"/>
              </w:rPr>
              <w:t>、任免文件</w:t>
            </w:r>
            <w:r>
              <w:rPr>
                <w:rFonts w:hint="eastAsia" w:hAnsi="仿宋_GB2312" w:cs="仿宋_GB2312"/>
                <w:color w:val="000000"/>
                <w:sz w:val="20"/>
                <w:szCs w:val="20"/>
                <w:highlight w:val="none"/>
                <w:lang w:bidi="ar"/>
              </w:rPr>
              <w:t>或专项审计报告</w:t>
            </w:r>
          </w:p>
        </w:tc>
        <w:tc>
          <w:tcPr>
            <w:tcW w:w="68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如为0分可不上传</w:t>
            </w:r>
          </w:p>
        </w:tc>
      </w:tr>
      <w:tr>
        <w:tblPrEx>
          <w:tblLayout w:type="fixed"/>
          <w:tblCellMar>
            <w:top w:w="0" w:type="dxa"/>
            <w:left w:w="108" w:type="dxa"/>
            <w:bottom w:w="0" w:type="dxa"/>
            <w:right w:w="108" w:type="dxa"/>
          </w:tblCellMar>
        </w:tblPrEx>
        <w:trPr>
          <w:trHeight w:val="1785" w:hRule="atLeast"/>
        </w:trPr>
        <w:tc>
          <w:tcPr>
            <w:tcW w:w="76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jc w:val="center"/>
              <w:rPr>
                <w:rFonts w:hint="eastAsia" w:hAnsi="仿宋_GB2312" w:cs="仿宋_GB2312"/>
                <w:color w:val="000000"/>
                <w:sz w:val="20"/>
                <w:szCs w:val="20"/>
                <w:highlight w:val="none"/>
              </w:rPr>
            </w:pPr>
          </w:p>
        </w:tc>
        <w:tc>
          <w:tcPr>
            <w:tcW w:w="586"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组织架构</w:t>
            </w:r>
          </w:p>
        </w:tc>
        <w:tc>
          <w:tcPr>
            <w:tcW w:w="1299"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内部控制组织架构设置及运行情况</w:t>
            </w:r>
          </w:p>
        </w:tc>
        <w:tc>
          <w:tcPr>
            <w:tcW w:w="278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单位是否建立健全内部控制组织架构，成立内部控制领导机构，明确内部控制建设牵头部门、评价与监督部门。</w:t>
            </w:r>
          </w:p>
        </w:tc>
        <w:tc>
          <w:tcPr>
            <w:tcW w:w="8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2</w:t>
            </w:r>
          </w:p>
        </w:tc>
        <w:tc>
          <w:tcPr>
            <w:tcW w:w="204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建立健全内部控制组织架构的，不扣分；未成立领导机构的，扣1分；未明确建设牵头部门的，扣0.5分；未明确评价与监督部门的，扣0.5分。</w:t>
            </w:r>
          </w:p>
        </w:tc>
        <w:tc>
          <w:tcPr>
            <w:tcW w:w="304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单位成立了内部控制领导小组，明确财务处为内部控制建设牵头部门，但没有明确内部控制评价与监督部门，该项指标扣0.5分。</w:t>
            </w:r>
          </w:p>
        </w:tc>
        <w:tc>
          <w:tcPr>
            <w:tcW w:w="20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eastAsia="仿宋_GB2312" w:cs="仿宋_GB2312"/>
                <w:color w:val="000000"/>
                <w:sz w:val="20"/>
                <w:szCs w:val="20"/>
                <w:highlight w:val="none"/>
                <w:lang w:eastAsia="zh-CN"/>
              </w:rPr>
            </w:pPr>
            <w:r>
              <w:rPr>
                <w:rFonts w:hint="eastAsia" w:hAnsi="仿宋_GB2312" w:cs="仿宋_GB2312"/>
                <w:color w:val="000000"/>
                <w:sz w:val="20"/>
                <w:szCs w:val="20"/>
                <w:highlight w:val="none"/>
                <w:lang w:bidi="ar"/>
              </w:rPr>
              <w:t>成立内部控制机构的文件</w:t>
            </w:r>
            <w:r>
              <w:rPr>
                <w:rFonts w:hint="eastAsia" w:hAnsi="仿宋_GB2312" w:cs="仿宋_GB2312"/>
                <w:color w:val="000000"/>
                <w:sz w:val="20"/>
                <w:szCs w:val="20"/>
                <w:highlight w:val="none"/>
                <w:lang w:eastAsia="zh-CN" w:bidi="ar"/>
              </w:rPr>
              <w:t>（内容包括成立内控领导小组、工作小组，并明确职责；明确牵头部门、评价监督部门及其职责等）</w:t>
            </w:r>
          </w:p>
        </w:tc>
        <w:tc>
          <w:tcPr>
            <w:tcW w:w="68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如为0分可不上传</w:t>
            </w:r>
          </w:p>
        </w:tc>
      </w:tr>
      <w:tr>
        <w:tblPrEx>
          <w:tblLayout w:type="fixed"/>
          <w:tblCellMar>
            <w:top w:w="0" w:type="dxa"/>
            <w:left w:w="108" w:type="dxa"/>
            <w:bottom w:w="0" w:type="dxa"/>
            <w:right w:w="108" w:type="dxa"/>
          </w:tblCellMar>
        </w:tblPrEx>
        <w:trPr>
          <w:trHeight w:val="2040" w:hRule="atLeast"/>
        </w:trPr>
        <w:tc>
          <w:tcPr>
            <w:tcW w:w="76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jc w:val="center"/>
              <w:rPr>
                <w:rFonts w:hint="eastAsia" w:hAnsi="仿宋_GB2312" w:cs="仿宋_GB2312"/>
                <w:color w:val="000000"/>
                <w:sz w:val="20"/>
                <w:szCs w:val="20"/>
                <w:highlight w:val="none"/>
              </w:rPr>
            </w:pPr>
          </w:p>
        </w:tc>
        <w:tc>
          <w:tcPr>
            <w:tcW w:w="58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1299"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278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评价年度内，单位内部控制领导机构是否召开会议，讨论单位内部控制工作相关问题。</w:t>
            </w:r>
          </w:p>
        </w:tc>
        <w:tc>
          <w:tcPr>
            <w:tcW w:w="8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1</w:t>
            </w:r>
          </w:p>
        </w:tc>
        <w:tc>
          <w:tcPr>
            <w:tcW w:w="204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单位内部控制领导机构已召开会议且讨论单位内部控制工作相关问题的，不扣分；未召开会议或讨论内容与内部控制不相关的，扣1分。</w:t>
            </w:r>
          </w:p>
        </w:tc>
        <w:tc>
          <w:tcPr>
            <w:tcW w:w="304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单位内部控制领导小组召开了会议，但会议内容为讨论具体业务工作，如审议预算</w:t>
            </w:r>
            <w:r>
              <w:rPr>
                <w:rFonts w:hint="eastAsia" w:hAnsi="仿宋_GB2312" w:cs="仿宋_GB2312"/>
                <w:color w:val="000000"/>
                <w:sz w:val="20"/>
                <w:szCs w:val="20"/>
                <w:highlight w:val="none"/>
                <w:lang w:eastAsia="zh-CN" w:bidi="ar"/>
              </w:rPr>
              <w:t>编制、</w:t>
            </w:r>
            <w:r>
              <w:rPr>
                <w:rFonts w:hint="eastAsia" w:hAnsi="仿宋_GB2312" w:cs="仿宋_GB2312"/>
                <w:color w:val="000000"/>
                <w:sz w:val="20"/>
                <w:szCs w:val="20"/>
                <w:highlight w:val="none"/>
                <w:lang w:bidi="ar"/>
              </w:rPr>
              <w:t>调整事项，与内部控制无关，该项指标扣1分。</w:t>
            </w:r>
          </w:p>
        </w:tc>
        <w:tc>
          <w:tcPr>
            <w:tcW w:w="20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至少1份内部控制领导机构会议纪要</w:t>
            </w:r>
          </w:p>
        </w:tc>
        <w:tc>
          <w:tcPr>
            <w:tcW w:w="68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如为0分可不上传</w:t>
            </w:r>
          </w:p>
        </w:tc>
      </w:tr>
      <w:tr>
        <w:tblPrEx>
          <w:tblLayout w:type="fixed"/>
          <w:tblCellMar>
            <w:top w:w="0" w:type="dxa"/>
            <w:left w:w="108" w:type="dxa"/>
            <w:bottom w:w="0" w:type="dxa"/>
            <w:right w:w="108" w:type="dxa"/>
          </w:tblCellMar>
        </w:tblPrEx>
        <w:trPr>
          <w:trHeight w:val="1020" w:hRule="atLeast"/>
        </w:trPr>
        <w:tc>
          <w:tcPr>
            <w:tcW w:w="76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jc w:val="center"/>
              <w:rPr>
                <w:rFonts w:hint="eastAsia" w:hAnsi="仿宋_GB2312" w:cs="仿宋_GB2312"/>
                <w:color w:val="000000"/>
                <w:sz w:val="20"/>
                <w:szCs w:val="20"/>
                <w:highlight w:val="none"/>
              </w:rPr>
            </w:pPr>
          </w:p>
        </w:tc>
        <w:tc>
          <w:tcPr>
            <w:tcW w:w="58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财务信息</w:t>
            </w:r>
          </w:p>
        </w:tc>
        <w:tc>
          <w:tcPr>
            <w:tcW w:w="129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会计核算和财务报告</w:t>
            </w:r>
          </w:p>
        </w:tc>
        <w:tc>
          <w:tcPr>
            <w:tcW w:w="278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单位是否按照政府会计准则制度的规定设置和使用会计科目、编制政府部门财务报告。</w:t>
            </w:r>
          </w:p>
        </w:tc>
        <w:tc>
          <w:tcPr>
            <w:tcW w:w="8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1</w:t>
            </w:r>
          </w:p>
        </w:tc>
        <w:tc>
          <w:tcPr>
            <w:tcW w:w="204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未按照规定设置或使用会计科目的，扣0.5分；未按照规定编制政府部门财务报告的，扣0.5分。</w:t>
            </w:r>
          </w:p>
        </w:tc>
        <w:tc>
          <w:tcPr>
            <w:tcW w:w="304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行政单位使用了单位管理费用科目（事业单位专用科目），该项指标扣0.5分。</w:t>
            </w:r>
          </w:p>
        </w:tc>
        <w:tc>
          <w:tcPr>
            <w:tcW w:w="20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eastAsia="仿宋_GB2312" w:cs="仿宋_GB2312"/>
                <w:color w:val="000000"/>
                <w:sz w:val="20"/>
                <w:szCs w:val="20"/>
                <w:highlight w:val="none"/>
                <w:lang w:eastAsia="zh-CN"/>
              </w:rPr>
            </w:pPr>
            <w:r>
              <w:rPr>
                <w:rFonts w:hint="eastAsia" w:hAnsi="仿宋_GB2312" w:cs="仿宋_GB2312"/>
                <w:color w:val="000000"/>
                <w:sz w:val="20"/>
                <w:szCs w:val="20"/>
                <w:highlight w:val="none"/>
                <w:lang w:bidi="ar"/>
              </w:rPr>
              <w:t>建议上传会计科目余额表（一级科目）</w:t>
            </w:r>
            <w:r>
              <w:rPr>
                <w:rFonts w:hint="eastAsia" w:hAnsi="仿宋_GB2312" w:cs="仿宋_GB2312"/>
                <w:color w:val="000000"/>
                <w:sz w:val="20"/>
                <w:szCs w:val="20"/>
                <w:highlight w:val="none"/>
                <w:lang w:eastAsia="zh-CN" w:bidi="ar"/>
              </w:rPr>
              <w:t>、部门财务报告封面</w:t>
            </w:r>
          </w:p>
        </w:tc>
        <w:tc>
          <w:tcPr>
            <w:tcW w:w="68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非必传</w:t>
            </w:r>
          </w:p>
        </w:tc>
      </w:tr>
      <w:tr>
        <w:tblPrEx>
          <w:tblLayout w:type="fixed"/>
          <w:tblCellMar>
            <w:top w:w="0" w:type="dxa"/>
            <w:left w:w="108" w:type="dxa"/>
            <w:bottom w:w="0" w:type="dxa"/>
            <w:right w:w="108" w:type="dxa"/>
          </w:tblCellMar>
        </w:tblPrEx>
        <w:trPr>
          <w:trHeight w:val="90" w:hRule="atLeast"/>
        </w:trPr>
        <w:tc>
          <w:tcPr>
            <w:tcW w:w="76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jc w:val="center"/>
              <w:rPr>
                <w:rFonts w:hint="eastAsia" w:hAnsi="仿宋_GB2312" w:cs="仿宋_GB2312"/>
                <w:color w:val="000000"/>
                <w:sz w:val="20"/>
                <w:szCs w:val="20"/>
                <w:highlight w:val="none"/>
              </w:rPr>
            </w:pPr>
          </w:p>
        </w:tc>
        <w:tc>
          <w:tcPr>
            <w:tcW w:w="586"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信息化</w:t>
            </w:r>
          </w:p>
        </w:tc>
        <w:tc>
          <w:tcPr>
            <w:tcW w:w="1299"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内部控制信息化建设和使用情况</w:t>
            </w:r>
          </w:p>
        </w:tc>
        <w:tc>
          <w:tcPr>
            <w:tcW w:w="278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单位信息系统是否覆盖单位主要经济活动或业务活动。</w:t>
            </w:r>
          </w:p>
        </w:tc>
        <w:tc>
          <w:tcPr>
            <w:tcW w:w="8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2</w:t>
            </w:r>
          </w:p>
        </w:tc>
        <w:tc>
          <w:tcPr>
            <w:tcW w:w="204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信息系统能够覆盖单位主要经济活动或业务活动的，不扣分；每存在一个主要经济活动或业务活动未覆盖的，扣0.5分，扣完为止。</w:t>
            </w:r>
          </w:p>
        </w:tc>
        <w:tc>
          <w:tcPr>
            <w:tcW w:w="304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单位主要经济活动包括</w:t>
            </w:r>
            <w:r>
              <w:rPr>
                <w:rFonts w:hint="eastAsia" w:hAnsi="仿宋_GB2312" w:cs="仿宋_GB2312"/>
                <w:color w:val="000000"/>
                <w:sz w:val="20"/>
                <w:szCs w:val="20"/>
                <w:highlight w:val="none"/>
                <w:lang w:eastAsia="zh" w:bidi="ar"/>
              </w:rPr>
              <w:t>合同管理业务，但</w:t>
            </w:r>
            <w:r>
              <w:rPr>
                <w:rFonts w:hint="eastAsia" w:hAnsi="仿宋_GB2312" w:cs="仿宋_GB2312"/>
                <w:color w:val="000000"/>
                <w:sz w:val="20"/>
                <w:szCs w:val="20"/>
                <w:highlight w:val="none"/>
                <w:lang w:bidi="ar"/>
              </w:rPr>
              <w:t>没有</w:t>
            </w:r>
            <w:r>
              <w:rPr>
                <w:rFonts w:hint="eastAsia" w:hAnsi="仿宋_GB2312" w:cs="仿宋_GB2312"/>
                <w:color w:val="000000"/>
                <w:sz w:val="20"/>
                <w:szCs w:val="20"/>
                <w:highlight w:val="none"/>
                <w:lang w:eastAsia="zh" w:bidi="ar"/>
              </w:rPr>
              <w:t>合同</w:t>
            </w:r>
            <w:r>
              <w:rPr>
                <w:rFonts w:hint="eastAsia" w:hAnsi="仿宋_GB2312" w:cs="仿宋_GB2312"/>
                <w:color w:val="000000"/>
                <w:sz w:val="20"/>
                <w:szCs w:val="20"/>
                <w:highlight w:val="none"/>
                <w:lang w:bidi="ar"/>
              </w:rPr>
              <w:t>管理</w:t>
            </w:r>
            <w:r>
              <w:rPr>
                <w:rFonts w:hint="eastAsia" w:hAnsi="仿宋_GB2312" w:cs="仿宋_GB2312"/>
                <w:color w:val="000000"/>
                <w:sz w:val="20"/>
                <w:szCs w:val="20"/>
                <w:highlight w:val="none"/>
                <w:lang w:eastAsia="zh" w:bidi="ar"/>
              </w:rPr>
              <w:t>相关系统</w:t>
            </w:r>
            <w:r>
              <w:rPr>
                <w:rFonts w:hint="eastAsia" w:hAnsi="仿宋_GB2312" w:cs="仿宋_GB2312"/>
                <w:color w:val="000000"/>
                <w:sz w:val="20"/>
                <w:szCs w:val="20"/>
                <w:highlight w:val="none"/>
                <w:lang w:bidi="ar"/>
              </w:rPr>
              <w:t>，该项指标扣0.5分。</w:t>
            </w:r>
          </w:p>
        </w:tc>
        <w:tc>
          <w:tcPr>
            <w:tcW w:w="20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可以证明系统功能的截图或从信息系统中导出的功能清单</w:t>
            </w:r>
          </w:p>
        </w:tc>
        <w:tc>
          <w:tcPr>
            <w:tcW w:w="68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如为0分可不上传</w:t>
            </w:r>
          </w:p>
        </w:tc>
      </w:tr>
      <w:tr>
        <w:tblPrEx>
          <w:tblLayout w:type="fixed"/>
          <w:tblCellMar>
            <w:top w:w="0" w:type="dxa"/>
            <w:left w:w="108" w:type="dxa"/>
            <w:bottom w:w="0" w:type="dxa"/>
            <w:right w:w="108" w:type="dxa"/>
          </w:tblCellMar>
        </w:tblPrEx>
        <w:trPr>
          <w:trHeight w:val="401" w:hRule="atLeast"/>
        </w:trPr>
        <w:tc>
          <w:tcPr>
            <w:tcW w:w="76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jc w:val="center"/>
              <w:rPr>
                <w:rFonts w:hint="eastAsia" w:hAnsi="仿宋_GB2312" w:cs="仿宋_GB2312"/>
                <w:color w:val="000000"/>
                <w:sz w:val="20"/>
                <w:szCs w:val="20"/>
                <w:highlight w:val="none"/>
              </w:rPr>
            </w:pPr>
          </w:p>
        </w:tc>
        <w:tc>
          <w:tcPr>
            <w:tcW w:w="58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1299"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278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信息系统的设计、开发、运行、维护是否制定并履行相应的控制措施。</w:t>
            </w:r>
          </w:p>
        </w:tc>
        <w:tc>
          <w:tcPr>
            <w:tcW w:w="8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2</w:t>
            </w:r>
          </w:p>
        </w:tc>
        <w:tc>
          <w:tcPr>
            <w:tcW w:w="204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已制定并执行信息系统相关控制措施的，不扣分；每发现一个环节控制措施缺失或未履行的，扣0.5分，扣完为止。</w:t>
            </w:r>
          </w:p>
        </w:tc>
        <w:tc>
          <w:tcPr>
            <w:tcW w:w="304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单位2025年度审计发现未对</w:t>
            </w:r>
            <w:r>
              <w:rPr>
                <w:rFonts w:hint="eastAsia" w:hAnsi="仿宋_GB2312" w:cs="仿宋_GB2312"/>
                <w:color w:val="000000"/>
                <w:sz w:val="20"/>
                <w:szCs w:val="20"/>
                <w:highlight w:val="none"/>
                <w:lang w:eastAsia="zh" w:bidi="ar"/>
              </w:rPr>
              <w:t>应进行</w:t>
            </w:r>
            <w:r>
              <w:rPr>
                <w:rFonts w:hint="eastAsia" w:hAnsi="仿宋_GB2312" w:cs="仿宋_GB2312"/>
                <w:color w:val="000000"/>
                <w:sz w:val="20"/>
                <w:szCs w:val="20"/>
                <w:highlight w:val="none"/>
                <w:lang w:bidi="ar"/>
              </w:rPr>
              <w:t>等级保护测评</w:t>
            </w:r>
            <w:r>
              <w:rPr>
                <w:rFonts w:hint="eastAsia" w:hAnsi="仿宋_GB2312" w:cs="仿宋_GB2312"/>
                <w:color w:val="000000"/>
                <w:sz w:val="20"/>
                <w:szCs w:val="20"/>
                <w:highlight w:val="none"/>
                <w:lang w:eastAsia="zh" w:bidi="ar"/>
              </w:rPr>
              <w:t>的信息系统</w:t>
            </w:r>
            <w:r>
              <w:rPr>
                <w:rFonts w:hint="eastAsia" w:hAnsi="仿宋_GB2312" w:cs="仿宋_GB2312"/>
                <w:color w:val="000000"/>
                <w:sz w:val="20"/>
                <w:szCs w:val="20"/>
                <w:highlight w:val="none"/>
                <w:lang w:bidi="ar"/>
              </w:rPr>
              <w:t>进行</w:t>
            </w:r>
            <w:r>
              <w:rPr>
                <w:rFonts w:hint="eastAsia" w:hAnsi="仿宋_GB2312" w:cs="仿宋_GB2312"/>
                <w:color w:val="000000"/>
                <w:sz w:val="20"/>
                <w:szCs w:val="20"/>
                <w:highlight w:val="none"/>
                <w:lang w:eastAsia="zh" w:bidi="ar"/>
              </w:rPr>
              <w:t>测评</w:t>
            </w:r>
            <w:r>
              <w:rPr>
                <w:rFonts w:hint="eastAsia" w:hAnsi="仿宋_GB2312" w:cs="仿宋_GB2312"/>
                <w:color w:val="000000"/>
                <w:sz w:val="20"/>
                <w:szCs w:val="20"/>
                <w:highlight w:val="none"/>
                <w:lang w:bidi="ar"/>
              </w:rPr>
              <w:t>，该项指标扣0.5分。</w:t>
            </w:r>
          </w:p>
        </w:tc>
        <w:tc>
          <w:tcPr>
            <w:tcW w:w="20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建议上传信息系统开发运行维护相关的</w:t>
            </w:r>
            <w:r>
              <w:rPr>
                <w:rFonts w:hint="eastAsia" w:hAnsi="仿宋_GB2312" w:cs="仿宋_GB2312"/>
                <w:color w:val="000000"/>
                <w:sz w:val="20"/>
                <w:szCs w:val="20"/>
                <w:highlight w:val="none"/>
                <w:lang w:eastAsia="zh-CN" w:bidi="ar"/>
              </w:rPr>
              <w:t>内控</w:t>
            </w:r>
            <w:r>
              <w:rPr>
                <w:rFonts w:hint="eastAsia" w:hAnsi="仿宋_GB2312" w:cs="仿宋_GB2312"/>
                <w:color w:val="000000"/>
                <w:sz w:val="20"/>
                <w:szCs w:val="20"/>
                <w:highlight w:val="none"/>
                <w:lang w:bidi="ar"/>
              </w:rPr>
              <w:t>制度文件、系统安全管理制度及系统备份记录清单</w:t>
            </w:r>
          </w:p>
        </w:tc>
        <w:tc>
          <w:tcPr>
            <w:tcW w:w="68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非必传</w:t>
            </w:r>
          </w:p>
        </w:tc>
      </w:tr>
      <w:tr>
        <w:tblPrEx>
          <w:tblLayout w:type="fixed"/>
          <w:tblCellMar>
            <w:top w:w="0" w:type="dxa"/>
            <w:left w:w="108" w:type="dxa"/>
            <w:bottom w:w="0" w:type="dxa"/>
            <w:right w:w="108" w:type="dxa"/>
          </w:tblCellMar>
        </w:tblPrEx>
        <w:trPr>
          <w:trHeight w:val="1275" w:hRule="atLeast"/>
        </w:trPr>
        <w:tc>
          <w:tcPr>
            <w:tcW w:w="766"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二、业务层面内部控制</w:t>
            </w:r>
          </w:p>
        </w:tc>
        <w:tc>
          <w:tcPr>
            <w:tcW w:w="586"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预算业务控制</w:t>
            </w:r>
          </w:p>
        </w:tc>
        <w:tc>
          <w:tcPr>
            <w:tcW w:w="1299"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预算业务内部控制建立情况</w:t>
            </w:r>
          </w:p>
        </w:tc>
        <w:tc>
          <w:tcPr>
            <w:tcW w:w="278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单位是否依据法律法规、财政部门和主管部门工作要求、内部管理实际需要，建立健全涵盖预算编制、审批、执行、调剂、分析、决算与绩效管理等环节的预算业务内部控制制度。</w:t>
            </w:r>
          </w:p>
        </w:tc>
        <w:tc>
          <w:tcPr>
            <w:tcW w:w="8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4</w:t>
            </w:r>
          </w:p>
        </w:tc>
        <w:tc>
          <w:tcPr>
            <w:tcW w:w="204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已建立健全预算业务内部控制制度的，不扣分；每发现缺失一个环节的，扣1分，扣完为止。</w:t>
            </w:r>
          </w:p>
        </w:tc>
        <w:tc>
          <w:tcPr>
            <w:tcW w:w="304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单位的预算业务内部控制制度未包含绩效管理相关规定，该项指标扣</w:t>
            </w:r>
            <w:r>
              <w:rPr>
                <w:rFonts w:hint="eastAsia" w:hAnsi="仿宋_GB2312" w:cs="仿宋_GB2312"/>
                <w:color w:val="000000"/>
                <w:sz w:val="20"/>
                <w:szCs w:val="20"/>
                <w:highlight w:val="none"/>
                <w:lang w:eastAsia="zh" w:bidi="ar"/>
              </w:rPr>
              <w:t>1</w:t>
            </w:r>
            <w:r>
              <w:rPr>
                <w:rFonts w:hint="eastAsia" w:hAnsi="仿宋_GB2312" w:cs="仿宋_GB2312"/>
                <w:color w:val="000000"/>
                <w:sz w:val="20"/>
                <w:szCs w:val="20"/>
                <w:highlight w:val="none"/>
                <w:lang w:bidi="ar"/>
              </w:rPr>
              <w:t>分。</w:t>
            </w:r>
          </w:p>
        </w:tc>
        <w:tc>
          <w:tcPr>
            <w:tcW w:w="20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eastAsia="仿宋_GB2312" w:cs="仿宋_GB2312"/>
                <w:color w:val="000000"/>
                <w:sz w:val="20"/>
                <w:szCs w:val="20"/>
                <w:highlight w:val="none"/>
                <w:lang w:eastAsia="zh-CN"/>
              </w:rPr>
            </w:pPr>
            <w:r>
              <w:rPr>
                <w:rFonts w:hint="eastAsia" w:hAnsi="仿宋_GB2312" w:cs="仿宋_GB2312"/>
                <w:color w:val="000000"/>
                <w:sz w:val="20"/>
                <w:szCs w:val="20"/>
                <w:highlight w:val="none"/>
                <w:lang w:bidi="ar"/>
              </w:rPr>
              <w:t>预算业务的内部控制制度</w:t>
            </w:r>
          </w:p>
        </w:tc>
        <w:tc>
          <w:tcPr>
            <w:tcW w:w="68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如为0分可不上传</w:t>
            </w:r>
          </w:p>
        </w:tc>
      </w:tr>
      <w:tr>
        <w:tblPrEx>
          <w:tblLayout w:type="fixed"/>
          <w:tblCellMar>
            <w:top w:w="0" w:type="dxa"/>
            <w:left w:w="108" w:type="dxa"/>
            <w:bottom w:w="0" w:type="dxa"/>
            <w:right w:w="108" w:type="dxa"/>
          </w:tblCellMar>
        </w:tblPrEx>
        <w:trPr>
          <w:trHeight w:val="2295" w:hRule="atLeast"/>
        </w:trPr>
        <w:tc>
          <w:tcPr>
            <w:tcW w:w="76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jc w:val="center"/>
              <w:rPr>
                <w:rFonts w:hint="eastAsia" w:hAnsi="仿宋_GB2312" w:cs="仿宋_GB2312"/>
                <w:color w:val="000000"/>
                <w:sz w:val="20"/>
                <w:szCs w:val="20"/>
                <w:highlight w:val="none"/>
              </w:rPr>
            </w:pPr>
          </w:p>
        </w:tc>
        <w:tc>
          <w:tcPr>
            <w:tcW w:w="58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1299"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278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单位是否合理设置岗位，确保预算编制与审核，预算审批与执行，预算执行与分析，决算编制与审核等岗位职责分离。</w:t>
            </w:r>
          </w:p>
        </w:tc>
        <w:tc>
          <w:tcPr>
            <w:tcW w:w="8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1</w:t>
            </w:r>
          </w:p>
        </w:tc>
        <w:tc>
          <w:tcPr>
            <w:tcW w:w="204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每发现一处不相容岗位未分离的，扣0.25分，扣完为止。</w:t>
            </w:r>
          </w:p>
        </w:tc>
        <w:tc>
          <w:tcPr>
            <w:tcW w:w="304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单位预算编制与审核均为同一会计岗位人员，没有实现不相容岗位分离，该项指标扣0.25分。</w:t>
            </w:r>
          </w:p>
        </w:tc>
        <w:tc>
          <w:tcPr>
            <w:tcW w:w="20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预算业务的岗位职责说明书（从“单位是否编制岗位说明书，明确岗位责任，确保单位关键岗位实现不相容岗位相互分离”指标自动带入）</w:t>
            </w:r>
          </w:p>
        </w:tc>
        <w:tc>
          <w:tcPr>
            <w:tcW w:w="68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自动关联</w:t>
            </w:r>
          </w:p>
        </w:tc>
      </w:tr>
      <w:tr>
        <w:tblPrEx>
          <w:tblLayout w:type="fixed"/>
          <w:tblCellMar>
            <w:top w:w="0" w:type="dxa"/>
            <w:left w:w="108" w:type="dxa"/>
            <w:bottom w:w="0" w:type="dxa"/>
            <w:right w:w="108" w:type="dxa"/>
          </w:tblCellMar>
        </w:tblPrEx>
        <w:trPr>
          <w:trHeight w:val="765" w:hRule="atLeast"/>
        </w:trPr>
        <w:tc>
          <w:tcPr>
            <w:tcW w:w="76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jc w:val="center"/>
              <w:rPr>
                <w:rFonts w:hint="eastAsia" w:hAnsi="仿宋_GB2312" w:cs="仿宋_GB2312"/>
                <w:color w:val="000000"/>
                <w:sz w:val="20"/>
                <w:szCs w:val="20"/>
                <w:highlight w:val="none"/>
              </w:rPr>
            </w:pPr>
          </w:p>
        </w:tc>
        <w:tc>
          <w:tcPr>
            <w:tcW w:w="58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1299"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预算业务内部控制实施情况</w:t>
            </w:r>
          </w:p>
        </w:tc>
        <w:tc>
          <w:tcPr>
            <w:tcW w:w="278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单位预算编制主体、程序及标准是否符合预算相关制度规定。</w:t>
            </w:r>
          </w:p>
        </w:tc>
        <w:tc>
          <w:tcPr>
            <w:tcW w:w="8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1</w:t>
            </w:r>
          </w:p>
        </w:tc>
        <w:tc>
          <w:tcPr>
            <w:tcW w:w="204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每发现一项内容未按照规定执行的，扣0.25分，扣完为止。</w:t>
            </w:r>
          </w:p>
        </w:tc>
        <w:tc>
          <w:tcPr>
            <w:tcW w:w="304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单位编制的</w:t>
            </w:r>
            <w:r>
              <w:rPr>
                <w:rFonts w:hint="eastAsia" w:hAnsi="仿宋_GB2312" w:cs="仿宋_GB2312"/>
                <w:color w:val="000000"/>
                <w:sz w:val="20"/>
                <w:szCs w:val="20"/>
                <w:highlight w:val="none"/>
                <w:lang w:eastAsia="zh" w:bidi="ar"/>
              </w:rPr>
              <w:t>“</w:t>
            </w:r>
            <w:r>
              <w:rPr>
                <w:rFonts w:hint="eastAsia" w:hAnsi="仿宋_GB2312" w:cs="仿宋_GB2312"/>
                <w:color w:val="000000"/>
                <w:sz w:val="20"/>
                <w:szCs w:val="20"/>
                <w:highlight w:val="none"/>
                <w:lang w:bidi="ar"/>
              </w:rPr>
              <w:t>二上</w:t>
            </w:r>
            <w:r>
              <w:rPr>
                <w:rFonts w:hint="eastAsia" w:hAnsi="仿宋_GB2312" w:cs="仿宋_GB2312"/>
                <w:color w:val="000000"/>
                <w:sz w:val="20"/>
                <w:szCs w:val="20"/>
                <w:highlight w:val="none"/>
                <w:lang w:eastAsia="zh" w:bidi="ar"/>
              </w:rPr>
              <w:t>”</w:t>
            </w:r>
            <w:r>
              <w:rPr>
                <w:rFonts w:hint="eastAsia" w:hAnsi="仿宋_GB2312" w:cs="仿宋_GB2312"/>
                <w:color w:val="000000"/>
                <w:sz w:val="20"/>
                <w:szCs w:val="20"/>
                <w:highlight w:val="none"/>
                <w:lang w:bidi="ar"/>
              </w:rPr>
              <w:t>预算未经“三重一大”</w:t>
            </w:r>
            <w:r>
              <w:rPr>
                <w:rFonts w:hint="eastAsia" w:hAnsi="仿宋_GB2312" w:cs="仿宋_GB2312"/>
                <w:color w:val="000000"/>
                <w:sz w:val="20"/>
                <w:szCs w:val="20"/>
                <w:highlight w:val="none"/>
                <w:lang w:eastAsia="zh" w:bidi="ar"/>
              </w:rPr>
              <w:t>集体决策</w:t>
            </w:r>
            <w:r>
              <w:rPr>
                <w:rFonts w:hint="eastAsia" w:hAnsi="仿宋_GB2312" w:cs="仿宋_GB2312"/>
                <w:color w:val="000000"/>
                <w:sz w:val="20"/>
                <w:szCs w:val="20"/>
                <w:highlight w:val="none"/>
                <w:lang w:bidi="ar"/>
              </w:rPr>
              <w:t>，该项指标扣0.25分。</w:t>
            </w:r>
          </w:p>
        </w:tc>
        <w:tc>
          <w:tcPr>
            <w:tcW w:w="20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lang w:eastAsia="zh-CN" w:bidi="ar"/>
              </w:rPr>
            </w:pPr>
            <w:r>
              <w:rPr>
                <w:rFonts w:hint="eastAsia" w:hAnsi="仿宋_GB2312" w:cs="仿宋_GB2312"/>
                <w:color w:val="000000"/>
                <w:sz w:val="20"/>
                <w:szCs w:val="20"/>
                <w:highlight w:val="none"/>
                <w:lang w:eastAsia="zh-CN" w:bidi="ar"/>
              </w:rPr>
              <w:t>预算编制的组织、审批等佐证材料；</w:t>
            </w:r>
          </w:p>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建议上传与扣分有关的</w:t>
            </w:r>
            <w:r>
              <w:rPr>
                <w:rFonts w:hint="eastAsia" w:hAnsi="仿宋_GB2312" w:cs="仿宋_GB2312"/>
                <w:color w:val="000000"/>
                <w:sz w:val="20"/>
                <w:szCs w:val="20"/>
                <w:highlight w:val="none"/>
                <w:lang w:eastAsia="zh-CN" w:bidi="ar"/>
              </w:rPr>
              <w:t>佐证</w:t>
            </w:r>
            <w:r>
              <w:rPr>
                <w:rFonts w:hint="eastAsia" w:hAnsi="仿宋_GB2312" w:cs="仿宋_GB2312"/>
                <w:color w:val="000000"/>
                <w:sz w:val="20"/>
                <w:szCs w:val="20"/>
                <w:highlight w:val="none"/>
                <w:lang w:bidi="ar"/>
              </w:rPr>
              <w:t>材料</w:t>
            </w:r>
          </w:p>
        </w:tc>
        <w:tc>
          <w:tcPr>
            <w:tcW w:w="68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非必传</w:t>
            </w:r>
          </w:p>
        </w:tc>
      </w:tr>
      <w:tr>
        <w:tblPrEx>
          <w:tblLayout w:type="fixed"/>
          <w:tblCellMar>
            <w:top w:w="0" w:type="dxa"/>
            <w:left w:w="108" w:type="dxa"/>
            <w:bottom w:w="0" w:type="dxa"/>
            <w:right w:w="108" w:type="dxa"/>
          </w:tblCellMar>
        </w:tblPrEx>
        <w:trPr>
          <w:trHeight w:val="2295" w:hRule="atLeast"/>
        </w:trPr>
        <w:tc>
          <w:tcPr>
            <w:tcW w:w="76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jc w:val="center"/>
              <w:rPr>
                <w:rFonts w:hint="eastAsia" w:hAnsi="仿宋_GB2312" w:cs="仿宋_GB2312"/>
                <w:color w:val="000000"/>
                <w:sz w:val="20"/>
                <w:szCs w:val="20"/>
                <w:highlight w:val="none"/>
              </w:rPr>
            </w:pPr>
          </w:p>
        </w:tc>
        <w:tc>
          <w:tcPr>
            <w:tcW w:w="58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1299"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jc w:val="center"/>
              <w:rPr>
                <w:rFonts w:hint="eastAsia" w:hAnsi="仿宋_GB2312" w:cs="仿宋_GB2312"/>
                <w:color w:val="000000"/>
                <w:sz w:val="20"/>
                <w:szCs w:val="20"/>
                <w:highlight w:val="none"/>
              </w:rPr>
            </w:pPr>
          </w:p>
        </w:tc>
        <w:tc>
          <w:tcPr>
            <w:tcW w:w="278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单位是否按照批复的预算开展相关活动并进行预算公开，涉及预算调剂的事项，先履行完相关审批或备案程序再组织执行。</w:t>
            </w:r>
          </w:p>
        </w:tc>
        <w:tc>
          <w:tcPr>
            <w:tcW w:w="8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1</w:t>
            </w:r>
          </w:p>
        </w:tc>
        <w:tc>
          <w:tcPr>
            <w:tcW w:w="204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每发现一项活动或一个预算调剂事项未按照规定执行的，扣0.25分，扣完为止。</w:t>
            </w:r>
          </w:p>
        </w:tc>
        <w:tc>
          <w:tcPr>
            <w:tcW w:w="304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2025年度巡视发现，单位预算未公开，该项指标扣0.</w:t>
            </w:r>
            <w:r>
              <w:rPr>
                <w:rFonts w:hint="eastAsia" w:hAnsi="仿宋_GB2312" w:cs="仿宋_GB2312"/>
                <w:color w:val="000000"/>
                <w:sz w:val="20"/>
                <w:szCs w:val="20"/>
                <w:highlight w:val="none"/>
                <w:lang w:eastAsia="zh" w:bidi="ar"/>
              </w:rPr>
              <w:t>2</w:t>
            </w:r>
            <w:r>
              <w:rPr>
                <w:rFonts w:hint="eastAsia" w:hAnsi="仿宋_GB2312" w:cs="仿宋_GB2312"/>
                <w:color w:val="000000"/>
                <w:sz w:val="20"/>
                <w:szCs w:val="20"/>
                <w:highlight w:val="none"/>
                <w:lang w:bidi="ar"/>
              </w:rPr>
              <w:t>5分</w:t>
            </w:r>
            <w:r>
              <w:rPr>
                <w:rFonts w:hint="eastAsia" w:hAnsi="仿宋_GB2312" w:cs="仿宋_GB2312"/>
                <w:color w:val="000000"/>
                <w:sz w:val="20"/>
                <w:szCs w:val="20"/>
                <w:highlight w:val="none"/>
                <w:lang w:eastAsia="zh" w:bidi="ar"/>
              </w:rPr>
              <w:t>；</w:t>
            </w:r>
            <w:r>
              <w:rPr>
                <w:rFonts w:hint="eastAsia" w:hAnsi="仿宋_GB2312" w:cs="仿宋_GB2312"/>
                <w:color w:val="000000"/>
                <w:sz w:val="20"/>
                <w:szCs w:val="20"/>
                <w:highlight w:val="none"/>
                <w:lang w:bidi="ar"/>
              </w:rPr>
              <w:t>单位存在5次将项目办公费支出调剂至差旅费支出，均未履行预算调剂的审批程序和备案程序，则每次调剂扣0.25分，扣完为止，该项指标共扣1分。</w:t>
            </w:r>
          </w:p>
        </w:tc>
        <w:tc>
          <w:tcPr>
            <w:tcW w:w="20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预算公开网页截图；建议上传与扣分有关的</w:t>
            </w:r>
            <w:r>
              <w:rPr>
                <w:rFonts w:hint="eastAsia" w:hAnsi="仿宋_GB2312" w:cs="仿宋_GB2312"/>
                <w:color w:val="000000"/>
                <w:sz w:val="20"/>
                <w:szCs w:val="20"/>
                <w:highlight w:val="none"/>
                <w:lang w:eastAsia="zh-CN" w:bidi="ar"/>
              </w:rPr>
              <w:t>佐证</w:t>
            </w:r>
            <w:r>
              <w:rPr>
                <w:rFonts w:hint="eastAsia" w:hAnsi="仿宋_GB2312" w:cs="仿宋_GB2312"/>
                <w:color w:val="000000"/>
                <w:sz w:val="20"/>
                <w:szCs w:val="20"/>
                <w:highlight w:val="none"/>
                <w:lang w:bidi="ar"/>
              </w:rPr>
              <w:t>材料</w:t>
            </w:r>
          </w:p>
        </w:tc>
        <w:tc>
          <w:tcPr>
            <w:tcW w:w="68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非必传</w:t>
            </w:r>
          </w:p>
        </w:tc>
      </w:tr>
      <w:tr>
        <w:tblPrEx>
          <w:tblLayout w:type="fixed"/>
          <w:tblCellMar>
            <w:top w:w="0" w:type="dxa"/>
            <w:left w:w="108" w:type="dxa"/>
            <w:bottom w:w="0" w:type="dxa"/>
            <w:right w:w="108" w:type="dxa"/>
          </w:tblCellMar>
        </w:tblPrEx>
        <w:trPr>
          <w:trHeight w:val="2295" w:hRule="atLeast"/>
        </w:trPr>
        <w:tc>
          <w:tcPr>
            <w:tcW w:w="76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jc w:val="center"/>
              <w:rPr>
                <w:rFonts w:hint="eastAsia" w:hAnsi="仿宋_GB2312" w:cs="仿宋_GB2312"/>
                <w:color w:val="000000"/>
                <w:sz w:val="20"/>
                <w:szCs w:val="20"/>
                <w:highlight w:val="none"/>
              </w:rPr>
            </w:pPr>
          </w:p>
        </w:tc>
        <w:tc>
          <w:tcPr>
            <w:tcW w:w="58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1299"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jc w:val="center"/>
              <w:rPr>
                <w:rFonts w:hint="eastAsia" w:hAnsi="仿宋_GB2312" w:cs="仿宋_GB2312"/>
                <w:color w:val="000000"/>
                <w:sz w:val="20"/>
                <w:szCs w:val="20"/>
                <w:highlight w:val="none"/>
              </w:rPr>
            </w:pPr>
          </w:p>
        </w:tc>
        <w:tc>
          <w:tcPr>
            <w:tcW w:w="278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单位是否按照预算相关制度规定开展预算执行常态化监督预警信息核实、反馈，并按要求及时对违规问题进行整改，强化监督结果运用。</w:t>
            </w:r>
          </w:p>
        </w:tc>
        <w:tc>
          <w:tcPr>
            <w:tcW w:w="8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1</w:t>
            </w:r>
          </w:p>
        </w:tc>
        <w:tc>
          <w:tcPr>
            <w:tcW w:w="204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每发现一条预警信息未按照规定执行的，扣0.25分，扣完为止。</w:t>
            </w:r>
          </w:p>
        </w:tc>
        <w:tc>
          <w:tcPr>
            <w:tcW w:w="304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单位预算一体化集中支付监控预警4条信息，已核实反馈认定正常2条信息，认定违规2条信息，单位尚未进行整改，该项指标扣0.5分。</w:t>
            </w:r>
          </w:p>
        </w:tc>
        <w:tc>
          <w:tcPr>
            <w:tcW w:w="20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建议上传预警信息统计结果或具体问题的系统截图或列表</w:t>
            </w:r>
          </w:p>
        </w:tc>
        <w:tc>
          <w:tcPr>
            <w:tcW w:w="68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非必传</w:t>
            </w:r>
          </w:p>
        </w:tc>
      </w:tr>
      <w:tr>
        <w:tblPrEx>
          <w:tblLayout w:type="fixed"/>
          <w:tblCellMar>
            <w:top w:w="0" w:type="dxa"/>
            <w:left w:w="108" w:type="dxa"/>
            <w:bottom w:w="0" w:type="dxa"/>
            <w:right w:w="108" w:type="dxa"/>
          </w:tblCellMar>
        </w:tblPrEx>
        <w:trPr>
          <w:trHeight w:val="935" w:hRule="atLeast"/>
        </w:trPr>
        <w:tc>
          <w:tcPr>
            <w:tcW w:w="76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jc w:val="center"/>
              <w:rPr>
                <w:rFonts w:hint="eastAsia" w:hAnsi="仿宋_GB2312" w:cs="仿宋_GB2312"/>
                <w:color w:val="000000"/>
                <w:sz w:val="20"/>
                <w:szCs w:val="20"/>
                <w:highlight w:val="none"/>
              </w:rPr>
            </w:pPr>
          </w:p>
        </w:tc>
        <w:tc>
          <w:tcPr>
            <w:tcW w:w="58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1299"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jc w:val="center"/>
              <w:rPr>
                <w:rFonts w:hint="eastAsia" w:hAnsi="仿宋_GB2312" w:cs="仿宋_GB2312"/>
                <w:color w:val="000000"/>
                <w:sz w:val="20"/>
                <w:szCs w:val="20"/>
                <w:highlight w:val="none"/>
              </w:rPr>
            </w:pPr>
          </w:p>
        </w:tc>
        <w:tc>
          <w:tcPr>
            <w:tcW w:w="278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单位是否按照预算相关制度规定开展决算编制、审核和批复、公开等程序。</w:t>
            </w:r>
          </w:p>
        </w:tc>
        <w:tc>
          <w:tcPr>
            <w:tcW w:w="8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1</w:t>
            </w:r>
          </w:p>
        </w:tc>
        <w:tc>
          <w:tcPr>
            <w:tcW w:w="204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每发现一个环节未按照规定执行的，扣0.25分，扣完为止。</w:t>
            </w:r>
          </w:p>
        </w:tc>
        <w:tc>
          <w:tcPr>
            <w:tcW w:w="304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2025年度内，单位未对2024年度决算进行公开，该项指标扣0.25分。</w:t>
            </w:r>
          </w:p>
        </w:tc>
        <w:tc>
          <w:tcPr>
            <w:tcW w:w="20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建议上传2025年执行的决算报送审批文件</w:t>
            </w:r>
            <w:r>
              <w:rPr>
                <w:rFonts w:hint="eastAsia" w:hAnsi="仿宋_GB2312" w:cs="仿宋_GB2312"/>
                <w:color w:val="000000"/>
                <w:sz w:val="20"/>
                <w:szCs w:val="20"/>
                <w:highlight w:val="none"/>
                <w:lang w:eastAsia="zh-CN" w:bidi="ar"/>
              </w:rPr>
              <w:t>；</w:t>
            </w:r>
            <w:r>
              <w:rPr>
                <w:rFonts w:hint="eastAsia" w:hAnsi="仿宋_GB2312" w:cs="仿宋_GB2312"/>
                <w:color w:val="000000"/>
                <w:sz w:val="20"/>
                <w:szCs w:val="20"/>
                <w:highlight w:val="none"/>
                <w:lang w:bidi="ar"/>
              </w:rPr>
              <w:t>决算公开网页截图</w:t>
            </w:r>
          </w:p>
        </w:tc>
        <w:tc>
          <w:tcPr>
            <w:tcW w:w="68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非必传</w:t>
            </w:r>
          </w:p>
        </w:tc>
      </w:tr>
      <w:tr>
        <w:tblPrEx>
          <w:tblLayout w:type="fixed"/>
          <w:tblCellMar>
            <w:top w:w="0" w:type="dxa"/>
            <w:left w:w="108" w:type="dxa"/>
            <w:bottom w:w="0" w:type="dxa"/>
            <w:right w:w="108" w:type="dxa"/>
          </w:tblCellMar>
        </w:tblPrEx>
        <w:trPr>
          <w:trHeight w:val="830" w:hRule="atLeast"/>
        </w:trPr>
        <w:tc>
          <w:tcPr>
            <w:tcW w:w="76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jc w:val="center"/>
              <w:rPr>
                <w:rFonts w:hint="eastAsia" w:hAnsi="仿宋_GB2312" w:cs="仿宋_GB2312"/>
                <w:color w:val="000000"/>
                <w:sz w:val="20"/>
                <w:szCs w:val="20"/>
                <w:highlight w:val="none"/>
              </w:rPr>
            </w:pPr>
          </w:p>
        </w:tc>
        <w:tc>
          <w:tcPr>
            <w:tcW w:w="58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1299"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jc w:val="center"/>
              <w:rPr>
                <w:rFonts w:hint="eastAsia" w:hAnsi="仿宋_GB2312" w:cs="仿宋_GB2312"/>
                <w:color w:val="000000"/>
                <w:sz w:val="20"/>
                <w:szCs w:val="20"/>
                <w:highlight w:val="none"/>
              </w:rPr>
            </w:pPr>
          </w:p>
        </w:tc>
        <w:tc>
          <w:tcPr>
            <w:tcW w:w="278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单位是否按照预算相关制度规定开展预算绩效管理工作。</w:t>
            </w:r>
          </w:p>
        </w:tc>
        <w:tc>
          <w:tcPr>
            <w:tcW w:w="8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1</w:t>
            </w:r>
          </w:p>
        </w:tc>
        <w:tc>
          <w:tcPr>
            <w:tcW w:w="204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每发现一处未按照规定执行的，扣0.25分，扣完为止。</w:t>
            </w:r>
          </w:p>
        </w:tc>
        <w:tc>
          <w:tcPr>
            <w:tcW w:w="304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2025年度内，单位共有10个项目，按照规定应对所有项目开展绩效管理，但单位仅对7个财政资金项目开展预算绩效管理，未对3个非财政资金项目开展绩效监控与绩效评价管理，则每个非财政资金项目的绩效监控与绩效评价均扣0.25分，扣完为止，该项指标共扣</w:t>
            </w:r>
            <w:r>
              <w:rPr>
                <w:rFonts w:hint="eastAsia" w:hAnsi="仿宋_GB2312" w:cs="仿宋_GB2312"/>
                <w:color w:val="000000"/>
                <w:sz w:val="20"/>
                <w:szCs w:val="20"/>
                <w:highlight w:val="none"/>
                <w:lang w:eastAsia="zh" w:bidi="ar"/>
              </w:rPr>
              <w:t>0.75</w:t>
            </w:r>
            <w:r>
              <w:rPr>
                <w:rFonts w:hint="eastAsia" w:hAnsi="仿宋_GB2312" w:cs="仿宋_GB2312"/>
                <w:color w:val="000000"/>
                <w:sz w:val="20"/>
                <w:szCs w:val="20"/>
                <w:highlight w:val="none"/>
                <w:lang w:bidi="ar"/>
              </w:rPr>
              <w:t>分。</w:t>
            </w:r>
          </w:p>
        </w:tc>
        <w:tc>
          <w:tcPr>
            <w:tcW w:w="20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建议上传与扣分有关的事前绩效评估报告、</w:t>
            </w:r>
            <w:r>
              <w:rPr>
                <w:rFonts w:hint="eastAsia" w:hAnsi="仿宋_GB2312" w:cs="仿宋_GB2312"/>
                <w:color w:val="000000"/>
                <w:sz w:val="20"/>
                <w:szCs w:val="20"/>
                <w:highlight w:val="none"/>
                <w:lang w:eastAsia="zh-CN" w:bidi="ar"/>
              </w:rPr>
              <w:t>绩效目标表、</w:t>
            </w:r>
            <w:r>
              <w:rPr>
                <w:rFonts w:hint="eastAsia" w:hAnsi="仿宋_GB2312" w:cs="仿宋_GB2312"/>
                <w:color w:val="000000"/>
                <w:sz w:val="20"/>
                <w:szCs w:val="20"/>
                <w:highlight w:val="none"/>
                <w:lang w:bidi="ar"/>
              </w:rPr>
              <w:t>事中绩效监控表、</w:t>
            </w:r>
            <w:r>
              <w:rPr>
                <w:rFonts w:hint="eastAsia" w:hAnsi="仿宋_GB2312" w:cs="仿宋_GB2312"/>
                <w:color w:val="000000"/>
                <w:sz w:val="20"/>
                <w:szCs w:val="20"/>
                <w:highlight w:val="none"/>
                <w:lang w:eastAsia="zh-CN" w:bidi="ar"/>
              </w:rPr>
              <w:t>自评报告、自评表、</w:t>
            </w:r>
            <w:r>
              <w:rPr>
                <w:rFonts w:hint="eastAsia" w:hAnsi="仿宋_GB2312" w:cs="仿宋_GB2312"/>
                <w:color w:val="000000"/>
                <w:sz w:val="20"/>
                <w:szCs w:val="20"/>
                <w:highlight w:val="none"/>
                <w:lang w:bidi="ar"/>
              </w:rPr>
              <w:t>事后绩效评价报告</w:t>
            </w:r>
            <w:r>
              <w:rPr>
                <w:rFonts w:hint="eastAsia" w:hAnsi="仿宋_GB2312" w:cs="仿宋_GB2312"/>
                <w:color w:val="000000"/>
                <w:sz w:val="20"/>
                <w:szCs w:val="20"/>
                <w:highlight w:val="none"/>
                <w:lang w:eastAsia="zh-CN" w:bidi="ar"/>
              </w:rPr>
              <w:t>、评价结果应用</w:t>
            </w:r>
            <w:r>
              <w:rPr>
                <w:rFonts w:hint="eastAsia" w:hAnsi="仿宋_GB2312" w:cs="仿宋_GB2312"/>
                <w:color w:val="000000"/>
                <w:sz w:val="20"/>
                <w:szCs w:val="20"/>
                <w:highlight w:val="none"/>
                <w:lang w:bidi="ar"/>
              </w:rPr>
              <w:t>等材料</w:t>
            </w:r>
          </w:p>
        </w:tc>
        <w:tc>
          <w:tcPr>
            <w:tcW w:w="68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非必传</w:t>
            </w:r>
          </w:p>
        </w:tc>
      </w:tr>
      <w:tr>
        <w:tblPrEx>
          <w:tblLayout w:type="fixed"/>
          <w:tblCellMar>
            <w:top w:w="0" w:type="dxa"/>
            <w:left w:w="108" w:type="dxa"/>
            <w:bottom w:w="0" w:type="dxa"/>
            <w:right w:w="108" w:type="dxa"/>
          </w:tblCellMar>
        </w:tblPrEx>
        <w:trPr>
          <w:trHeight w:val="1275" w:hRule="atLeast"/>
        </w:trPr>
        <w:tc>
          <w:tcPr>
            <w:tcW w:w="76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jc w:val="center"/>
              <w:rPr>
                <w:rFonts w:hint="eastAsia" w:hAnsi="仿宋_GB2312" w:cs="仿宋_GB2312"/>
                <w:color w:val="000000"/>
                <w:sz w:val="20"/>
                <w:szCs w:val="20"/>
                <w:highlight w:val="none"/>
              </w:rPr>
            </w:pPr>
          </w:p>
        </w:tc>
        <w:tc>
          <w:tcPr>
            <w:tcW w:w="586"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收支业务控制</w:t>
            </w:r>
          </w:p>
        </w:tc>
        <w:tc>
          <w:tcPr>
            <w:tcW w:w="1299"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收支业务内部控制建立情况</w:t>
            </w:r>
          </w:p>
        </w:tc>
        <w:tc>
          <w:tcPr>
            <w:tcW w:w="278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单位是否依据法律法规、财政部门和主管部门工作要求、内部管理实际需要，建立健全涵盖收入、票据、支出等业务的内部控制制度。</w:t>
            </w:r>
          </w:p>
        </w:tc>
        <w:tc>
          <w:tcPr>
            <w:tcW w:w="8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4</w:t>
            </w:r>
          </w:p>
        </w:tc>
        <w:tc>
          <w:tcPr>
            <w:tcW w:w="204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已建立健全收支业务内部控制制度的，不扣分；未建立健全收入内部控制制度的，扣1分；未建立健全票据内部控制制度的，扣1分；未建立健全支出内部控制制度的，扣2分。</w:t>
            </w:r>
          </w:p>
        </w:tc>
        <w:tc>
          <w:tcPr>
            <w:tcW w:w="304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w:t>
            </w:r>
            <w:r>
              <w:rPr>
                <w:rFonts w:hint="eastAsia" w:hAnsi="仿宋_GB2312" w:cs="仿宋_GB2312"/>
                <w:color w:val="000000"/>
                <w:sz w:val="20"/>
                <w:szCs w:val="20"/>
                <w:highlight w:val="none"/>
                <w:lang w:eastAsia="zh" w:bidi="ar"/>
              </w:rPr>
              <w:t>存在非税收入，但内部控制制度中</w:t>
            </w:r>
            <w:r>
              <w:rPr>
                <w:rFonts w:hint="eastAsia" w:hAnsi="仿宋_GB2312" w:cs="仿宋_GB2312"/>
                <w:color w:val="000000"/>
                <w:sz w:val="20"/>
                <w:szCs w:val="20"/>
                <w:highlight w:val="none"/>
                <w:lang w:bidi="ar"/>
              </w:rPr>
              <w:t>未</w:t>
            </w:r>
            <w:r>
              <w:rPr>
                <w:rFonts w:hint="eastAsia" w:hAnsi="仿宋_GB2312" w:cs="仿宋_GB2312"/>
                <w:color w:val="000000"/>
                <w:sz w:val="20"/>
                <w:szCs w:val="20"/>
                <w:highlight w:val="none"/>
                <w:lang w:eastAsia="zh" w:bidi="ar"/>
              </w:rPr>
              <w:t>包含非税收入的相关规定</w:t>
            </w:r>
            <w:r>
              <w:rPr>
                <w:rFonts w:hint="eastAsia" w:hAnsi="仿宋_GB2312" w:cs="仿宋_GB2312"/>
                <w:color w:val="000000"/>
                <w:sz w:val="20"/>
                <w:szCs w:val="20"/>
                <w:highlight w:val="none"/>
                <w:lang w:bidi="ar"/>
              </w:rPr>
              <w:t>，该项指标扣1分。</w:t>
            </w:r>
          </w:p>
        </w:tc>
        <w:tc>
          <w:tcPr>
            <w:tcW w:w="20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收支业务的内部控制制度</w:t>
            </w:r>
          </w:p>
        </w:tc>
        <w:tc>
          <w:tcPr>
            <w:tcW w:w="68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如为0分可不上传</w:t>
            </w:r>
          </w:p>
        </w:tc>
      </w:tr>
      <w:tr>
        <w:tblPrEx>
          <w:tblLayout w:type="fixed"/>
          <w:tblCellMar>
            <w:top w:w="0" w:type="dxa"/>
            <w:left w:w="108" w:type="dxa"/>
            <w:bottom w:w="0" w:type="dxa"/>
            <w:right w:w="108" w:type="dxa"/>
          </w:tblCellMar>
        </w:tblPrEx>
        <w:trPr>
          <w:trHeight w:val="2295" w:hRule="atLeast"/>
        </w:trPr>
        <w:tc>
          <w:tcPr>
            <w:tcW w:w="76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jc w:val="center"/>
              <w:rPr>
                <w:rFonts w:hint="eastAsia" w:hAnsi="仿宋_GB2312" w:cs="仿宋_GB2312"/>
                <w:color w:val="000000"/>
                <w:sz w:val="20"/>
                <w:szCs w:val="20"/>
                <w:highlight w:val="none"/>
              </w:rPr>
            </w:pPr>
          </w:p>
        </w:tc>
        <w:tc>
          <w:tcPr>
            <w:tcW w:w="58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1299"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278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单位是否合理设置岗位，确保收款与会计核算，支出申请与审批，支出审批与付款，业务经办与会计核算等岗位职责分离。</w:t>
            </w:r>
          </w:p>
        </w:tc>
        <w:tc>
          <w:tcPr>
            <w:tcW w:w="8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1</w:t>
            </w:r>
          </w:p>
        </w:tc>
        <w:tc>
          <w:tcPr>
            <w:tcW w:w="204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每发现一处不相容岗位未分离的，扣0.25分，扣完为止。</w:t>
            </w:r>
          </w:p>
        </w:tc>
        <w:tc>
          <w:tcPr>
            <w:tcW w:w="304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单位出纳人员既负责收款又负责登记往来账，该项指标扣0.25分。</w:t>
            </w:r>
          </w:p>
        </w:tc>
        <w:tc>
          <w:tcPr>
            <w:tcW w:w="20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收支业务的岗位职责说明书（从“单位是否编制岗位说明书，明确岗位责任，确保单位关键岗位实现不相容岗位相互分离”指标自动带入）</w:t>
            </w:r>
          </w:p>
        </w:tc>
        <w:tc>
          <w:tcPr>
            <w:tcW w:w="68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自动关联</w:t>
            </w:r>
          </w:p>
        </w:tc>
      </w:tr>
      <w:tr>
        <w:tblPrEx>
          <w:tblLayout w:type="fixed"/>
          <w:tblCellMar>
            <w:top w:w="0" w:type="dxa"/>
            <w:left w:w="108" w:type="dxa"/>
            <w:bottom w:w="0" w:type="dxa"/>
            <w:right w:w="108" w:type="dxa"/>
          </w:tblCellMar>
        </w:tblPrEx>
        <w:trPr>
          <w:trHeight w:val="2040" w:hRule="atLeast"/>
        </w:trPr>
        <w:tc>
          <w:tcPr>
            <w:tcW w:w="76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jc w:val="center"/>
              <w:rPr>
                <w:rFonts w:hint="eastAsia" w:hAnsi="仿宋_GB2312" w:cs="仿宋_GB2312"/>
                <w:color w:val="000000"/>
                <w:sz w:val="20"/>
                <w:szCs w:val="20"/>
                <w:highlight w:val="none"/>
              </w:rPr>
            </w:pPr>
          </w:p>
        </w:tc>
        <w:tc>
          <w:tcPr>
            <w:tcW w:w="58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1299"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收支业务内部控制实施情况</w:t>
            </w:r>
          </w:p>
        </w:tc>
        <w:tc>
          <w:tcPr>
            <w:tcW w:w="278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单位是否按照收入相关制度规定执行各项收入应收尽收，及时、准确入账，涉及非税收入的，应及时、足额上缴国库或财政专户。</w:t>
            </w:r>
          </w:p>
        </w:tc>
        <w:tc>
          <w:tcPr>
            <w:tcW w:w="8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1</w:t>
            </w:r>
          </w:p>
        </w:tc>
        <w:tc>
          <w:tcPr>
            <w:tcW w:w="204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每发现一笔收入未按照规定执行的，扣0.25分，扣完为止。</w:t>
            </w:r>
          </w:p>
        </w:tc>
        <w:tc>
          <w:tcPr>
            <w:tcW w:w="304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2025年度审计发现，单位未及时将取得的车辆处置收入上缴财政，该项指标扣0.25分。</w:t>
            </w:r>
          </w:p>
        </w:tc>
        <w:tc>
          <w:tcPr>
            <w:tcW w:w="20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建议上传与扣分有关的收入原始凭证、记账凭证等材料</w:t>
            </w:r>
          </w:p>
        </w:tc>
        <w:tc>
          <w:tcPr>
            <w:tcW w:w="68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非必传</w:t>
            </w:r>
          </w:p>
        </w:tc>
      </w:tr>
      <w:tr>
        <w:tblPrEx>
          <w:tblLayout w:type="fixed"/>
          <w:tblCellMar>
            <w:top w:w="0" w:type="dxa"/>
            <w:left w:w="108" w:type="dxa"/>
            <w:bottom w:w="0" w:type="dxa"/>
            <w:right w:w="108" w:type="dxa"/>
          </w:tblCellMar>
        </w:tblPrEx>
        <w:trPr>
          <w:trHeight w:val="2550" w:hRule="atLeast"/>
        </w:trPr>
        <w:tc>
          <w:tcPr>
            <w:tcW w:w="76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jc w:val="center"/>
              <w:rPr>
                <w:rFonts w:hint="eastAsia" w:hAnsi="仿宋_GB2312" w:cs="仿宋_GB2312"/>
                <w:color w:val="000000"/>
                <w:sz w:val="20"/>
                <w:szCs w:val="20"/>
                <w:highlight w:val="none"/>
              </w:rPr>
            </w:pPr>
          </w:p>
        </w:tc>
        <w:tc>
          <w:tcPr>
            <w:tcW w:w="58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1299"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278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单位是否按照票据相关制度规定，开展票据的申领、启用、保管、登记、核销、销毁等程序。</w:t>
            </w:r>
          </w:p>
        </w:tc>
        <w:tc>
          <w:tcPr>
            <w:tcW w:w="8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2</w:t>
            </w:r>
          </w:p>
        </w:tc>
        <w:tc>
          <w:tcPr>
            <w:tcW w:w="204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每发现一张票据未按照规定执行的，扣0.5分，扣完为止。</w:t>
            </w:r>
          </w:p>
        </w:tc>
        <w:tc>
          <w:tcPr>
            <w:tcW w:w="304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票据管理人员未经内部审批便自行申领税务发票10份，且领回后未进行发票登记，每张票据扣0.5分，扣完为止，该项指标共扣2分。</w:t>
            </w:r>
          </w:p>
        </w:tc>
        <w:tc>
          <w:tcPr>
            <w:tcW w:w="20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建议上传与扣分有关的票据申领审批表、领用登记台账、核销记录、销毁审批文件等材料</w:t>
            </w:r>
          </w:p>
        </w:tc>
        <w:tc>
          <w:tcPr>
            <w:tcW w:w="68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非必传</w:t>
            </w:r>
          </w:p>
        </w:tc>
      </w:tr>
      <w:tr>
        <w:tblPrEx>
          <w:tblLayout w:type="fixed"/>
          <w:tblCellMar>
            <w:top w:w="0" w:type="dxa"/>
            <w:left w:w="108" w:type="dxa"/>
            <w:bottom w:w="0" w:type="dxa"/>
            <w:right w:w="108" w:type="dxa"/>
          </w:tblCellMar>
        </w:tblPrEx>
        <w:trPr>
          <w:trHeight w:val="2040" w:hRule="atLeast"/>
        </w:trPr>
        <w:tc>
          <w:tcPr>
            <w:tcW w:w="76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jc w:val="center"/>
              <w:rPr>
                <w:rFonts w:hint="eastAsia" w:hAnsi="仿宋_GB2312" w:cs="仿宋_GB2312"/>
                <w:color w:val="000000"/>
                <w:sz w:val="20"/>
                <w:szCs w:val="20"/>
                <w:highlight w:val="none"/>
              </w:rPr>
            </w:pPr>
          </w:p>
        </w:tc>
        <w:tc>
          <w:tcPr>
            <w:tcW w:w="58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1299"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278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单位是否按照支出相关制度规定，开展支出审核、审批、支付控制、核算和归档等程序。</w:t>
            </w:r>
          </w:p>
        </w:tc>
        <w:tc>
          <w:tcPr>
            <w:tcW w:w="8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2</w:t>
            </w:r>
          </w:p>
        </w:tc>
        <w:tc>
          <w:tcPr>
            <w:tcW w:w="204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每发现一笔支出未按照规定执行的，扣0.5分，扣完为止。</w:t>
            </w:r>
          </w:p>
        </w:tc>
        <w:tc>
          <w:tcPr>
            <w:tcW w:w="304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采购部门申请支付采购设备款，审批手续不完整，缺少采购部门负责人审核，财务部门已将款项支付，该项指标扣0.5分。</w:t>
            </w:r>
          </w:p>
        </w:tc>
        <w:tc>
          <w:tcPr>
            <w:tcW w:w="20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建议上传与扣分有关的支出原始凭证、记账凭证等材料</w:t>
            </w:r>
          </w:p>
        </w:tc>
        <w:tc>
          <w:tcPr>
            <w:tcW w:w="68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非必传</w:t>
            </w:r>
          </w:p>
        </w:tc>
      </w:tr>
      <w:tr>
        <w:tblPrEx>
          <w:tblLayout w:type="fixed"/>
          <w:tblCellMar>
            <w:top w:w="0" w:type="dxa"/>
            <w:left w:w="108" w:type="dxa"/>
            <w:bottom w:w="0" w:type="dxa"/>
            <w:right w:w="108" w:type="dxa"/>
          </w:tblCellMar>
        </w:tblPrEx>
        <w:trPr>
          <w:trHeight w:val="1056" w:hRule="atLeast"/>
        </w:trPr>
        <w:tc>
          <w:tcPr>
            <w:tcW w:w="76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jc w:val="center"/>
              <w:rPr>
                <w:rFonts w:hint="eastAsia" w:hAnsi="仿宋_GB2312" w:cs="仿宋_GB2312"/>
                <w:color w:val="000000"/>
                <w:sz w:val="20"/>
                <w:szCs w:val="20"/>
                <w:highlight w:val="none"/>
              </w:rPr>
            </w:pPr>
          </w:p>
        </w:tc>
        <w:tc>
          <w:tcPr>
            <w:tcW w:w="586"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政府采购业务控制</w:t>
            </w:r>
          </w:p>
        </w:tc>
        <w:tc>
          <w:tcPr>
            <w:tcW w:w="1299"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政府采购业务内部控制建立情况</w:t>
            </w:r>
          </w:p>
        </w:tc>
        <w:tc>
          <w:tcPr>
            <w:tcW w:w="278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单位是否依据法律法规、财政部门和主管部门工作要求、内部管理实际需要，建立健全涵盖政府采购预算与计划、政府采购需求、政府采购活动、履约验收、信息公开等环节的政府采购业务内部控制制度。</w:t>
            </w:r>
          </w:p>
        </w:tc>
        <w:tc>
          <w:tcPr>
            <w:tcW w:w="8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4</w:t>
            </w:r>
          </w:p>
        </w:tc>
        <w:tc>
          <w:tcPr>
            <w:tcW w:w="204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已建立健全政府采购业务内部控制制度的，不扣分；每发现缺失一个环节的，扣1分，扣完为止。</w:t>
            </w:r>
          </w:p>
        </w:tc>
        <w:tc>
          <w:tcPr>
            <w:tcW w:w="304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单位的政府采购内部控制制度中未包含信息公开相关内容，该项指标扣1分。</w:t>
            </w:r>
          </w:p>
        </w:tc>
        <w:tc>
          <w:tcPr>
            <w:tcW w:w="20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政府采购业务的内部控制制度</w:t>
            </w:r>
          </w:p>
        </w:tc>
        <w:tc>
          <w:tcPr>
            <w:tcW w:w="68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如为0分可不上传</w:t>
            </w:r>
          </w:p>
        </w:tc>
      </w:tr>
      <w:tr>
        <w:tblPrEx>
          <w:tblLayout w:type="fixed"/>
          <w:tblCellMar>
            <w:top w:w="0" w:type="dxa"/>
            <w:left w:w="108" w:type="dxa"/>
            <w:bottom w:w="0" w:type="dxa"/>
            <w:right w:w="108" w:type="dxa"/>
          </w:tblCellMar>
        </w:tblPrEx>
        <w:trPr>
          <w:trHeight w:val="2550" w:hRule="atLeast"/>
        </w:trPr>
        <w:tc>
          <w:tcPr>
            <w:tcW w:w="76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jc w:val="center"/>
              <w:rPr>
                <w:rFonts w:hint="eastAsia" w:hAnsi="仿宋_GB2312" w:cs="仿宋_GB2312"/>
                <w:color w:val="000000"/>
                <w:sz w:val="20"/>
                <w:szCs w:val="20"/>
                <w:highlight w:val="none"/>
              </w:rPr>
            </w:pPr>
          </w:p>
        </w:tc>
        <w:tc>
          <w:tcPr>
            <w:tcW w:w="58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1299"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278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单位是否合理设置岗位，确保采购需求提出与审核，采购方式确定与审核，采购执行与验收，采购验收与登记等岗位职责分离。</w:t>
            </w:r>
          </w:p>
        </w:tc>
        <w:tc>
          <w:tcPr>
            <w:tcW w:w="8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1</w:t>
            </w:r>
          </w:p>
        </w:tc>
        <w:tc>
          <w:tcPr>
            <w:tcW w:w="204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每发现一处不相容岗位未分离的，扣0.25分，扣完为止。</w:t>
            </w:r>
          </w:p>
        </w:tc>
        <w:tc>
          <w:tcPr>
            <w:tcW w:w="304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采购验收与登记由同一个人负责，该项指标扣0.25分。</w:t>
            </w:r>
          </w:p>
        </w:tc>
        <w:tc>
          <w:tcPr>
            <w:tcW w:w="20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政府采购业务的岗位职责说明书（从“单位是否编制岗位说明书，明确岗位责任，确保单位关键岗位实现不相容岗位相互分离”指标自动带入）</w:t>
            </w:r>
          </w:p>
        </w:tc>
        <w:tc>
          <w:tcPr>
            <w:tcW w:w="68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自动关联</w:t>
            </w:r>
          </w:p>
        </w:tc>
      </w:tr>
      <w:tr>
        <w:tblPrEx>
          <w:tblLayout w:type="fixed"/>
          <w:tblCellMar>
            <w:top w:w="0" w:type="dxa"/>
            <w:left w:w="108" w:type="dxa"/>
            <w:bottom w:w="0" w:type="dxa"/>
            <w:right w:w="108" w:type="dxa"/>
          </w:tblCellMar>
        </w:tblPrEx>
        <w:trPr>
          <w:trHeight w:val="2040" w:hRule="atLeast"/>
        </w:trPr>
        <w:tc>
          <w:tcPr>
            <w:tcW w:w="76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jc w:val="center"/>
              <w:rPr>
                <w:rFonts w:hint="eastAsia" w:hAnsi="仿宋_GB2312" w:cs="仿宋_GB2312"/>
                <w:color w:val="000000"/>
                <w:sz w:val="20"/>
                <w:szCs w:val="20"/>
                <w:highlight w:val="none"/>
              </w:rPr>
            </w:pPr>
          </w:p>
        </w:tc>
        <w:tc>
          <w:tcPr>
            <w:tcW w:w="58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1299"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政府采购业务内部控制实施情况</w:t>
            </w:r>
          </w:p>
        </w:tc>
        <w:tc>
          <w:tcPr>
            <w:tcW w:w="278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单位是否按照政府采购相关制度规定执行政府采购预算、计划管理。</w:t>
            </w:r>
          </w:p>
        </w:tc>
        <w:tc>
          <w:tcPr>
            <w:tcW w:w="8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1</w:t>
            </w:r>
          </w:p>
        </w:tc>
        <w:tc>
          <w:tcPr>
            <w:tcW w:w="204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每发现一笔政府采购业务未按照规定执行的，扣0.25分，扣完为止。</w:t>
            </w:r>
          </w:p>
        </w:tc>
        <w:tc>
          <w:tcPr>
            <w:tcW w:w="304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单位年初政府采购计划为购买台式计算机10台，年度中</w:t>
            </w:r>
            <w:r>
              <w:rPr>
                <w:rFonts w:hint="eastAsia" w:hAnsi="仿宋_GB2312" w:cs="仿宋_GB2312"/>
                <w:color w:val="000000"/>
                <w:sz w:val="20"/>
                <w:szCs w:val="20"/>
                <w:highlight w:val="none"/>
                <w:lang w:eastAsia="zh" w:bidi="ar"/>
              </w:rPr>
              <w:t>改为</w:t>
            </w:r>
            <w:r>
              <w:rPr>
                <w:rFonts w:hint="eastAsia" w:hAnsi="仿宋_GB2312" w:cs="仿宋_GB2312"/>
                <w:color w:val="000000"/>
                <w:sz w:val="20"/>
                <w:szCs w:val="20"/>
                <w:highlight w:val="none"/>
                <w:lang w:bidi="ar"/>
              </w:rPr>
              <w:t>购买5台便携式计算机</w:t>
            </w:r>
            <w:r>
              <w:rPr>
                <w:rFonts w:hint="default" w:ascii="宋体" w:hAnsi="宋体" w:eastAsia="宋体" w:cs="宋体"/>
                <w:sz w:val="24"/>
                <w:szCs w:val="24"/>
                <w:highlight w:val="none"/>
              </w:rPr>
              <w:t xml:space="preserve"> </w:t>
            </w:r>
            <w:r>
              <w:rPr>
                <w:rFonts w:hint="eastAsia" w:hAnsi="仿宋_GB2312" w:cs="仿宋_GB2312"/>
                <w:color w:val="000000"/>
                <w:sz w:val="20"/>
                <w:szCs w:val="20"/>
                <w:highlight w:val="none"/>
                <w:lang w:bidi="ar"/>
              </w:rPr>
              <w:t>，未履行调整采购计划程序直接购买，该项指标扣0.25分。</w:t>
            </w:r>
          </w:p>
        </w:tc>
        <w:tc>
          <w:tcPr>
            <w:tcW w:w="20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建议上传与扣分有关的采购计划文件、采购预算指标执行情况表等材料</w:t>
            </w:r>
          </w:p>
        </w:tc>
        <w:tc>
          <w:tcPr>
            <w:tcW w:w="68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非必传</w:t>
            </w:r>
          </w:p>
        </w:tc>
      </w:tr>
      <w:tr>
        <w:tblPrEx>
          <w:tblLayout w:type="fixed"/>
          <w:tblCellMar>
            <w:top w:w="0" w:type="dxa"/>
            <w:left w:w="108" w:type="dxa"/>
            <w:bottom w:w="0" w:type="dxa"/>
            <w:right w:w="108" w:type="dxa"/>
          </w:tblCellMar>
        </w:tblPrEx>
        <w:trPr>
          <w:trHeight w:val="301" w:hRule="atLeast"/>
        </w:trPr>
        <w:tc>
          <w:tcPr>
            <w:tcW w:w="76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jc w:val="center"/>
              <w:rPr>
                <w:rFonts w:hint="eastAsia" w:hAnsi="仿宋_GB2312" w:cs="仿宋_GB2312"/>
                <w:color w:val="000000"/>
                <w:sz w:val="20"/>
                <w:szCs w:val="20"/>
                <w:highlight w:val="none"/>
              </w:rPr>
            </w:pPr>
          </w:p>
        </w:tc>
        <w:tc>
          <w:tcPr>
            <w:tcW w:w="58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1299"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278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是否按照政府采购相关制度规定选择政府采购的模式（集中采购、分散采购）、采购方式（公开招标、邀请招标、竞争性谈判、询价、单一来源采购、框架协议采购、竞争性磋商采购、合作创新采购、其他）。</w:t>
            </w:r>
          </w:p>
        </w:tc>
        <w:tc>
          <w:tcPr>
            <w:tcW w:w="8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1</w:t>
            </w:r>
          </w:p>
        </w:tc>
        <w:tc>
          <w:tcPr>
            <w:tcW w:w="204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每发现一笔政府采购业务未按照规定执行的，扣0.25分，扣完为止。</w:t>
            </w:r>
          </w:p>
        </w:tc>
        <w:tc>
          <w:tcPr>
            <w:tcW w:w="304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单位采购物业管理服务总金额500万元，未进行公开招标，该项指标扣0.25分。</w:t>
            </w:r>
          </w:p>
        </w:tc>
        <w:tc>
          <w:tcPr>
            <w:tcW w:w="20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建议上传与扣分有关的政府采购台账等材料</w:t>
            </w:r>
          </w:p>
        </w:tc>
        <w:tc>
          <w:tcPr>
            <w:tcW w:w="68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非必传</w:t>
            </w:r>
          </w:p>
        </w:tc>
      </w:tr>
      <w:tr>
        <w:tblPrEx>
          <w:tblLayout w:type="fixed"/>
          <w:tblCellMar>
            <w:top w:w="0" w:type="dxa"/>
            <w:left w:w="108" w:type="dxa"/>
            <w:bottom w:w="0" w:type="dxa"/>
            <w:right w:w="108" w:type="dxa"/>
          </w:tblCellMar>
        </w:tblPrEx>
        <w:trPr>
          <w:trHeight w:val="847" w:hRule="atLeast"/>
        </w:trPr>
        <w:tc>
          <w:tcPr>
            <w:tcW w:w="76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jc w:val="center"/>
              <w:rPr>
                <w:rFonts w:hint="eastAsia" w:hAnsi="仿宋_GB2312" w:cs="仿宋_GB2312"/>
                <w:color w:val="000000"/>
                <w:sz w:val="20"/>
                <w:szCs w:val="20"/>
                <w:highlight w:val="none"/>
              </w:rPr>
            </w:pPr>
          </w:p>
        </w:tc>
        <w:tc>
          <w:tcPr>
            <w:tcW w:w="58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1299"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278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单位是否按照政府采购相关制度规定执行采购方式变更审批程序、政府采购进口产品审批程序。</w:t>
            </w:r>
          </w:p>
        </w:tc>
        <w:tc>
          <w:tcPr>
            <w:tcW w:w="8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1</w:t>
            </w:r>
          </w:p>
        </w:tc>
        <w:tc>
          <w:tcPr>
            <w:tcW w:w="204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每发现一笔政府采购业务未按照规定执行的，扣0.25分，扣完为止。</w:t>
            </w:r>
          </w:p>
        </w:tc>
        <w:tc>
          <w:tcPr>
            <w:tcW w:w="304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单位采购设备一台，因供应商不足3家导致公开招标失败，采购部门未经内部审批程序审批直接变更采购方式为单一来源采购，该项指标扣0.25分。</w:t>
            </w:r>
          </w:p>
        </w:tc>
        <w:tc>
          <w:tcPr>
            <w:tcW w:w="20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建议上传与扣分有关的采购方式变更审批表或会议纪要、政府采购进口产品审批表或会议纪要等材料</w:t>
            </w:r>
          </w:p>
        </w:tc>
        <w:tc>
          <w:tcPr>
            <w:tcW w:w="68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非必传</w:t>
            </w:r>
          </w:p>
        </w:tc>
      </w:tr>
      <w:tr>
        <w:tblPrEx>
          <w:tblLayout w:type="fixed"/>
          <w:tblCellMar>
            <w:top w:w="0" w:type="dxa"/>
            <w:left w:w="108" w:type="dxa"/>
            <w:bottom w:w="0" w:type="dxa"/>
            <w:right w:w="108" w:type="dxa"/>
          </w:tblCellMar>
        </w:tblPrEx>
        <w:trPr>
          <w:trHeight w:val="1473" w:hRule="atLeast"/>
        </w:trPr>
        <w:tc>
          <w:tcPr>
            <w:tcW w:w="76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jc w:val="center"/>
              <w:rPr>
                <w:rFonts w:hint="eastAsia" w:hAnsi="仿宋_GB2312" w:cs="仿宋_GB2312"/>
                <w:color w:val="000000"/>
                <w:sz w:val="20"/>
                <w:szCs w:val="20"/>
                <w:highlight w:val="none"/>
              </w:rPr>
            </w:pPr>
          </w:p>
        </w:tc>
        <w:tc>
          <w:tcPr>
            <w:tcW w:w="58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1299"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278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政府采购信息公开的主体、范围、时间、内容、程序是否按照有关规定执行。</w:t>
            </w:r>
          </w:p>
        </w:tc>
        <w:tc>
          <w:tcPr>
            <w:tcW w:w="8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1</w:t>
            </w:r>
          </w:p>
        </w:tc>
        <w:tc>
          <w:tcPr>
            <w:tcW w:w="204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每发现一笔政府采购业务未按照规定执行的，扣0.25分，扣完为止。</w:t>
            </w:r>
          </w:p>
        </w:tc>
        <w:tc>
          <w:tcPr>
            <w:tcW w:w="304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w:t>
            </w:r>
            <w:r>
              <w:rPr>
                <w:rFonts w:hint="eastAsia" w:hAnsi="仿宋_GB2312" w:cs="仿宋_GB2312"/>
                <w:color w:val="000000"/>
                <w:sz w:val="20"/>
                <w:szCs w:val="20"/>
                <w:highlight w:val="none"/>
                <w:lang w:eastAsia="zh" w:bidi="ar"/>
              </w:rPr>
              <w:t>通过公开招标的方式</w:t>
            </w:r>
            <w:r>
              <w:rPr>
                <w:rFonts w:hint="eastAsia" w:hAnsi="仿宋_GB2312" w:cs="仿宋_GB2312"/>
                <w:color w:val="000000"/>
                <w:sz w:val="20"/>
                <w:szCs w:val="20"/>
                <w:highlight w:val="none"/>
                <w:lang w:bidi="ar"/>
              </w:rPr>
              <w:t>采购物业管理服务，未将政府采购的信息在指定的媒体上向社会公开发布，该项指标扣0.25分。</w:t>
            </w:r>
          </w:p>
        </w:tc>
        <w:tc>
          <w:tcPr>
            <w:tcW w:w="20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建议上传与扣分有关的采购信息公开</w:t>
            </w:r>
            <w:r>
              <w:rPr>
                <w:rFonts w:hint="eastAsia" w:hAnsi="仿宋_GB2312" w:cs="仿宋_GB2312"/>
                <w:color w:val="000000"/>
                <w:sz w:val="20"/>
                <w:szCs w:val="20"/>
                <w:highlight w:val="none"/>
                <w:lang w:eastAsia="zh-CN" w:bidi="ar"/>
              </w:rPr>
              <w:t>审批表、</w:t>
            </w:r>
            <w:r>
              <w:rPr>
                <w:rFonts w:hint="eastAsia" w:hAnsi="仿宋_GB2312" w:cs="仿宋_GB2312"/>
                <w:color w:val="000000"/>
                <w:sz w:val="20"/>
                <w:szCs w:val="20"/>
                <w:highlight w:val="none"/>
                <w:lang w:bidi="ar"/>
              </w:rPr>
              <w:t>网页截图等材料</w:t>
            </w:r>
          </w:p>
        </w:tc>
        <w:tc>
          <w:tcPr>
            <w:tcW w:w="68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非必传</w:t>
            </w:r>
          </w:p>
        </w:tc>
      </w:tr>
      <w:tr>
        <w:tblPrEx>
          <w:tblLayout w:type="fixed"/>
          <w:tblCellMar>
            <w:top w:w="0" w:type="dxa"/>
            <w:left w:w="108" w:type="dxa"/>
            <w:bottom w:w="0" w:type="dxa"/>
            <w:right w:w="108" w:type="dxa"/>
          </w:tblCellMar>
        </w:tblPrEx>
        <w:trPr>
          <w:trHeight w:val="1448" w:hRule="atLeast"/>
        </w:trPr>
        <w:tc>
          <w:tcPr>
            <w:tcW w:w="76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jc w:val="center"/>
              <w:rPr>
                <w:rFonts w:hint="eastAsia" w:hAnsi="仿宋_GB2312" w:cs="仿宋_GB2312"/>
                <w:color w:val="000000"/>
                <w:sz w:val="20"/>
                <w:szCs w:val="20"/>
                <w:highlight w:val="none"/>
              </w:rPr>
            </w:pPr>
          </w:p>
        </w:tc>
        <w:tc>
          <w:tcPr>
            <w:tcW w:w="58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1299"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278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单位是否按照政府采购相关制度规定执行政府采购履约验收程序。</w:t>
            </w:r>
          </w:p>
        </w:tc>
        <w:tc>
          <w:tcPr>
            <w:tcW w:w="8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1</w:t>
            </w:r>
          </w:p>
        </w:tc>
        <w:tc>
          <w:tcPr>
            <w:tcW w:w="204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每发现一笔政府采购业务未按照规定执行的，扣0.25分，扣完为止。</w:t>
            </w:r>
          </w:p>
        </w:tc>
        <w:tc>
          <w:tcPr>
            <w:tcW w:w="304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单位采购5台便携式计算机，未履行验收手续，该项指标扣0.25分。</w:t>
            </w:r>
          </w:p>
        </w:tc>
        <w:tc>
          <w:tcPr>
            <w:tcW w:w="20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建议上传与扣分有关的采购履约验收表或验收报告等材料</w:t>
            </w:r>
          </w:p>
        </w:tc>
        <w:tc>
          <w:tcPr>
            <w:tcW w:w="68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非必传</w:t>
            </w:r>
          </w:p>
        </w:tc>
      </w:tr>
      <w:tr>
        <w:tblPrEx>
          <w:tblLayout w:type="fixed"/>
          <w:tblCellMar>
            <w:top w:w="0" w:type="dxa"/>
            <w:left w:w="108" w:type="dxa"/>
            <w:bottom w:w="0" w:type="dxa"/>
            <w:right w:w="108" w:type="dxa"/>
          </w:tblCellMar>
        </w:tblPrEx>
        <w:trPr>
          <w:trHeight w:val="1020" w:hRule="atLeast"/>
        </w:trPr>
        <w:tc>
          <w:tcPr>
            <w:tcW w:w="76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jc w:val="center"/>
              <w:rPr>
                <w:rFonts w:hint="eastAsia" w:hAnsi="仿宋_GB2312" w:cs="仿宋_GB2312"/>
                <w:color w:val="000000"/>
                <w:sz w:val="20"/>
                <w:szCs w:val="20"/>
                <w:highlight w:val="none"/>
              </w:rPr>
            </w:pPr>
          </w:p>
        </w:tc>
        <w:tc>
          <w:tcPr>
            <w:tcW w:w="586"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资产控制</w:t>
            </w:r>
          </w:p>
        </w:tc>
        <w:tc>
          <w:tcPr>
            <w:tcW w:w="1299"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资产内部控制建立情况</w:t>
            </w:r>
          </w:p>
        </w:tc>
        <w:tc>
          <w:tcPr>
            <w:tcW w:w="278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单位是否依据法律法规、财政部门和主管部门工作要求、内部管理实际需要，建立健全涵盖货币资金、实物资产、无形资产、对外投资等资产类别的内部控制制度。</w:t>
            </w:r>
          </w:p>
        </w:tc>
        <w:tc>
          <w:tcPr>
            <w:tcW w:w="8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4</w:t>
            </w:r>
          </w:p>
        </w:tc>
        <w:tc>
          <w:tcPr>
            <w:tcW w:w="204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已建立健全资产内部控制制度的，不扣分；每发现一类资产未建立健全内部控制制度的，扣1分，扣完为止。</w:t>
            </w:r>
          </w:p>
        </w:tc>
        <w:tc>
          <w:tcPr>
            <w:tcW w:w="304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单位有无形资产，但资产内部控制制度缺少无形资产相关内容，该项指标扣1分。</w:t>
            </w:r>
          </w:p>
        </w:tc>
        <w:tc>
          <w:tcPr>
            <w:tcW w:w="20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资产管理的内部控制制度</w:t>
            </w:r>
          </w:p>
        </w:tc>
        <w:tc>
          <w:tcPr>
            <w:tcW w:w="68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如为0分可不上传</w:t>
            </w:r>
          </w:p>
        </w:tc>
      </w:tr>
      <w:tr>
        <w:tblPrEx>
          <w:tblLayout w:type="fixed"/>
          <w:tblCellMar>
            <w:top w:w="0" w:type="dxa"/>
            <w:left w:w="108" w:type="dxa"/>
            <w:bottom w:w="0" w:type="dxa"/>
            <w:right w:w="108" w:type="dxa"/>
          </w:tblCellMar>
        </w:tblPrEx>
        <w:trPr>
          <w:trHeight w:val="2295" w:hRule="atLeast"/>
        </w:trPr>
        <w:tc>
          <w:tcPr>
            <w:tcW w:w="76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jc w:val="center"/>
              <w:rPr>
                <w:rFonts w:hint="eastAsia" w:hAnsi="仿宋_GB2312" w:cs="仿宋_GB2312"/>
                <w:color w:val="000000"/>
                <w:sz w:val="20"/>
                <w:szCs w:val="20"/>
                <w:highlight w:val="none"/>
              </w:rPr>
            </w:pPr>
          </w:p>
        </w:tc>
        <w:tc>
          <w:tcPr>
            <w:tcW w:w="58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1299"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278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单位是否合理设置岗位，确保货币资金保管、稽核与账目登记，资产财务账与实物账，资产保管与清查，对外投资立项申报与审核等岗位职责分离。</w:t>
            </w:r>
          </w:p>
        </w:tc>
        <w:tc>
          <w:tcPr>
            <w:tcW w:w="8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1</w:t>
            </w:r>
          </w:p>
        </w:tc>
        <w:tc>
          <w:tcPr>
            <w:tcW w:w="204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每发现一处不相容岗位未分离的，扣0.25分，扣完为止。</w:t>
            </w:r>
          </w:p>
        </w:tc>
        <w:tc>
          <w:tcPr>
            <w:tcW w:w="304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单位同一会计人员既负责资产财务账又负责资产实物台账管理，该项指标扣0.25分。</w:t>
            </w:r>
          </w:p>
        </w:tc>
        <w:tc>
          <w:tcPr>
            <w:tcW w:w="20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资产管理的岗位职责说明书（从“单位是否编制岗位说明书，明确岗位责任，确保单位关键岗位实现不相容岗位相互分离”指标自动带入）</w:t>
            </w:r>
          </w:p>
        </w:tc>
        <w:tc>
          <w:tcPr>
            <w:tcW w:w="68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自动关联</w:t>
            </w:r>
          </w:p>
        </w:tc>
      </w:tr>
      <w:tr>
        <w:tblPrEx>
          <w:tblLayout w:type="fixed"/>
          <w:tblCellMar>
            <w:top w:w="0" w:type="dxa"/>
            <w:left w:w="108" w:type="dxa"/>
            <w:bottom w:w="0" w:type="dxa"/>
            <w:right w:w="108" w:type="dxa"/>
          </w:tblCellMar>
        </w:tblPrEx>
        <w:trPr>
          <w:trHeight w:val="2040" w:hRule="atLeast"/>
        </w:trPr>
        <w:tc>
          <w:tcPr>
            <w:tcW w:w="76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jc w:val="center"/>
              <w:rPr>
                <w:rFonts w:hint="eastAsia" w:hAnsi="仿宋_GB2312" w:cs="仿宋_GB2312"/>
                <w:color w:val="000000"/>
                <w:sz w:val="20"/>
                <w:szCs w:val="20"/>
                <w:highlight w:val="none"/>
              </w:rPr>
            </w:pPr>
          </w:p>
        </w:tc>
        <w:tc>
          <w:tcPr>
            <w:tcW w:w="58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1299"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资产内部控制实施情况</w:t>
            </w:r>
          </w:p>
        </w:tc>
        <w:tc>
          <w:tcPr>
            <w:tcW w:w="278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单位是否按照资产相关制度规定，保管单位收付款项所需印章、银行密钥等，单位银行账户的开立、变更、销户是否按照相关规定执行。</w:t>
            </w:r>
          </w:p>
        </w:tc>
        <w:tc>
          <w:tcPr>
            <w:tcW w:w="8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1</w:t>
            </w:r>
          </w:p>
        </w:tc>
        <w:tc>
          <w:tcPr>
            <w:tcW w:w="204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每发现一个印章（银行密钥）或银行账户未按照规定执行的，扣0.25分，扣完为止。</w:t>
            </w:r>
          </w:p>
        </w:tc>
        <w:tc>
          <w:tcPr>
            <w:tcW w:w="304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财政部门核查发现，单位存在</w:t>
            </w:r>
            <w:r>
              <w:rPr>
                <w:rFonts w:hint="eastAsia" w:hAnsi="仿宋_GB2312" w:cs="仿宋_GB2312"/>
                <w:color w:val="000000"/>
                <w:sz w:val="20"/>
                <w:szCs w:val="20"/>
                <w:highlight w:val="none"/>
                <w:lang w:eastAsia="zh" w:bidi="ar"/>
              </w:rPr>
              <w:t>1</w:t>
            </w:r>
            <w:r>
              <w:rPr>
                <w:rFonts w:hint="eastAsia" w:hAnsi="仿宋_GB2312" w:cs="仿宋_GB2312"/>
                <w:color w:val="000000"/>
                <w:sz w:val="20"/>
                <w:szCs w:val="20"/>
                <w:highlight w:val="none"/>
                <w:lang w:bidi="ar"/>
              </w:rPr>
              <w:t>个银行账户开立未履行备案手续，该项指标扣0.</w:t>
            </w:r>
            <w:r>
              <w:rPr>
                <w:rFonts w:hint="eastAsia" w:hAnsi="仿宋_GB2312" w:cs="仿宋_GB2312"/>
                <w:color w:val="000000"/>
                <w:sz w:val="20"/>
                <w:szCs w:val="20"/>
                <w:highlight w:val="none"/>
                <w:lang w:eastAsia="zh" w:bidi="ar"/>
              </w:rPr>
              <w:t>2</w:t>
            </w:r>
            <w:r>
              <w:rPr>
                <w:rFonts w:hint="eastAsia" w:hAnsi="仿宋_GB2312" w:cs="仿宋_GB2312"/>
                <w:color w:val="000000"/>
                <w:sz w:val="20"/>
                <w:szCs w:val="20"/>
                <w:highlight w:val="none"/>
                <w:lang w:bidi="ar"/>
              </w:rPr>
              <w:t>5分。</w:t>
            </w:r>
          </w:p>
        </w:tc>
        <w:tc>
          <w:tcPr>
            <w:tcW w:w="20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建议上传与扣分有关的印章、密钥申领</w:t>
            </w:r>
            <w:r>
              <w:rPr>
                <w:rFonts w:hint="eastAsia" w:hAnsi="仿宋_GB2312" w:cs="仿宋_GB2312"/>
                <w:color w:val="000000"/>
                <w:sz w:val="20"/>
                <w:szCs w:val="20"/>
                <w:highlight w:val="none"/>
                <w:lang w:eastAsia="zh-CN" w:bidi="ar"/>
              </w:rPr>
              <w:t>、使用记录表</w:t>
            </w:r>
            <w:r>
              <w:rPr>
                <w:rFonts w:hint="eastAsia" w:hAnsi="仿宋_GB2312" w:cs="仿宋_GB2312"/>
                <w:color w:val="000000"/>
                <w:sz w:val="20"/>
                <w:szCs w:val="20"/>
                <w:highlight w:val="none"/>
                <w:lang w:bidi="ar"/>
              </w:rPr>
              <w:t>等</w:t>
            </w:r>
            <w:r>
              <w:rPr>
                <w:rFonts w:hint="eastAsia" w:hAnsi="仿宋_GB2312" w:cs="仿宋_GB2312"/>
                <w:color w:val="000000"/>
                <w:sz w:val="20"/>
                <w:szCs w:val="20"/>
                <w:highlight w:val="none"/>
                <w:lang w:eastAsia="zh-CN" w:bidi="ar"/>
              </w:rPr>
              <w:t>佐证</w:t>
            </w:r>
            <w:r>
              <w:rPr>
                <w:rFonts w:hint="eastAsia" w:hAnsi="仿宋_GB2312" w:cs="仿宋_GB2312"/>
                <w:color w:val="000000"/>
                <w:sz w:val="20"/>
                <w:szCs w:val="20"/>
                <w:highlight w:val="none"/>
                <w:lang w:bidi="ar"/>
              </w:rPr>
              <w:t>材料，银行账户开立、变更、撤销审批记录等材料</w:t>
            </w:r>
          </w:p>
        </w:tc>
        <w:tc>
          <w:tcPr>
            <w:tcW w:w="68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非必传</w:t>
            </w:r>
          </w:p>
        </w:tc>
      </w:tr>
      <w:tr>
        <w:tblPrEx>
          <w:tblLayout w:type="fixed"/>
          <w:tblCellMar>
            <w:top w:w="0" w:type="dxa"/>
            <w:left w:w="108" w:type="dxa"/>
            <w:bottom w:w="0" w:type="dxa"/>
            <w:right w:w="108" w:type="dxa"/>
          </w:tblCellMar>
        </w:tblPrEx>
        <w:trPr>
          <w:trHeight w:val="1275" w:hRule="atLeast"/>
        </w:trPr>
        <w:tc>
          <w:tcPr>
            <w:tcW w:w="76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jc w:val="center"/>
              <w:rPr>
                <w:rFonts w:hint="eastAsia" w:hAnsi="仿宋_GB2312" w:cs="仿宋_GB2312"/>
                <w:color w:val="000000"/>
                <w:sz w:val="20"/>
                <w:szCs w:val="20"/>
                <w:highlight w:val="none"/>
              </w:rPr>
            </w:pPr>
          </w:p>
        </w:tc>
        <w:tc>
          <w:tcPr>
            <w:tcW w:w="58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1299"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278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单位是否按照资产相关制度规定，开展银行存款对账，对库存现金、固定资产、存货等资产开展定期清查盘点。</w:t>
            </w:r>
          </w:p>
        </w:tc>
        <w:tc>
          <w:tcPr>
            <w:tcW w:w="8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2</w:t>
            </w:r>
          </w:p>
        </w:tc>
        <w:tc>
          <w:tcPr>
            <w:tcW w:w="204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每发现一类资产未按照规定执行的，扣0.5分，扣完为止。</w:t>
            </w:r>
          </w:p>
        </w:tc>
        <w:tc>
          <w:tcPr>
            <w:tcW w:w="304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单位2025年度内未对固定资产进行盘点，该项指标扣</w:t>
            </w:r>
            <w:r>
              <w:rPr>
                <w:rFonts w:hint="eastAsia" w:hAnsi="仿宋_GB2312" w:cs="仿宋_GB2312"/>
                <w:color w:val="000000"/>
                <w:sz w:val="20"/>
                <w:szCs w:val="20"/>
                <w:highlight w:val="none"/>
                <w:lang w:eastAsia="zh" w:bidi="ar"/>
              </w:rPr>
              <w:t>0.5</w:t>
            </w:r>
            <w:r>
              <w:rPr>
                <w:rFonts w:hint="eastAsia" w:hAnsi="仿宋_GB2312" w:cs="仿宋_GB2312"/>
                <w:color w:val="000000"/>
                <w:sz w:val="20"/>
                <w:szCs w:val="20"/>
                <w:highlight w:val="none"/>
                <w:lang w:bidi="ar"/>
              </w:rPr>
              <w:t>分。</w:t>
            </w:r>
          </w:p>
        </w:tc>
        <w:tc>
          <w:tcPr>
            <w:tcW w:w="20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建议上传与扣分有关的银行存款对账记录材料，库存现金、固定资产、存货</w:t>
            </w:r>
            <w:r>
              <w:rPr>
                <w:rFonts w:hint="eastAsia" w:hAnsi="仿宋_GB2312" w:cs="仿宋_GB2312"/>
                <w:color w:val="000000"/>
                <w:sz w:val="20"/>
                <w:szCs w:val="20"/>
                <w:highlight w:val="none"/>
                <w:lang w:eastAsia="zh-CN" w:bidi="ar"/>
              </w:rPr>
              <w:t>、无形资产、公共基础设施</w:t>
            </w:r>
            <w:r>
              <w:rPr>
                <w:rFonts w:hint="eastAsia" w:hAnsi="仿宋_GB2312" w:cs="仿宋_GB2312"/>
                <w:color w:val="000000"/>
                <w:sz w:val="20"/>
                <w:szCs w:val="20"/>
                <w:highlight w:val="none"/>
                <w:lang w:bidi="ar"/>
              </w:rPr>
              <w:t>等资产清查盘点表或报告等材料</w:t>
            </w:r>
          </w:p>
        </w:tc>
        <w:tc>
          <w:tcPr>
            <w:tcW w:w="68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非必传</w:t>
            </w:r>
          </w:p>
        </w:tc>
      </w:tr>
      <w:tr>
        <w:tblPrEx>
          <w:tblLayout w:type="fixed"/>
          <w:tblCellMar>
            <w:top w:w="0" w:type="dxa"/>
            <w:left w:w="108" w:type="dxa"/>
            <w:bottom w:w="0" w:type="dxa"/>
            <w:right w:w="108" w:type="dxa"/>
          </w:tblCellMar>
        </w:tblPrEx>
        <w:trPr>
          <w:trHeight w:val="2805" w:hRule="atLeast"/>
        </w:trPr>
        <w:tc>
          <w:tcPr>
            <w:tcW w:w="76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jc w:val="center"/>
              <w:rPr>
                <w:rFonts w:hint="eastAsia" w:hAnsi="仿宋_GB2312" w:cs="仿宋_GB2312"/>
                <w:color w:val="000000"/>
                <w:sz w:val="20"/>
                <w:szCs w:val="20"/>
                <w:highlight w:val="none"/>
              </w:rPr>
            </w:pPr>
          </w:p>
        </w:tc>
        <w:tc>
          <w:tcPr>
            <w:tcW w:w="58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1299"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278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单位是否按照资产相关制度规定规范执行资产的配置、处置、使用及资产收益等程序。</w:t>
            </w:r>
          </w:p>
        </w:tc>
        <w:tc>
          <w:tcPr>
            <w:tcW w:w="8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2</w:t>
            </w:r>
          </w:p>
        </w:tc>
        <w:tc>
          <w:tcPr>
            <w:tcW w:w="204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每发现一项资产未按照规定执行的，扣0.5分，扣完为止。</w:t>
            </w:r>
          </w:p>
        </w:tc>
        <w:tc>
          <w:tcPr>
            <w:tcW w:w="304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在2025年度巡视发现问题</w:t>
            </w:r>
            <w:r>
              <w:rPr>
                <w:rFonts w:hint="eastAsia" w:hAnsi="仿宋_GB2312" w:cs="仿宋_GB2312"/>
                <w:color w:val="000000"/>
                <w:sz w:val="20"/>
                <w:szCs w:val="20"/>
                <w:highlight w:val="none"/>
                <w:lang w:eastAsia="zh" w:bidi="ar"/>
              </w:rPr>
              <w:t>，单位</w:t>
            </w:r>
            <w:r>
              <w:rPr>
                <w:rFonts w:hint="eastAsia" w:hAnsi="仿宋_GB2312" w:cs="仿宋_GB2312"/>
                <w:color w:val="000000"/>
                <w:sz w:val="20"/>
                <w:szCs w:val="20"/>
                <w:highlight w:val="none"/>
                <w:lang w:bidi="ar"/>
              </w:rPr>
              <w:t>存在未经审批将房屋用于出租的情况，该项指标扣0.5分。</w:t>
            </w:r>
          </w:p>
        </w:tc>
        <w:tc>
          <w:tcPr>
            <w:tcW w:w="20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建议上传与扣分有关的资产配置计划审批文件、资产处置审批文件、资产台账、资产收益台账及上缴证明等材料</w:t>
            </w:r>
          </w:p>
        </w:tc>
        <w:tc>
          <w:tcPr>
            <w:tcW w:w="68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非必传</w:t>
            </w:r>
          </w:p>
        </w:tc>
      </w:tr>
      <w:tr>
        <w:tblPrEx>
          <w:tblLayout w:type="fixed"/>
          <w:tblCellMar>
            <w:top w:w="0" w:type="dxa"/>
            <w:left w:w="108" w:type="dxa"/>
            <w:bottom w:w="0" w:type="dxa"/>
            <w:right w:w="108" w:type="dxa"/>
          </w:tblCellMar>
        </w:tblPrEx>
        <w:trPr>
          <w:trHeight w:val="1054" w:hRule="atLeast"/>
        </w:trPr>
        <w:tc>
          <w:tcPr>
            <w:tcW w:w="76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jc w:val="center"/>
              <w:rPr>
                <w:rFonts w:hint="eastAsia" w:hAnsi="仿宋_GB2312" w:cs="仿宋_GB2312"/>
                <w:color w:val="000000"/>
                <w:sz w:val="20"/>
                <w:szCs w:val="20"/>
                <w:highlight w:val="none"/>
              </w:rPr>
            </w:pPr>
          </w:p>
        </w:tc>
        <w:tc>
          <w:tcPr>
            <w:tcW w:w="586"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建设项目控制</w:t>
            </w:r>
          </w:p>
        </w:tc>
        <w:tc>
          <w:tcPr>
            <w:tcW w:w="1299"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建设项目内部控制建立情况</w:t>
            </w:r>
          </w:p>
        </w:tc>
        <w:tc>
          <w:tcPr>
            <w:tcW w:w="278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是否依据法律法规、财政部门和主管部门工作要求、内部管理实际需要，建立健全涵盖建设项目立项、决策、概预算编制、合同签署、工程变更、验收、价款支付、监理、决算、审计等全部经济活动和主要业务活动的建设项目内部控制制度。</w:t>
            </w:r>
          </w:p>
        </w:tc>
        <w:tc>
          <w:tcPr>
            <w:tcW w:w="8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4</w:t>
            </w:r>
          </w:p>
        </w:tc>
        <w:tc>
          <w:tcPr>
            <w:tcW w:w="204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已建立健全建设项目内部控制制度的，不扣分；每发现缺失一个环节的，扣1分，扣完为止。</w:t>
            </w:r>
          </w:p>
        </w:tc>
        <w:tc>
          <w:tcPr>
            <w:tcW w:w="304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单位建设项目内部控制制度中未包含工程变更的相关内容，该项指标扣1分。</w:t>
            </w:r>
          </w:p>
        </w:tc>
        <w:tc>
          <w:tcPr>
            <w:tcW w:w="20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建设项目的内部控制制度</w:t>
            </w:r>
            <w:r>
              <w:rPr>
                <w:rFonts w:hint="eastAsia" w:hAnsi="仿宋_GB2312" w:cs="仿宋_GB2312"/>
                <w:color w:val="000000"/>
                <w:sz w:val="20"/>
                <w:szCs w:val="20"/>
                <w:highlight w:val="none"/>
                <w:lang w:eastAsia="zh-CN" w:bidi="ar"/>
              </w:rPr>
              <w:t>（建设项目内控建立和实施情况不适应的，需要上传加盖单位公章的说明）</w:t>
            </w:r>
          </w:p>
        </w:tc>
        <w:tc>
          <w:tcPr>
            <w:tcW w:w="68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如为0分可不上传</w:t>
            </w:r>
          </w:p>
        </w:tc>
      </w:tr>
      <w:tr>
        <w:tblPrEx>
          <w:tblLayout w:type="fixed"/>
          <w:tblCellMar>
            <w:top w:w="0" w:type="dxa"/>
            <w:left w:w="108" w:type="dxa"/>
            <w:bottom w:w="0" w:type="dxa"/>
            <w:right w:w="108" w:type="dxa"/>
          </w:tblCellMar>
        </w:tblPrEx>
        <w:trPr>
          <w:trHeight w:val="2295" w:hRule="atLeast"/>
        </w:trPr>
        <w:tc>
          <w:tcPr>
            <w:tcW w:w="76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jc w:val="center"/>
              <w:rPr>
                <w:rFonts w:hint="eastAsia" w:hAnsi="仿宋_GB2312" w:cs="仿宋_GB2312"/>
                <w:color w:val="000000"/>
                <w:sz w:val="20"/>
                <w:szCs w:val="20"/>
                <w:highlight w:val="none"/>
              </w:rPr>
            </w:pPr>
          </w:p>
        </w:tc>
        <w:tc>
          <w:tcPr>
            <w:tcW w:w="58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1299"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278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单位是否合理设置岗位，确保项目立项申请与审核，概预算编制与审核，项目实施与价款支付，竣工决算与审计等岗位职责分离。</w:t>
            </w:r>
          </w:p>
        </w:tc>
        <w:tc>
          <w:tcPr>
            <w:tcW w:w="8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1</w:t>
            </w:r>
          </w:p>
        </w:tc>
        <w:tc>
          <w:tcPr>
            <w:tcW w:w="204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每发现一处不相容岗位未分离的，扣0.25分，扣完为止。</w:t>
            </w:r>
          </w:p>
        </w:tc>
        <w:tc>
          <w:tcPr>
            <w:tcW w:w="304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项目承担部门中，项目立项申请与审核由同一人负责，该项指标扣0.25分。</w:t>
            </w:r>
          </w:p>
        </w:tc>
        <w:tc>
          <w:tcPr>
            <w:tcW w:w="20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建设项目的岗位职责说明书（从“单位是否编制岗位说明书，明确岗位责任，确保单位关键岗位实现不相容岗位相互分离”指标自动带入）</w:t>
            </w:r>
          </w:p>
        </w:tc>
        <w:tc>
          <w:tcPr>
            <w:tcW w:w="68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自动关联</w:t>
            </w:r>
          </w:p>
        </w:tc>
      </w:tr>
      <w:tr>
        <w:tblPrEx>
          <w:tblLayout w:type="fixed"/>
          <w:tblCellMar>
            <w:top w:w="0" w:type="dxa"/>
            <w:left w:w="108" w:type="dxa"/>
            <w:bottom w:w="0" w:type="dxa"/>
            <w:right w:w="108" w:type="dxa"/>
          </w:tblCellMar>
        </w:tblPrEx>
        <w:trPr>
          <w:trHeight w:val="1833" w:hRule="atLeast"/>
        </w:trPr>
        <w:tc>
          <w:tcPr>
            <w:tcW w:w="76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jc w:val="center"/>
              <w:rPr>
                <w:rFonts w:hint="eastAsia" w:hAnsi="仿宋_GB2312" w:cs="仿宋_GB2312"/>
                <w:color w:val="000000"/>
                <w:sz w:val="20"/>
                <w:szCs w:val="20"/>
                <w:highlight w:val="none"/>
              </w:rPr>
            </w:pPr>
          </w:p>
        </w:tc>
        <w:tc>
          <w:tcPr>
            <w:tcW w:w="58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1299"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建设项目内部控制实施情况</w:t>
            </w:r>
          </w:p>
        </w:tc>
        <w:tc>
          <w:tcPr>
            <w:tcW w:w="278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单位是否严格按照建设项目相关制度规定，开展建设项目可行性研究、项目决策、概预算编制等经济业务活动。</w:t>
            </w:r>
          </w:p>
        </w:tc>
        <w:tc>
          <w:tcPr>
            <w:tcW w:w="8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1</w:t>
            </w:r>
          </w:p>
        </w:tc>
        <w:tc>
          <w:tcPr>
            <w:tcW w:w="204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每发现一个建设项目未按制度执行的，扣0.25分，扣完为止。</w:t>
            </w:r>
          </w:p>
        </w:tc>
        <w:tc>
          <w:tcPr>
            <w:tcW w:w="304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单位设立建设项目未开展可行性研究，该项指标扣0.25分。</w:t>
            </w:r>
          </w:p>
        </w:tc>
        <w:tc>
          <w:tcPr>
            <w:tcW w:w="20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建议上传与扣分有关的相关会议纪要</w:t>
            </w:r>
            <w:r>
              <w:rPr>
                <w:rFonts w:hint="eastAsia" w:hAnsi="仿宋_GB2312" w:cs="仿宋_GB2312"/>
                <w:color w:val="000000"/>
                <w:sz w:val="20"/>
                <w:szCs w:val="20"/>
                <w:highlight w:val="none"/>
                <w:lang w:eastAsia="zh-CN" w:bidi="ar"/>
              </w:rPr>
              <w:t>、</w:t>
            </w:r>
            <w:r>
              <w:rPr>
                <w:rFonts w:hint="eastAsia" w:hAnsi="仿宋_GB2312" w:cs="仿宋_GB2312"/>
                <w:color w:val="000000"/>
                <w:sz w:val="20"/>
                <w:szCs w:val="20"/>
                <w:highlight w:val="none"/>
                <w:lang w:bidi="ar"/>
              </w:rPr>
              <w:t>审批记录文件等材料</w:t>
            </w:r>
          </w:p>
        </w:tc>
        <w:tc>
          <w:tcPr>
            <w:tcW w:w="68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非必传</w:t>
            </w:r>
          </w:p>
        </w:tc>
      </w:tr>
      <w:tr>
        <w:tblPrEx>
          <w:tblLayout w:type="fixed"/>
          <w:tblCellMar>
            <w:top w:w="0" w:type="dxa"/>
            <w:left w:w="108" w:type="dxa"/>
            <w:bottom w:w="0" w:type="dxa"/>
            <w:right w:w="108" w:type="dxa"/>
          </w:tblCellMar>
        </w:tblPrEx>
        <w:trPr>
          <w:trHeight w:val="2550" w:hRule="atLeast"/>
        </w:trPr>
        <w:tc>
          <w:tcPr>
            <w:tcW w:w="76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jc w:val="center"/>
              <w:rPr>
                <w:rFonts w:hint="eastAsia" w:hAnsi="仿宋_GB2312" w:cs="仿宋_GB2312"/>
                <w:color w:val="000000"/>
                <w:sz w:val="20"/>
                <w:szCs w:val="20"/>
                <w:highlight w:val="none"/>
              </w:rPr>
            </w:pPr>
          </w:p>
        </w:tc>
        <w:tc>
          <w:tcPr>
            <w:tcW w:w="58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1299"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278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项目建议书、可行性研究报告、概预算、竣工决算报告等是否经相关工作人员或根据国家有关规定委托具有相应资质的中介机构进行审核，出具评审意见。</w:t>
            </w:r>
          </w:p>
        </w:tc>
        <w:tc>
          <w:tcPr>
            <w:tcW w:w="8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1</w:t>
            </w:r>
          </w:p>
        </w:tc>
        <w:tc>
          <w:tcPr>
            <w:tcW w:w="204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每发现一份材料不符合相关规定的，扣0.25分，扣完为止。</w:t>
            </w:r>
          </w:p>
        </w:tc>
        <w:tc>
          <w:tcPr>
            <w:tcW w:w="304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未对建设项目可行性研究报告出具评审意见，该项指标扣0.</w:t>
            </w:r>
            <w:r>
              <w:rPr>
                <w:rFonts w:hint="eastAsia" w:hAnsi="仿宋_GB2312" w:cs="仿宋_GB2312"/>
                <w:color w:val="000000"/>
                <w:sz w:val="20"/>
                <w:szCs w:val="20"/>
                <w:highlight w:val="none"/>
                <w:lang w:eastAsia="zh" w:bidi="ar"/>
              </w:rPr>
              <w:t>2</w:t>
            </w:r>
            <w:r>
              <w:rPr>
                <w:rFonts w:hint="eastAsia" w:hAnsi="仿宋_GB2312" w:cs="仿宋_GB2312"/>
                <w:color w:val="000000"/>
                <w:sz w:val="20"/>
                <w:szCs w:val="20"/>
                <w:highlight w:val="none"/>
                <w:lang w:bidi="ar"/>
              </w:rPr>
              <w:t>5分。</w:t>
            </w:r>
          </w:p>
        </w:tc>
        <w:tc>
          <w:tcPr>
            <w:tcW w:w="20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建议上传与扣分有关的审核材料等</w:t>
            </w:r>
          </w:p>
        </w:tc>
        <w:tc>
          <w:tcPr>
            <w:tcW w:w="68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非必传</w:t>
            </w:r>
          </w:p>
        </w:tc>
      </w:tr>
      <w:tr>
        <w:tblPrEx>
          <w:tblLayout w:type="fixed"/>
          <w:tblCellMar>
            <w:top w:w="0" w:type="dxa"/>
            <w:left w:w="108" w:type="dxa"/>
            <w:bottom w:w="0" w:type="dxa"/>
            <w:right w:w="108" w:type="dxa"/>
          </w:tblCellMar>
        </w:tblPrEx>
        <w:trPr>
          <w:trHeight w:val="510" w:hRule="atLeast"/>
        </w:trPr>
        <w:tc>
          <w:tcPr>
            <w:tcW w:w="76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jc w:val="center"/>
              <w:rPr>
                <w:rFonts w:hint="eastAsia" w:hAnsi="仿宋_GB2312" w:cs="仿宋_GB2312"/>
                <w:color w:val="000000"/>
                <w:sz w:val="20"/>
                <w:szCs w:val="20"/>
                <w:highlight w:val="none"/>
              </w:rPr>
            </w:pPr>
          </w:p>
        </w:tc>
        <w:tc>
          <w:tcPr>
            <w:tcW w:w="58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1299"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278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单位是否按照建设项目相关制度规定开展工程变更审批程序。</w:t>
            </w:r>
          </w:p>
        </w:tc>
        <w:tc>
          <w:tcPr>
            <w:tcW w:w="8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1</w:t>
            </w:r>
          </w:p>
        </w:tc>
        <w:tc>
          <w:tcPr>
            <w:tcW w:w="204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每发现一次工程变更未按照规定执行的，扣0.25分，扣完为止。</w:t>
            </w:r>
          </w:p>
        </w:tc>
        <w:tc>
          <w:tcPr>
            <w:tcW w:w="304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单位建设项目</w:t>
            </w:r>
            <w:r>
              <w:rPr>
                <w:rFonts w:hint="eastAsia" w:hAnsi="仿宋_GB2312" w:cs="仿宋_GB2312"/>
                <w:color w:val="000000"/>
                <w:sz w:val="20"/>
                <w:szCs w:val="20"/>
                <w:highlight w:val="none"/>
                <w:lang w:eastAsia="zh" w:bidi="ar"/>
              </w:rPr>
              <w:t>出现1次设计变更，</w:t>
            </w:r>
            <w:r>
              <w:rPr>
                <w:rFonts w:hint="eastAsia" w:hAnsi="仿宋_GB2312" w:cs="仿宋_GB2312"/>
                <w:color w:val="000000"/>
                <w:sz w:val="20"/>
                <w:szCs w:val="20"/>
                <w:highlight w:val="none"/>
                <w:lang w:bidi="ar"/>
              </w:rPr>
              <w:t>未履行审批程序，该项指标扣0.5分。</w:t>
            </w:r>
          </w:p>
        </w:tc>
        <w:tc>
          <w:tcPr>
            <w:tcW w:w="20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建议上传与扣分有关的工程变更审批表或会议纪要等材料</w:t>
            </w:r>
          </w:p>
        </w:tc>
        <w:tc>
          <w:tcPr>
            <w:tcW w:w="68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非必传</w:t>
            </w:r>
          </w:p>
        </w:tc>
      </w:tr>
      <w:tr>
        <w:tblPrEx>
          <w:tblLayout w:type="fixed"/>
          <w:tblCellMar>
            <w:top w:w="0" w:type="dxa"/>
            <w:left w:w="108" w:type="dxa"/>
            <w:bottom w:w="0" w:type="dxa"/>
            <w:right w:w="108" w:type="dxa"/>
          </w:tblCellMar>
        </w:tblPrEx>
        <w:trPr>
          <w:trHeight w:val="1737" w:hRule="atLeast"/>
        </w:trPr>
        <w:tc>
          <w:tcPr>
            <w:tcW w:w="76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jc w:val="center"/>
              <w:rPr>
                <w:rFonts w:hint="eastAsia" w:hAnsi="仿宋_GB2312" w:cs="仿宋_GB2312"/>
                <w:color w:val="000000"/>
                <w:sz w:val="20"/>
                <w:szCs w:val="20"/>
                <w:highlight w:val="none"/>
              </w:rPr>
            </w:pPr>
          </w:p>
        </w:tc>
        <w:tc>
          <w:tcPr>
            <w:tcW w:w="58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1299"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278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单位是否按照审批单位下达的投资计划和预算对建设项目资金实行专款专用。</w:t>
            </w:r>
          </w:p>
        </w:tc>
        <w:tc>
          <w:tcPr>
            <w:tcW w:w="8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1</w:t>
            </w:r>
          </w:p>
        </w:tc>
        <w:tc>
          <w:tcPr>
            <w:tcW w:w="204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发现建设项目资金未实行专款专用的，扣1分。</w:t>
            </w:r>
          </w:p>
        </w:tc>
        <w:tc>
          <w:tcPr>
            <w:tcW w:w="304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w:t>
            </w:r>
            <w:r>
              <w:rPr>
                <w:rFonts w:hint="eastAsia" w:hAnsi="仿宋_GB2312" w:cs="仿宋_GB2312"/>
                <w:color w:val="000000"/>
                <w:sz w:val="20"/>
                <w:szCs w:val="20"/>
                <w:highlight w:val="none"/>
                <w:lang w:eastAsia="zh" w:bidi="ar"/>
              </w:rPr>
              <w:t>使用</w:t>
            </w:r>
            <w:r>
              <w:rPr>
                <w:rFonts w:hint="eastAsia" w:hAnsi="仿宋_GB2312" w:cs="仿宋_GB2312"/>
                <w:color w:val="000000"/>
                <w:sz w:val="20"/>
                <w:szCs w:val="20"/>
                <w:highlight w:val="none"/>
                <w:lang w:bidi="ar"/>
              </w:rPr>
              <w:t>建设项目资金采购</w:t>
            </w:r>
            <w:r>
              <w:rPr>
                <w:rFonts w:hint="eastAsia" w:hAnsi="仿宋_GB2312" w:cs="仿宋_GB2312"/>
                <w:color w:val="000000"/>
                <w:sz w:val="20"/>
                <w:szCs w:val="20"/>
                <w:highlight w:val="none"/>
                <w:lang w:eastAsia="zh" w:bidi="ar"/>
              </w:rPr>
              <w:t>一台与</w:t>
            </w:r>
            <w:r>
              <w:rPr>
                <w:rFonts w:hint="eastAsia" w:hAnsi="仿宋_GB2312" w:cs="仿宋_GB2312"/>
                <w:color w:val="000000"/>
                <w:sz w:val="20"/>
                <w:szCs w:val="20"/>
                <w:highlight w:val="none"/>
                <w:lang w:bidi="ar"/>
              </w:rPr>
              <w:t>本项目</w:t>
            </w:r>
            <w:r>
              <w:rPr>
                <w:rFonts w:hint="eastAsia" w:hAnsi="仿宋_GB2312" w:cs="仿宋_GB2312"/>
                <w:color w:val="000000"/>
                <w:sz w:val="20"/>
                <w:szCs w:val="20"/>
                <w:highlight w:val="none"/>
                <w:lang w:eastAsia="zh" w:bidi="ar"/>
              </w:rPr>
              <w:t>无关的打印机</w:t>
            </w:r>
            <w:r>
              <w:rPr>
                <w:rFonts w:hint="eastAsia" w:hAnsi="仿宋_GB2312" w:cs="仿宋_GB2312"/>
                <w:color w:val="000000"/>
                <w:sz w:val="20"/>
                <w:szCs w:val="20"/>
                <w:highlight w:val="none"/>
                <w:lang w:bidi="ar"/>
              </w:rPr>
              <w:t>，该项指标扣1分。</w:t>
            </w:r>
          </w:p>
        </w:tc>
        <w:tc>
          <w:tcPr>
            <w:tcW w:w="20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建议上传与扣分有关的建设项目资金支出凭证等材料</w:t>
            </w:r>
          </w:p>
        </w:tc>
        <w:tc>
          <w:tcPr>
            <w:tcW w:w="68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非必传</w:t>
            </w:r>
          </w:p>
        </w:tc>
      </w:tr>
      <w:tr>
        <w:tblPrEx>
          <w:tblLayout w:type="fixed"/>
          <w:tblCellMar>
            <w:top w:w="0" w:type="dxa"/>
            <w:left w:w="108" w:type="dxa"/>
            <w:bottom w:w="0" w:type="dxa"/>
            <w:right w:w="108" w:type="dxa"/>
          </w:tblCellMar>
        </w:tblPrEx>
        <w:trPr>
          <w:trHeight w:val="1530" w:hRule="atLeast"/>
        </w:trPr>
        <w:tc>
          <w:tcPr>
            <w:tcW w:w="76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jc w:val="center"/>
              <w:rPr>
                <w:rFonts w:hint="eastAsia" w:hAnsi="仿宋_GB2312" w:cs="仿宋_GB2312"/>
                <w:color w:val="000000"/>
                <w:sz w:val="20"/>
                <w:szCs w:val="20"/>
                <w:highlight w:val="none"/>
              </w:rPr>
            </w:pPr>
          </w:p>
        </w:tc>
        <w:tc>
          <w:tcPr>
            <w:tcW w:w="58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1299"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278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单位是否及时办理资产交付使用手续。</w:t>
            </w:r>
          </w:p>
        </w:tc>
        <w:tc>
          <w:tcPr>
            <w:tcW w:w="8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1</w:t>
            </w:r>
          </w:p>
        </w:tc>
        <w:tc>
          <w:tcPr>
            <w:tcW w:w="204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发现建设项目未及时办理资产交付使用手续的，扣1分。</w:t>
            </w:r>
          </w:p>
        </w:tc>
        <w:tc>
          <w:tcPr>
            <w:tcW w:w="304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单位2025年度审计发现某建设项目已于2023年竣工，但该项目涉及的固定资产尚未交付使用，该项指标扣1分。</w:t>
            </w:r>
          </w:p>
        </w:tc>
        <w:tc>
          <w:tcPr>
            <w:tcW w:w="20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建议上传与扣分有关的相关材料</w:t>
            </w:r>
          </w:p>
        </w:tc>
        <w:tc>
          <w:tcPr>
            <w:tcW w:w="68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非必传</w:t>
            </w:r>
          </w:p>
        </w:tc>
      </w:tr>
      <w:tr>
        <w:tblPrEx>
          <w:tblLayout w:type="fixed"/>
          <w:tblCellMar>
            <w:top w:w="0" w:type="dxa"/>
            <w:left w:w="108" w:type="dxa"/>
            <w:bottom w:w="0" w:type="dxa"/>
            <w:right w:w="108" w:type="dxa"/>
          </w:tblCellMar>
        </w:tblPrEx>
        <w:trPr>
          <w:trHeight w:val="1275" w:hRule="atLeast"/>
        </w:trPr>
        <w:tc>
          <w:tcPr>
            <w:tcW w:w="76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jc w:val="center"/>
              <w:rPr>
                <w:rFonts w:hint="eastAsia" w:hAnsi="仿宋_GB2312" w:cs="仿宋_GB2312"/>
                <w:color w:val="000000"/>
                <w:sz w:val="20"/>
                <w:szCs w:val="20"/>
                <w:highlight w:val="none"/>
              </w:rPr>
            </w:pPr>
          </w:p>
        </w:tc>
        <w:tc>
          <w:tcPr>
            <w:tcW w:w="586"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合同控制</w:t>
            </w:r>
          </w:p>
        </w:tc>
        <w:tc>
          <w:tcPr>
            <w:tcW w:w="1299"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合同内部控制建立情况</w:t>
            </w:r>
          </w:p>
        </w:tc>
        <w:tc>
          <w:tcPr>
            <w:tcW w:w="278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单位是否依据法律法规、财政部门和主管部门工作要求、内部管理实际需要，建立健全涵盖合同订立、合同登记、履行监督审查、合同执行、合同纠纷处理、印章管理等环节的合同管理内部控制制度。</w:t>
            </w:r>
          </w:p>
        </w:tc>
        <w:tc>
          <w:tcPr>
            <w:tcW w:w="8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4</w:t>
            </w:r>
          </w:p>
        </w:tc>
        <w:tc>
          <w:tcPr>
            <w:tcW w:w="204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已建立健全合同内部控制制度的，不扣分；每发现缺失一个环节的，扣1分，扣完为止。</w:t>
            </w:r>
          </w:p>
        </w:tc>
        <w:tc>
          <w:tcPr>
            <w:tcW w:w="304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单位合同内部控制管理制度未包含合同纠纷处理的相关内容，该项指标扣1分。</w:t>
            </w:r>
          </w:p>
        </w:tc>
        <w:tc>
          <w:tcPr>
            <w:tcW w:w="20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合同管理的内部控制制度</w:t>
            </w:r>
          </w:p>
        </w:tc>
        <w:tc>
          <w:tcPr>
            <w:tcW w:w="68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如为0分可不上传</w:t>
            </w:r>
          </w:p>
        </w:tc>
      </w:tr>
      <w:tr>
        <w:tblPrEx>
          <w:tblLayout w:type="fixed"/>
          <w:tblCellMar>
            <w:top w:w="0" w:type="dxa"/>
            <w:left w:w="108" w:type="dxa"/>
            <w:bottom w:w="0" w:type="dxa"/>
            <w:right w:w="108" w:type="dxa"/>
          </w:tblCellMar>
        </w:tblPrEx>
        <w:trPr>
          <w:trHeight w:val="2295" w:hRule="atLeast"/>
        </w:trPr>
        <w:tc>
          <w:tcPr>
            <w:tcW w:w="76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jc w:val="center"/>
              <w:rPr>
                <w:rFonts w:hint="eastAsia" w:hAnsi="仿宋_GB2312" w:cs="仿宋_GB2312"/>
                <w:color w:val="000000"/>
                <w:sz w:val="20"/>
                <w:szCs w:val="20"/>
                <w:highlight w:val="none"/>
              </w:rPr>
            </w:pPr>
          </w:p>
        </w:tc>
        <w:tc>
          <w:tcPr>
            <w:tcW w:w="58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1299"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278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单位是否合理设置岗位，确保合同拟订与审核，合同订立与合同章管理，合同订立与登记台账，合同执行与监督等岗位职责分离。</w:t>
            </w:r>
          </w:p>
        </w:tc>
        <w:tc>
          <w:tcPr>
            <w:tcW w:w="8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1</w:t>
            </w:r>
          </w:p>
        </w:tc>
        <w:tc>
          <w:tcPr>
            <w:tcW w:w="204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每发现一处不相容岗位未分离的，扣0.25分，扣完为止。</w:t>
            </w:r>
          </w:p>
        </w:tc>
        <w:tc>
          <w:tcPr>
            <w:tcW w:w="304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单位合同订立与登记台账均由合同经办人负责，该项指标扣0.25分。</w:t>
            </w:r>
          </w:p>
        </w:tc>
        <w:tc>
          <w:tcPr>
            <w:tcW w:w="20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合同管理的岗位职责说明书（从“单位是否编制岗位说明书，明确岗位责任，确保单位关键岗位实现不相容岗位相互分离”指标自动带入）</w:t>
            </w:r>
          </w:p>
        </w:tc>
        <w:tc>
          <w:tcPr>
            <w:tcW w:w="68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自动关联</w:t>
            </w:r>
          </w:p>
        </w:tc>
      </w:tr>
      <w:tr>
        <w:tblPrEx>
          <w:tblLayout w:type="fixed"/>
          <w:tblCellMar>
            <w:top w:w="0" w:type="dxa"/>
            <w:left w:w="108" w:type="dxa"/>
            <w:bottom w:w="0" w:type="dxa"/>
            <w:right w:w="108" w:type="dxa"/>
          </w:tblCellMar>
        </w:tblPrEx>
        <w:trPr>
          <w:trHeight w:val="856" w:hRule="atLeast"/>
        </w:trPr>
        <w:tc>
          <w:tcPr>
            <w:tcW w:w="76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jc w:val="center"/>
              <w:rPr>
                <w:rFonts w:hint="eastAsia" w:hAnsi="仿宋_GB2312" w:cs="仿宋_GB2312"/>
                <w:color w:val="000000"/>
                <w:sz w:val="20"/>
                <w:szCs w:val="20"/>
                <w:highlight w:val="none"/>
              </w:rPr>
            </w:pPr>
          </w:p>
        </w:tc>
        <w:tc>
          <w:tcPr>
            <w:tcW w:w="58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1299"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合同内部控制实施情况</w:t>
            </w:r>
          </w:p>
        </w:tc>
        <w:tc>
          <w:tcPr>
            <w:tcW w:w="278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单位是否按照合同相关制度规定，对合同实施归口管理。</w:t>
            </w:r>
          </w:p>
        </w:tc>
        <w:tc>
          <w:tcPr>
            <w:tcW w:w="8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1</w:t>
            </w:r>
          </w:p>
        </w:tc>
        <w:tc>
          <w:tcPr>
            <w:tcW w:w="204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未实现合同归口管理的，扣1分。</w:t>
            </w:r>
          </w:p>
        </w:tc>
        <w:tc>
          <w:tcPr>
            <w:tcW w:w="304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单位没有明确合同归口管理部门，由各经办部门自行管理经办的合同，该项指标扣1分。</w:t>
            </w:r>
          </w:p>
        </w:tc>
        <w:tc>
          <w:tcPr>
            <w:tcW w:w="20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建议上传与扣分有关的相关材料</w:t>
            </w:r>
          </w:p>
        </w:tc>
        <w:tc>
          <w:tcPr>
            <w:tcW w:w="68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非必传</w:t>
            </w:r>
          </w:p>
        </w:tc>
      </w:tr>
      <w:tr>
        <w:tblPrEx>
          <w:tblLayout w:type="fixed"/>
          <w:tblCellMar>
            <w:top w:w="0" w:type="dxa"/>
            <w:left w:w="108" w:type="dxa"/>
            <w:bottom w:w="0" w:type="dxa"/>
            <w:right w:w="108" w:type="dxa"/>
          </w:tblCellMar>
        </w:tblPrEx>
        <w:trPr>
          <w:trHeight w:val="1530" w:hRule="atLeast"/>
        </w:trPr>
        <w:tc>
          <w:tcPr>
            <w:tcW w:w="76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jc w:val="center"/>
              <w:rPr>
                <w:rFonts w:hint="eastAsia" w:hAnsi="仿宋_GB2312" w:cs="仿宋_GB2312"/>
                <w:color w:val="000000"/>
                <w:sz w:val="20"/>
                <w:szCs w:val="20"/>
                <w:highlight w:val="none"/>
              </w:rPr>
            </w:pPr>
          </w:p>
        </w:tc>
        <w:tc>
          <w:tcPr>
            <w:tcW w:w="58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1299"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278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单位是否按照合同相关制度规定，开展合同订立。</w:t>
            </w:r>
          </w:p>
        </w:tc>
        <w:tc>
          <w:tcPr>
            <w:tcW w:w="8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1</w:t>
            </w:r>
          </w:p>
        </w:tc>
        <w:tc>
          <w:tcPr>
            <w:tcW w:w="204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每发现一份合同未按照规定订立的，扣0.25分，扣完为止。</w:t>
            </w:r>
          </w:p>
        </w:tc>
        <w:tc>
          <w:tcPr>
            <w:tcW w:w="304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单位合同管理办法明确合同订立需要经财务部门负责人审核，评价1份合同签订时未经财务部门负责人审核，该项指标扣</w:t>
            </w:r>
            <w:r>
              <w:rPr>
                <w:rFonts w:hint="eastAsia" w:hAnsi="仿宋_GB2312" w:cs="仿宋_GB2312"/>
                <w:color w:val="000000"/>
                <w:sz w:val="20"/>
                <w:szCs w:val="20"/>
                <w:highlight w:val="none"/>
                <w:lang w:eastAsia="zh" w:bidi="ar"/>
              </w:rPr>
              <w:t>0.25</w:t>
            </w:r>
            <w:r>
              <w:rPr>
                <w:rFonts w:hint="eastAsia" w:hAnsi="仿宋_GB2312" w:cs="仿宋_GB2312"/>
                <w:color w:val="000000"/>
                <w:sz w:val="20"/>
                <w:szCs w:val="20"/>
                <w:highlight w:val="none"/>
                <w:lang w:bidi="ar"/>
              </w:rPr>
              <w:t>分。</w:t>
            </w:r>
          </w:p>
        </w:tc>
        <w:tc>
          <w:tcPr>
            <w:tcW w:w="20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建议上传与扣分有关的合同审批表等材料</w:t>
            </w:r>
          </w:p>
        </w:tc>
        <w:tc>
          <w:tcPr>
            <w:tcW w:w="68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非必传</w:t>
            </w:r>
          </w:p>
        </w:tc>
      </w:tr>
      <w:tr>
        <w:tblPrEx>
          <w:tblLayout w:type="fixed"/>
          <w:tblCellMar>
            <w:top w:w="0" w:type="dxa"/>
            <w:left w:w="108" w:type="dxa"/>
            <w:bottom w:w="0" w:type="dxa"/>
            <w:right w:w="108" w:type="dxa"/>
          </w:tblCellMar>
        </w:tblPrEx>
        <w:trPr>
          <w:trHeight w:val="1785" w:hRule="atLeast"/>
        </w:trPr>
        <w:tc>
          <w:tcPr>
            <w:tcW w:w="76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jc w:val="center"/>
              <w:rPr>
                <w:rFonts w:hint="eastAsia" w:hAnsi="仿宋_GB2312" w:cs="仿宋_GB2312"/>
                <w:color w:val="000000"/>
                <w:sz w:val="20"/>
                <w:szCs w:val="20"/>
                <w:highlight w:val="none"/>
              </w:rPr>
            </w:pPr>
          </w:p>
        </w:tc>
        <w:tc>
          <w:tcPr>
            <w:tcW w:w="58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1299"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278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单位是否按照合同相关制度规定，开展合同履行监督审查。</w:t>
            </w:r>
          </w:p>
        </w:tc>
        <w:tc>
          <w:tcPr>
            <w:tcW w:w="8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1</w:t>
            </w:r>
          </w:p>
        </w:tc>
        <w:tc>
          <w:tcPr>
            <w:tcW w:w="204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每发现一份合同未按照规定开展合同履行监督审查的，扣0.25分，扣完为止。</w:t>
            </w:r>
          </w:p>
        </w:tc>
        <w:tc>
          <w:tcPr>
            <w:tcW w:w="304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合同内部控制管理制度明确应对合同履行情况监督并填写履约评价表，评价发现</w:t>
            </w:r>
            <w:r>
              <w:rPr>
                <w:rFonts w:hint="eastAsia" w:hAnsi="仿宋_GB2312" w:cs="仿宋_GB2312"/>
                <w:color w:val="000000"/>
                <w:sz w:val="20"/>
                <w:szCs w:val="20"/>
                <w:highlight w:val="none"/>
                <w:lang w:eastAsia="zh" w:bidi="ar"/>
              </w:rPr>
              <w:t>1</w:t>
            </w:r>
            <w:r>
              <w:rPr>
                <w:rFonts w:hint="eastAsia" w:hAnsi="仿宋_GB2312" w:cs="仿宋_GB2312"/>
                <w:color w:val="000000"/>
                <w:sz w:val="20"/>
                <w:szCs w:val="20"/>
                <w:highlight w:val="none"/>
                <w:lang w:bidi="ar"/>
              </w:rPr>
              <w:t>份合同未填写履约评价表，该项指标扣</w:t>
            </w:r>
            <w:r>
              <w:rPr>
                <w:rFonts w:hint="eastAsia" w:hAnsi="仿宋_GB2312" w:cs="仿宋_GB2312"/>
                <w:color w:val="000000"/>
                <w:sz w:val="20"/>
                <w:szCs w:val="20"/>
                <w:highlight w:val="none"/>
                <w:lang w:eastAsia="zh" w:bidi="ar"/>
              </w:rPr>
              <w:t>0.25</w:t>
            </w:r>
            <w:r>
              <w:rPr>
                <w:rFonts w:hint="eastAsia" w:hAnsi="仿宋_GB2312" w:cs="仿宋_GB2312"/>
                <w:color w:val="000000"/>
                <w:sz w:val="20"/>
                <w:szCs w:val="20"/>
                <w:highlight w:val="none"/>
                <w:lang w:bidi="ar"/>
              </w:rPr>
              <w:t>分。</w:t>
            </w:r>
          </w:p>
        </w:tc>
        <w:tc>
          <w:tcPr>
            <w:tcW w:w="20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建议上传与扣分有关的监督审查记录或履约评价表等材料</w:t>
            </w:r>
          </w:p>
        </w:tc>
        <w:tc>
          <w:tcPr>
            <w:tcW w:w="68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非必传</w:t>
            </w:r>
          </w:p>
        </w:tc>
      </w:tr>
      <w:tr>
        <w:tblPrEx>
          <w:tblLayout w:type="fixed"/>
          <w:tblCellMar>
            <w:top w:w="0" w:type="dxa"/>
            <w:left w:w="108" w:type="dxa"/>
            <w:bottom w:w="0" w:type="dxa"/>
            <w:right w:w="108" w:type="dxa"/>
          </w:tblCellMar>
        </w:tblPrEx>
        <w:trPr>
          <w:trHeight w:val="1020" w:hRule="atLeast"/>
        </w:trPr>
        <w:tc>
          <w:tcPr>
            <w:tcW w:w="76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jc w:val="center"/>
              <w:rPr>
                <w:rFonts w:hint="eastAsia" w:hAnsi="仿宋_GB2312" w:cs="仿宋_GB2312"/>
                <w:color w:val="000000"/>
                <w:sz w:val="20"/>
                <w:szCs w:val="20"/>
                <w:highlight w:val="none"/>
              </w:rPr>
            </w:pPr>
          </w:p>
        </w:tc>
        <w:tc>
          <w:tcPr>
            <w:tcW w:w="58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1299"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278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合同归口管理部门是否按照合同相关制度规定，登记合同的订立、履行和变更情况。</w:t>
            </w:r>
          </w:p>
        </w:tc>
        <w:tc>
          <w:tcPr>
            <w:tcW w:w="8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1</w:t>
            </w:r>
          </w:p>
        </w:tc>
        <w:tc>
          <w:tcPr>
            <w:tcW w:w="204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每发现一份合同未按照规定进行登记的，扣0.25分，扣完为止。</w:t>
            </w:r>
          </w:p>
        </w:tc>
        <w:tc>
          <w:tcPr>
            <w:tcW w:w="304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合同归口管理部门登记的合同台账中，存在</w:t>
            </w:r>
            <w:r>
              <w:rPr>
                <w:rFonts w:hint="eastAsia" w:hAnsi="仿宋_GB2312" w:cs="仿宋_GB2312"/>
                <w:color w:val="000000"/>
                <w:sz w:val="20"/>
                <w:szCs w:val="20"/>
                <w:highlight w:val="none"/>
                <w:lang w:eastAsia="zh" w:bidi="ar"/>
              </w:rPr>
              <w:t>1</w:t>
            </w:r>
            <w:r>
              <w:rPr>
                <w:rFonts w:hint="eastAsia" w:hAnsi="仿宋_GB2312" w:cs="仿宋_GB2312"/>
                <w:color w:val="000000"/>
                <w:sz w:val="20"/>
                <w:szCs w:val="20"/>
                <w:highlight w:val="none"/>
                <w:lang w:bidi="ar"/>
              </w:rPr>
              <w:t>个已变更的合同但未登记变更情况，该项指标扣0.</w:t>
            </w:r>
            <w:r>
              <w:rPr>
                <w:rFonts w:hint="eastAsia" w:hAnsi="仿宋_GB2312" w:cs="仿宋_GB2312"/>
                <w:color w:val="000000"/>
                <w:sz w:val="20"/>
                <w:szCs w:val="20"/>
                <w:highlight w:val="none"/>
                <w:lang w:eastAsia="zh" w:bidi="ar"/>
              </w:rPr>
              <w:t>2</w:t>
            </w:r>
            <w:r>
              <w:rPr>
                <w:rFonts w:hint="eastAsia" w:hAnsi="仿宋_GB2312" w:cs="仿宋_GB2312"/>
                <w:color w:val="000000"/>
                <w:sz w:val="20"/>
                <w:szCs w:val="20"/>
                <w:highlight w:val="none"/>
                <w:lang w:bidi="ar"/>
              </w:rPr>
              <w:t>5分</w:t>
            </w:r>
            <w:r>
              <w:rPr>
                <w:rFonts w:hint="eastAsia" w:hAnsi="仿宋_GB2312" w:cs="仿宋_GB2312"/>
                <w:color w:val="000000"/>
                <w:sz w:val="20"/>
                <w:szCs w:val="20"/>
                <w:highlight w:val="none"/>
                <w:lang w:eastAsia="zh" w:bidi="ar"/>
              </w:rPr>
              <w:t>。</w:t>
            </w:r>
          </w:p>
        </w:tc>
        <w:tc>
          <w:tcPr>
            <w:tcW w:w="20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建议上传与扣分有关的合同台账等材料</w:t>
            </w:r>
          </w:p>
        </w:tc>
        <w:tc>
          <w:tcPr>
            <w:tcW w:w="68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非必传</w:t>
            </w:r>
          </w:p>
        </w:tc>
      </w:tr>
      <w:tr>
        <w:tblPrEx>
          <w:tblLayout w:type="fixed"/>
          <w:tblCellMar>
            <w:top w:w="0" w:type="dxa"/>
            <w:left w:w="108" w:type="dxa"/>
            <w:bottom w:w="0" w:type="dxa"/>
            <w:right w:w="108" w:type="dxa"/>
          </w:tblCellMar>
        </w:tblPrEx>
        <w:trPr>
          <w:trHeight w:val="2550" w:hRule="atLeast"/>
        </w:trPr>
        <w:tc>
          <w:tcPr>
            <w:tcW w:w="76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jc w:val="center"/>
              <w:rPr>
                <w:rFonts w:hint="eastAsia" w:hAnsi="仿宋_GB2312" w:cs="仿宋_GB2312"/>
                <w:color w:val="000000"/>
                <w:sz w:val="20"/>
                <w:szCs w:val="20"/>
                <w:highlight w:val="none"/>
              </w:rPr>
            </w:pPr>
          </w:p>
        </w:tc>
        <w:tc>
          <w:tcPr>
            <w:tcW w:w="58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1299"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278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单位是否规范管理并使用印章（公章、合同章、人名章等）。</w:t>
            </w:r>
          </w:p>
        </w:tc>
        <w:tc>
          <w:tcPr>
            <w:tcW w:w="8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1</w:t>
            </w:r>
          </w:p>
        </w:tc>
        <w:tc>
          <w:tcPr>
            <w:tcW w:w="204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每发现一份合同未按照规定使用印章的，扣0.25分，扣完为止。</w:t>
            </w:r>
          </w:p>
        </w:tc>
        <w:tc>
          <w:tcPr>
            <w:tcW w:w="304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单位存在</w:t>
            </w:r>
            <w:r>
              <w:rPr>
                <w:rFonts w:hint="eastAsia" w:hAnsi="仿宋_GB2312" w:cs="仿宋_GB2312"/>
                <w:color w:val="000000"/>
                <w:sz w:val="20"/>
                <w:szCs w:val="20"/>
                <w:highlight w:val="none"/>
                <w:lang w:eastAsia="zh" w:bidi="ar"/>
              </w:rPr>
              <w:t>1</w:t>
            </w:r>
            <w:r>
              <w:rPr>
                <w:rFonts w:hint="eastAsia" w:hAnsi="仿宋_GB2312" w:cs="仿宋_GB2312"/>
                <w:color w:val="000000"/>
                <w:sz w:val="20"/>
                <w:szCs w:val="20"/>
                <w:highlight w:val="none"/>
                <w:lang w:bidi="ar"/>
              </w:rPr>
              <w:t>份合同加盖印章为经办部门章，不是单位公章或合同章，该项指标扣0.</w:t>
            </w:r>
            <w:r>
              <w:rPr>
                <w:rFonts w:hint="eastAsia" w:hAnsi="仿宋_GB2312" w:cs="仿宋_GB2312"/>
                <w:color w:val="000000"/>
                <w:sz w:val="20"/>
                <w:szCs w:val="20"/>
                <w:highlight w:val="none"/>
                <w:lang w:eastAsia="zh" w:bidi="ar"/>
              </w:rPr>
              <w:t>2</w:t>
            </w:r>
            <w:r>
              <w:rPr>
                <w:rFonts w:hint="eastAsia" w:hAnsi="仿宋_GB2312" w:cs="仿宋_GB2312"/>
                <w:color w:val="000000"/>
                <w:sz w:val="20"/>
                <w:szCs w:val="20"/>
                <w:highlight w:val="none"/>
                <w:lang w:bidi="ar"/>
              </w:rPr>
              <w:t>5分。</w:t>
            </w:r>
          </w:p>
        </w:tc>
        <w:tc>
          <w:tcPr>
            <w:tcW w:w="20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建议上传与扣分有关的印章使用登记簿、用印审批单等材料</w:t>
            </w:r>
          </w:p>
        </w:tc>
        <w:tc>
          <w:tcPr>
            <w:tcW w:w="68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非必传</w:t>
            </w:r>
          </w:p>
        </w:tc>
      </w:tr>
      <w:tr>
        <w:tblPrEx>
          <w:tblLayout w:type="fixed"/>
          <w:tblCellMar>
            <w:top w:w="0" w:type="dxa"/>
            <w:left w:w="108" w:type="dxa"/>
            <w:bottom w:w="0" w:type="dxa"/>
            <w:right w:w="108" w:type="dxa"/>
          </w:tblCellMar>
        </w:tblPrEx>
        <w:trPr>
          <w:trHeight w:val="1020" w:hRule="atLeast"/>
        </w:trPr>
        <w:tc>
          <w:tcPr>
            <w:tcW w:w="766"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三、内部监督</w:t>
            </w:r>
          </w:p>
        </w:tc>
        <w:tc>
          <w:tcPr>
            <w:tcW w:w="586"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内部监督机制建立情况</w:t>
            </w:r>
          </w:p>
        </w:tc>
        <w:tc>
          <w:tcPr>
            <w:tcW w:w="129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职责分离情况</w:t>
            </w:r>
          </w:p>
        </w:tc>
        <w:tc>
          <w:tcPr>
            <w:tcW w:w="278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评价与监督部门（岗位）是否与内部控制建设牵头部门（岗位）相互分离。</w:t>
            </w:r>
          </w:p>
        </w:tc>
        <w:tc>
          <w:tcPr>
            <w:tcW w:w="8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2</w:t>
            </w:r>
          </w:p>
        </w:tc>
        <w:tc>
          <w:tcPr>
            <w:tcW w:w="204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已实现评价与监督部门（岗位）和建设牵头部门（岗位）分离的，不扣分；未实现的，扣2分。</w:t>
            </w:r>
          </w:p>
        </w:tc>
        <w:tc>
          <w:tcPr>
            <w:tcW w:w="304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单位财务处内由同一人负责内部控制建设</w:t>
            </w:r>
            <w:r>
              <w:rPr>
                <w:rFonts w:hint="eastAsia" w:hAnsi="仿宋_GB2312" w:cs="仿宋_GB2312"/>
                <w:color w:val="000000"/>
                <w:sz w:val="20"/>
                <w:szCs w:val="20"/>
                <w:highlight w:val="none"/>
                <w:lang w:eastAsia="zh" w:bidi="ar"/>
              </w:rPr>
              <w:t>与</w:t>
            </w:r>
            <w:r>
              <w:rPr>
                <w:rFonts w:hint="eastAsia" w:hAnsi="仿宋_GB2312" w:cs="仿宋_GB2312"/>
                <w:color w:val="000000"/>
                <w:sz w:val="20"/>
                <w:szCs w:val="20"/>
                <w:highlight w:val="none"/>
                <w:lang w:bidi="ar"/>
              </w:rPr>
              <w:t>内部控制评价</w:t>
            </w:r>
            <w:r>
              <w:rPr>
                <w:rFonts w:hint="eastAsia" w:hAnsi="仿宋_GB2312" w:cs="仿宋_GB2312"/>
                <w:color w:val="000000"/>
                <w:sz w:val="20"/>
                <w:szCs w:val="20"/>
                <w:highlight w:val="none"/>
                <w:lang w:eastAsia="zh" w:bidi="ar"/>
              </w:rPr>
              <w:t>工作</w:t>
            </w:r>
            <w:r>
              <w:rPr>
                <w:rFonts w:hint="eastAsia" w:hAnsi="仿宋_GB2312" w:cs="仿宋_GB2312"/>
                <w:color w:val="000000"/>
                <w:sz w:val="20"/>
                <w:szCs w:val="20"/>
                <w:highlight w:val="none"/>
                <w:lang w:bidi="ar"/>
              </w:rPr>
              <w:t>，该项指标扣2分。</w:t>
            </w:r>
          </w:p>
        </w:tc>
        <w:tc>
          <w:tcPr>
            <w:tcW w:w="20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成立内部控制机构的文件</w:t>
            </w:r>
          </w:p>
        </w:tc>
        <w:tc>
          <w:tcPr>
            <w:tcW w:w="68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自动关联</w:t>
            </w:r>
          </w:p>
        </w:tc>
      </w:tr>
      <w:tr>
        <w:tblPrEx>
          <w:tblLayout w:type="fixed"/>
          <w:tblCellMar>
            <w:top w:w="0" w:type="dxa"/>
            <w:left w:w="108" w:type="dxa"/>
            <w:bottom w:w="0" w:type="dxa"/>
            <w:right w:w="108" w:type="dxa"/>
          </w:tblCellMar>
        </w:tblPrEx>
        <w:trPr>
          <w:trHeight w:val="765" w:hRule="atLeast"/>
        </w:trPr>
        <w:tc>
          <w:tcPr>
            <w:tcW w:w="76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jc w:val="center"/>
              <w:rPr>
                <w:rFonts w:hint="eastAsia" w:hAnsi="仿宋_GB2312" w:cs="仿宋_GB2312"/>
                <w:color w:val="000000"/>
                <w:sz w:val="20"/>
                <w:szCs w:val="20"/>
                <w:highlight w:val="none"/>
              </w:rPr>
            </w:pPr>
          </w:p>
        </w:tc>
        <w:tc>
          <w:tcPr>
            <w:tcW w:w="58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129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内部会计监督情况</w:t>
            </w:r>
          </w:p>
        </w:tc>
        <w:tc>
          <w:tcPr>
            <w:tcW w:w="278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单位是否建立健全内部会计监督制度，并将其纳入本单位内部控制制度。</w:t>
            </w:r>
          </w:p>
        </w:tc>
        <w:tc>
          <w:tcPr>
            <w:tcW w:w="8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2</w:t>
            </w:r>
          </w:p>
        </w:tc>
        <w:tc>
          <w:tcPr>
            <w:tcW w:w="204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已建立健全内部会计监督制度的，不扣分；制度不完善或已建立但未纳入内部控制制度的，扣1分；未建立的，扣2分。</w:t>
            </w:r>
          </w:p>
        </w:tc>
        <w:tc>
          <w:tcPr>
            <w:tcW w:w="304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单位的内部控制制度未包含会计监督相关内容的，该项指标扣1分。</w:t>
            </w:r>
          </w:p>
        </w:tc>
        <w:tc>
          <w:tcPr>
            <w:tcW w:w="20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单位内部会计监督制度，也可从已上传的内部控制制度中选择</w:t>
            </w:r>
          </w:p>
        </w:tc>
        <w:tc>
          <w:tcPr>
            <w:tcW w:w="68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如为0分可不上传</w:t>
            </w:r>
          </w:p>
        </w:tc>
      </w:tr>
      <w:tr>
        <w:tblPrEx>
          <w:tblLayout w:type="fixed"/>
          <w:tblCellMar>
            <w:top w:w="0" w:type="dxa"/>
            <w:left w:w="108" w:type="dxa"/>
            <w:bottom w:w="0" w:type="dxa"/>
            <w:right w:w="108" w:type="dxa"/>
          </w:tblCellMar>
        </w:tblPrEx>
        <w:trPr>
          <w:trHeight w:val="1020" w:hRule="atLeast"/>
        </w:trPr>
        <w:tc>
          <w:tcPr>
            <w:tcW w:w="76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jc w:val="center"/>
              <w:rPr>
                <w:rFonts w:hint="eastAsia" w:hAnsi="仿宋_GB2312" w:cs="仿宋_GB2312"/>
                <w:color w:val="000000"/>
                <w:sz w:val="20"/>
                <w:szCs w:val="20"/>
                <w:highlight w:val="none"/>
              </w:rPr>
            </w:pPr>
          </w:p>
        </w:tc>
        <w:tc>
          <w:tcPr>
            <w:tcW w:w="586"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内部监督机制实施情况</w:t>
            </w:r>
          </w:p>
        </w:tc>
        <w:tc>
          <w:tcPr>
            <w:tcW w:w="129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开展检查情况</w:t>
            </w:r>
          </w:p>
        </w:tc>
        <w:tc>
          <w:tcPr>
            <w:tcW w:w="278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单位是否按规定开展内部控制相关内部监督检查工作或定期开展内部控制制度执行情况自查。</w:t>
            </w:r>
          </w:p>
        </w:tc>
        <w:tc>
          <w:tcPr>
            <w:tcW w:w="8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2</w:t>
            </w:r>
          </w:p>
        </w:tc>
        <w:tc>
          <w:tcPr>
            <w:tcW w:w="204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相关内部监督检查工作已开展的，不扣分；未开展的，扣2分。</w:t>
            </w:r>
          </w:p>
        </w:tc>
        <w:tc>
          <w:tcPr>
            <w:tcW w:w="304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单位</w:t>
            </w:r>
            <w:r>
              <w:rPr>
                <w:rFonts w:hint="eastAsia" w:hAnsi="仿宋_GB2312" w:cs="仿宋_GB2312"/>
                <w:color w:val="000000"/>
                <w:sz w:val="20"/>
                <w:szCs w:val="20"/>
                <w:highlight w:val="none"/>
                <w:lang w:eastAsia="zh" w:bidi="ar"/>
              </w:rPr>
              <w:t>未开展</w:t>
            </w:r>
            <w:r>
              <w:rPr>
                <w:rFonts w:hint="eastAsia" w:hAnsi="仿宋_GB2312" w:cs="仿宋_GB2312"/>
                <w:color w:val="000000"/>
                <w:sz w:val="20"/>
                <w:szCs w:val="20"/>
                <w:highlight w:val="none"/>
                <w:lang w:bidi="ar"/>
              </w:rPr>
              <w:t>内部控制</w:t>
            </w:r>
            <w:r>
              <w:rPr>
                <w:rFonts w:hint="eastAsia" w:hAnsi="仿宋_GB2312" w:cs="仿宋_GB2312"/>
                <w:color w:val="000000"/>
                <w:sz w:val="20"/>
                <w:szCs w:val="20"/>
                <w:highlight w:val="none"/>
                <w:lang w:eastAsia="zh" w:bidi="ar"/>
              </w:rPr>
              <w:t>检</w:t>
            </w:r>
            <w:r>
              <w:rPr>
                <w:rFonts w:hint="eastAsia" w:hAnsi="仿宋_GB2312" w:cs="仿宋_GB2312"/>
                <w:color w:val="000000"/>
                <w:sz w:val="20"/>
                <w:szCs w:val="20"/>
                <w:highlight w:val="none"/>
                <w:lang w:bidi="ar"/>
              </w:rPr>
              <w:t>查，该项指标扣</w:t>
            </w:r>
            <w:r>
              <w:rPr>
                <w:rFonts w:hint="eastAsia" w:hAnsi="仿宋_GB2312" w:cs="仿宋_GB2312"/>
                <w:color w:val="000000"/>
                <w:sz w:val="20"/>
                <w:szCs w:val="20"/>
                <w:highlight w:val="none"/>
                <w:lang w:eastAsia="zh" w:bidi="ar"/>
              </w:rPr>
              <w:t>2</w:t>
            </w:r>
            <w:r>
              <w:rPr>
                <w:rFonts w:hint="eastAsia" w:hAnsi="仿宋_GB2312" w:cs="仿宋_GB2312"/>
                <w:color w:val="000000"/>
                <w:sz w:val="20"/>
                <w:szCs w:val="20"/>
                <w:highlight w:val="none"/>
                <w:lang w:bidi="ar"/>
              </w:rPr>
              <w:t>分。</w:t>
            </w:r>
          </w:p>
        </w:tc>
        <w:tc>
          <w:tcPr>
            <w:tcW w:w="20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建议上传与扣分有关的相关材料</w:t>
            </w:r>
          </w:p>
        </w:tc>
        <w:tc>
          <w:tcPr>
            <w:tcW w:w="68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非必传</w:t>
            </w:r>
          </w:p>
        </w:tc>
      </w:tr>
      <w:tr>
        <w:tblPrEx>
          <w:tblLayout w:type="fixed"/>
          <w:tblCellMar>
            <w:top w:w="0" w:type="dxa"/>
            <w:left w:w="108" w:type="dxa"/>
            <w:bottom w:w="0" w:type="dxa"/>
            <w:right w:w="108" w:type="dxa"/>
          </w:tblCellMar>
        </w:tblPrEx>
        <w:trPr>
          <w:trHeight w:val="1785" w:hRule="atLeast"/>
        </w:trPr>
        <w:tc>
          <w:tcPr>
            <w:tcW w:w="76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jc w:val="center"/>
              <w:rPr>
                <w:rFonts w:hint="eastAsia" w:hAnsi="仿宋_GB2312" w:cs="仿宋_GB2312"/>
                <w:color w:val="000000"/>
                <w:sz w:val="20"/>
                <w:szCs w:val="20"/>
                <w:highlight w:val="none"/>
              </w:rPr>
            </w:pPr>
          </w:p>
        </w:tc>
        <w:tc>
          <w:tcPr>
            <w:tcW w:w="58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129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问题整改情况</w:t>
            </w:r>
          </w:p>
        </w:tc>
        <w:tc>
          <w:tcPr>
            <w:tcW w:w="278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上年度巡视巡察、纪检监察、审计、财会监督、内部控制评价等发现的内部控制相关问题的整改落实情况。</w:t>
            </w:r>
          </w:p>
        </w:tc>
        <w:tc>
          <w:tcPr>
            <w:tcW w:w="8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4</w:t>
            </w:r>
          </w:p>
        </w:tc>
        <w:tc>
          <w:tcPr>
            <w:tcW w:w="204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每发现一个问题逾期未整改完成的，扣1分，扣完为止。</w:t>
            </w:r>
          </w:p>
        </w:tc>
        <w:tc>
          <w:tcPr>
            <w:tcW w:w="304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2025年度巡视发现</w:t>
            </w:r>
            <w:r>
              <w:rPr>
                <w:rFonts w:hint="eastAsia" w:hAnsi="仿宋_GB2312" w:cs="仿宋_GB2312"/>
                <w:color w:val="000000"/>
                <w:sz w:val="20"/>
                <w:szCs w:val="20"/>
                <w:highlight w:val="none"/>
                <w:lang w:eastAsia="zh" w:bidi="ar"/>
              </w:rPr>
              <w:t>1个与</w:t>
            </w:r>
            <w:r>
              <w:rPr>
                <w:rFonts w:hint="eastAsia" w:hAnsi="仿宋_GB2312" w:cs="仿宋_GB2312"/>
                <w:color w:val="000000"/>
                <w:sz w:val="20"/>
                <w:szCs w:val="20"/>
                <w:highlight w:val="none"/>
                <w:lang w:bidi="ar"/>
              </w:rPr>
              <w:t>内部控制相关的问题，整改时限为2025年1</w:t>
            </w:r>
            <w:r>
              <w:rPr>
                <w:rFonts w:hint="eastAsia" w:hAnsi="仿宋_GB2312" w:cs="仿宋_GB2312"/>
                <w:color w:val="000000"/>
                <w:sz w:val="20"/>
                <w:szCs w:val="20"/>
                <w:highlight w:val="none"/>
                <w:lang w:eastAsia="zh" w:bidi="ar"/>
              </w:rPr>
              <w:t>0</w:t>
            </w:r>
            <w:r>
              <w:rPr>
                <w:rFonts w:hint="eastAsia" w:hAnsi="仿宋_GB2312" w:cs="仿宋_GB2312"/>
                <w:color w:val="000000"/>
                <w:sz w:val="20"/>
                <w:szCs w:val="20"/>
                <w:highlight w:val="none"/>
                <w:lang w:bidi="ar"/>
              </w:rPr>
              <w:t>月31日，</w:t>
            </w:r>
            <w:r>
              <w:rPr>
                <w:rFonts w:hint="eastAsia" w:hAnsi="仿宋_GB2312" w:cs="仿宋_GB2312"/>
                <w:color w:val="000000"/>
                <w:sz w:val="20"/>
                <w:szCs w:val="20"/>
                <w:highlight w:val="none"/>
                <w:lang w:eastAsia="zh" w:bidi="ar"/>
              </w:rPr>
              <w:t>评价时发现该问题未完成整改，该</w:t>
            </w:r>
            <w:r>
              <w:rPr>
                <w:rFonts w:hint="eastAsia" w:hAnsi="仿宋_GB2312" w:cs="仿宋_GB2312"/>
                <w:color w:val="000000"/>
                <w:sz w:val="20"/>
                <w:szCs w:val="20"/>
                <w:highlight w:val="none"/>
                <w:lang w:bidi="ar"/>
              </w:rPr>
              <w:t>项指标扣2分。</w:t>
            </w:r>
          </w:p>
        </w:tc>
        <w:tc>
          <w:tcPr>
            <w:tcW w:w="20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eastAsia="仿宋_GB2312" w:cs="仿宋_GB2312"/>
                <w:color w:val="000000"/>
                <w:sz w:val="20"/>
                <w:szCs w:val="20"/>
                <w:highlight w:val="none"/>
                <w:lang w:eastAsia="zh-CN"/>
              </w:rPr>
            </w:pPr>
            <w:r>
              <w:rPr>
                <w:rFonts w:hint="eastAsia" w:hAnsi="仿宋_GB2312" w:cs="仿宋_GB2312"/>
                <w:color w:val="000000"/>
                <w:sz w:val="20"/>
                <w:szCs w:val="20"/>
                <w:highlight w:val="none"/>
                <w:lang w:bidi="ar"/>
              </w:rPr>
              <w:t>建议上传与扣分有关的问题整改台账等材料</w:t>
            </w:r>
            <w:r>
              <w:rPr>
                <w:rFonts w:hint="eastAsia" w:hAnsi="仿宋_GB2312" w:cs="仿宋_GB2312"/>
                <w:color w:val="000000"/>
                <w:sz w:val="20"/>
                <w:szCs w:val="20"/>
                <w:highlight w:val="none"/>
                <w:lang w:eastAsia="zh-CN" w:bidi="ar"/>
              </w:rPr>
              <w:t>（敏感及涉密信息不得上传）</w:t>
            </w:r>
          </w:p>
        </w:tc>
        <w:tc>
          <w:tcPr>
            <w:tcW w:w="68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非必传</w:t>
            </w:r>
          </w:p>
        </w:tc>
      </w:tr>
    </w:tbl>
    <w:p>
      <w:pPr>
        <w:ind w:firstLine="0" w:firstLineChars="0"/>
        <w:rPr>
          <w:rFonts w:hint="eastAsia"/>
          <w:highlight w:val="none"/>
          <w:lang w:eastAsia="zh"/>
        </w:rPr>
        <w:sectPr>
          <w:pgSz w:w="16840" w:h="11900" w:orient="landscape"/>
          <w:pgMar w:top="1800" w:right="1440" w:bottom="1800" w:left="1440" w:header="851" w:footer="992" w:gutter="0"/>
          <w:cols w:space="425" w:num="1"/>
          <w:docGrid w:type="lines" w:linePitch="326" w:charSpace="0"/>
        </w:sectPr>
      </w:pPr>
    </w:p>
    <w:p>
      <w:pPr>
        <w:pStyle w:val="4"/>
        <w:numPr>
          <w:ilvl w:val="0"/>
          <w:numId w:val="0"/>
        </w:numPr>
        <w:jc w:val="left"/>
        <w:rPr>
          <w:rFonts w:hint="eastAsia"/>
          <w:highlight w:val="none"/>
          <w:lang w:eastAsia="zh"/>
        </w:rPr>
      </w:pPr>
      <w:bookmarkStart w:id="1983" w:name="_Toc1746862238"/>
      <w:bookmarkStart w:id="1984" w:name="_Toc10302"/>
      <w:bookmarkStart w:id="1985" w:name="_Toc1489383838"/>
      <w:bookmarkStart w:id="1986" w:name="_Toc28913"/>
      <w:bookmarkStart w:id="1987" w:name="_Toc806073740"/>
      <w:bookmarkStart w:id="1988" w:name="_Toc876927426"/>
      <w:bookmarkStart w:id="1989" w:name="_Toc95283522"/>
      <w:bookmarkStart w:id="1990" w:name="_Toc1693427032"/>
      <w:bookmarkStart w:id="1991" w:name="_Toc1501831020"/>
      <w:bookmarkStart w:id="1992" w:name="_Toc1499565924"/>
      <w:bookmarkStart w:id="1993" w:name="_Toc1610314683"/>
      <w:bookmarkStart w:id="1994" w:name="_Toc1640369581"/>
      <w:bookmarkStart w:id="1995" w:name="_Toc1533185591"/>
      <w:bookmarkStart w:id="1996" w:name="_Toc1850273561"/>
      <w:bookmarkStart w:id="1997" w:name="_Toc2118551903"/>
      <w:bookmarkStart w:id="1998" w:name="_Toc1690873208"/>
      <w:bookmarkStart w:id="1999" w:name="_Toc1166072886"/>
      <w:bookmarkStart w:id="2000" w:name="_Toc1567295227"/>
      <w:bookmarkStart w:id="2001" w:name="_Toc2019391006"/>
      <w:bookmarkStart w:id="2002" w:name="_Toc879894221"/>
      <w:bookmarkStart w:id="2003" w:name="_Toc636412514"/>
      <w:bookmarkStart w:id="2004" w:name="_Toc1469764472"/>
      <w:bookmarkStart w:id="2005" w:name="_Toc1775827452"/>
      <w:bookmarkStart w:id="2006" w:name="_Toc178163636"/>
      <w:bookmarkStart w:id="2007" w:name="_Toc1271030311"/>
      <w:bookmarkStart w:id="2008" w:name="_Toc1457312672"/>
      <w:bookmarkStart w:id="2009" w:name="_Toc2108129025"/>
      <w:bookmarkStart w:id="2010" w:name="_Toc399714682"/>
      <w:bookmarkStart w:id="2011" w:name="_Toc220681923"/>
      <w:bookmarkStart w:id="2012" w:name="_Toc164892169"/>
      <w:bookmarkStart w:id="2013" w:name="_Toc292918475"/>
      <w:bookmarkStart w:id="2014" w:name="_Toc193722661"/>
      <w:bookmarkStart w:id="2015" w:name="_Toc1396557670"/>
      <w:bookmarkStart w:id="2016" w:name="_Toc1508679889"/>
      <w:bookmarkStart w:id="2017" w:name="_Toc504749466"/>
      <w:bookmarkStart w:id="2018" w:name="_Toc581809552"/>
      <w:bookmarkStart w:id="2019" w:name="_Toc1745459512"/>
      <w:bookmarkStart w:id="2020" w:name="_Toc259622360"/>
      <w:bookmarkStart w:id="2021" w:name="_Toc1668137733"/>
      <w:r>
        <w:rPr>
          <w:rFonts w:hint="eastAsia"/>
          <w:highlight w:val="none"/>
        </w:rPr>
        <w:t>附件</w:t>
      </w:r>
      <w:r>
        <w:rPr>
          <w:rFonts w:hint="eastAsia"/>
          <w:highlight w:val="none"/>
          <w:lang w:eastAsia="zh"/>
        </w:rPr>
        <w:t>2</w:t>
      </w:r>
      <w:r>
        <w:rPr>
          <w:rFonts w:hint="eastAsia"/>
          <w:highlight w:val="none"/>
        </w:rPr>
        <w:t>部门评价指标的相关说明</w:t>
      </w:r>
      <w:bookmarkEnd w:id="1983"/>
      <w:bookmarkEnd w:id="1984"/>
      <w:bookmarkEnd w:id="1985"/>
      <w:bookmarkEnd w:id="1986"/>
      <w:bookmarkEnd w:id="1987"/>
      <w:bookmarkEnd w:id="1988"/>
      <w:bookmarkEnd w:id="1989"/>
      <w:bookmarkEnd w:id="1990"/>
      <w:bookmarkEnd w:id="1991"/>
      <w:bookmarkEnd w:id="1992"/>
      <w:bookmarkEnd w:id="1993"/>
    </w:p>
    <w:p>
      <w:pPr>
        <w:ind w:firstLine="880"/>
        <w:jc w:val="center"/>
        <w:rPr>
          <w:rFonts w:hint="eastAsia"/>
          <w:b/>
          <w:bCs/>
          <w:highlight w:val="none"/>
        </w:rPr>
      </w:pPr>
      <w:r>
        <w:rPr>
          <w:rFonts w:hint="eastAsia" w:ascii="方正小标宋简体" w:hAnsi="方正小标宋简体" w:eastAsia="方正小标宋简体" w:cs="方正小标宋简体"/>
          <w:sz w:val="44"/>
          <w:szCs w:val="44"/>
          <w:highlight w:val="none"/>
        </w:rPr>
        <w:t>部门评价指标的相关说明</w:t>
      </w:r>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p>
    <w:tbl>
      <w:tblPr>
        <w:tblStyle w:val="37"/>
        <w:tblW w:w="14176" w:type="dxa"/>
        <w:tblInd w:w="0" w:type="dxa"/>
        <w:tblLayout w:type="fixed"/>
        <w:tblCellMar>
          <w:top w:w="0" w:type="dxa"/>
          <w:left w:w="108" w:type="dxa"/>
          <w:bottom w:w="0" w:type="dxa"/>
          <w:right w:w="108" w:type="dxa"/>
        </w:tblCellMar>
      </w:tblPr>
      <w:tblGrid>
        <w:gridCol w:w="1026"/>
        <w:gridCol w:w="1133"/>
        <w:gridCol w:w="963"/>
        <w:gridCol w:w="1913"/>
        <w:gridCol w:w="451"/>
        <w:gridCol w:w="3013"/>
        <w:gridCol w:w="3619"/>
        <w:gridCol w:w="1401"/>
        <w:gridCol w:w="657"/>
      </w:tblGrid>
      <w:tr>
        <w:tblPrEx>
          <w:tblLayout w:type="fixed"/>
          <w:tblCellMar>
            <w:top w:w="0" w:type="dxa"/>
            <w:left w:w="108" w:type="dxa"/>
            <w:bottom w:w="0" w:type="dxa"/>
            <w:right w:w="108" w:type="dxa"/>
          </w:tblCellMar>
        </w:tblPrEx>
        <w:trPr>
          <w:trHeight w:val="525" w:hRule="atLeast"/>
        </w:trPr>
        <w:tc>
          <w:tcPr>
            <w:tcW w:w="1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b/>
                <w:bCs/>
                <w:color w:val="000000"/>
                <w:sz w:val="20"/>
                <w:szCs w:val="20"/>
                <w:highlight w:val="none"/>
              </w:rPr>
            </w:pPr>
            <w:r>
              <w:rPr>
                <w:rFonts w:hint="eastAsia" w:hAnsi="仿宋_GB2312" w:cs="仿宋_GB2312"/>
                <w:b/>
                <w:bCs/>
                <w:color w:val="000000"/>
                <w:sz w:val="20"/>
                <w:szCs w:val="20"/>
                <w:highlight w:val="none"/>
                <w:lang w:bidi="ar"/>
              </w:rPr>
              <w:t>评价类别</w:t>
            </w:r>
          </w:p>
        </w:tc>
        <w:tc>
          <w:tcPr>
            <w:tcW w:w="113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b/>
                <w:bCs/>
                <w:color w:val="000000"/>
                <w:sz w:val="20"/>
                <w:szCs w:val="20"/>
                <w:highlight w:val="none"/>
                <w:lang w:bidi="ar"/>
              </w:rPr>
            </w:pPr>
            <w:r>
              <w:rPr>
                <w:rFonts w:hint="eastAsia" w:hAnsi="仿宋_GB2312" w:cs="仿宋_GB2312"/>
                <w:b/>
                <w:bCs/>
                <w:color w:val="000000"/>
                <w:sz w:val="20"/>
                <w:szCs w:val="20"/>
                <w:highlight w:val="none"/>
                <w:lang w:bidi="ar"/>
              </w:rPr>
              <w:t>一级评</w:t>
            </w:r>
          </w:p>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b/>
                <w:bCs/>
                <w:color w:val="000000"/>
                <w:sz w:val="20"/>
                <w:szCs w:val="20"/>
                <w:highlight w:val="none"/>
              </w:rPr>
            </w:pPr>
            <w:r>
              <w:rPr>
                <w:rFonts w:hint="eastAsia" w:hAnsi="仿宋_GB2312" w:cs="仿宋_GB2312"/>
                <w:b/>
                <w:bCs/>
                <w:color w:val="000000"/>
                <w:sz w:val="20"/>
                <w:szCs w:val="20"/>
                <w:highlight w:val="none"/>
                <w:lang w:bidi="ar"/>
              </w:rPr>
              <w:t>价指标</w:t>
            </w:r>
          </w:p>
        </w:tc>
        <w:tc>
          <w:tcPr>
            <w:tcW w:w="96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b/>
                <w:bCs/>
                <w:color w:val="000000"/>
                <w:sz w:val="20"/>
                <w:szCs w:val="20"/>
                <w:highlight w:val="none"/>
              </w:rPr>
            </w:pPr>
            <w:r>
              <w:rPr>
                <w:rFonts w:hint="eastAsia" w:hAnsi="仿宋_GB2312" w:cs="仿宋_GB2312"/>
                <w:b/>
                <w:bCs/>
                <w:color w:val="000000"/>
                <w:sz w:val="20"/>
                <w:szCs w:val="20"/>
                <w:highlight w:val="none"/>
                <w:lang w:bidi="ar"/>
              </w:rPr>
              <w:t>二级评价指标</w:t>
            </w:r>
          </w:p>
        </w:tc>
        <w:tc>
          <w:tcPr>
            <w:tcW w:w="191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b/>
                <w:bCs/>
                <w:color w:val="000000"/>
                <w:sz w:val="20"/>
                <w:szCs w:val="20"/>
                <w:highlight w:val="none"/>
              </w:rPr>
            </w:pPr>
            <w:r>
              <w:rPr>
                <w:rFonts w:hint="eastAsia" w:hAnsi="仿宋_GB2312" w:cs="仿宋_GB2312"/>
                <w:b/>
                <w:bCs/>
                <w:color w:val="000000"/>
                <w:sz w:val="20"/>
                <w:szCs w:val="20"/>
                <w:highlight w:val="none"/>
                <w:lang w:bidi="ar"/>
              </w:rPr>
              <w:t>评价内容</w:t>
            </w:r>
          </w:p>
        </w:tc>
        <w:tc>
          <w:tcPr>
            <w:tcW w:w="45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b/>
                <w:bCs/>
                <w:color w:val="000000"/>
                <w:sz w:val="20"/>
                <w:szCs w:val="20"/>
                <w:highlight w:val="none"/>
              </w:rPr>
            </w:pPr>
            <w:r>
              <w:rPr>
                <w:rFonts w:hint="eastAsia" w:hAnsi="仿宋_GB2312" w:cs="仿宋_GB2312"/>
                <w:b/>
                <w:bCs/>
                <w:color w:val="000000"/>
                <w:sz w:val="20"/>
                <w:szCs w:val="20"/>
                <w:highlight w:val="none"/>
                <w:lang w:bidi="ar"/>
              </w:rPr>
              <w:t>分值</w:t>
            </w:r>
          </w:p>
        </w:tc>
        <w:tc>
          <w:tcPr>
            <w:tcW w:w="301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b/>
                <w:bCs/>
                <w:color w:val="000000"/>
                <w:sz w:val="20"/>
                <w:szCs w:val="20"/>
                <w:highlight w:val="none"/>
              </w:rPr>
            </w:pPr>
            <w:r>
              <w:rPr>
                <w:rFonts w:hint="eastAsia" w:hAnsi="仿宋_GB2312" w:cs="仿宋_GB2312"/>
                <w:b/>
                <w:bCs/>
                <w:color w:val="000000"/>
                <w:sz w:val="20"/>
                <w:szCs w:val="20"/>
                <w:highlight w:val="none"/>
                <w:lang w:bidi="ar"/>
              </w:rPr>
              <w:t>评分细则</w:t>
            </w:r>
          </w:p>
        </w:tc>
        <w:tc>
          <w:tcPr>
            <w:tcW w:w="361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b/>
                <w:bCs/>
                <w:color w:val="000000"/>
                <w:sz w:val="20"/>
                <w:szCs w:val="20"/>
                <w:highlight w:val="none"/>
                <w:lang w:eastAsia="zh"/>
              </w:rPr>
            </w:pPr>
            <w:r>
              <w:rPr>
                <w:rFonts w:hint="eastAsia" w:hAnsi="仿宋_GB2312" w:cs="仿宋_GB2312"/>
                <w:b/>
                <w:bCs/>
                <w:color w:val="000000"/>
                <w:sz w:val="20"/>
                <w:szCs w:val="20"/>
                <w:highlight w:val="none"/>
                <w:lang w:bidi="ar"/>
              </w:rPr>
              <w:t>常见情况</w:t>
            </w:r>
            <w:r>
              <w:rPr>
                <w:rFonts w:hint="eastAsia" w:hAnsi="仿宋_GB2312" w:cs="仿宋_GB2312"/>
                <w:b/>
                <w:bCs/>
                <w:color w:val="000000"/>
                <w:sz w:val="20"/>
                <w:szCs w:val="20"/>
                <w:highlight w:val="none"/>
                <w:lang w:eastAsia="zh" w:bidi="ar"/>
              </w:rPr>
              <w:t>举例</w:t>
            </w:r>
          </w:p>
        </w:tc>
        <w:tc>
          <w:tcPr>
            <w:tcW w:w="140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b/>
                <w:bCs/>
                <w:color w:val="000000"/>
                <w:sz w:val="20"/>
                <w:szCs w:val="20"/>
                <w:highlight w:val="none"/>
              </w:rPr>
            </w:pPr>
            <w:r>
              <w:rPr>
                <w:rFonts w:hint="eastAsia" w:hAnsi="仿宋_GB2312" w:cs="仿宋_GB2312"/>
                <w:b/>
                <w:bCs/>
                <w:color w:val="000000"/>
                <w:sz w:val="20"/>
                <w:szCs w:val="20"/>
                <w:highlight w:val="none"/>
                <w:lang w:bidi="ar"/>
              </w:rPr>
              <w:t>建议佐证材料清单</w:t>
            </w:r>
          </w:p>
        </w:tc>
        <w:tc>
          <w:tcPr>
            <w:tcW w:w="65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b/>
                <w:bCs/>
                <w:color w:val="000000"/>
                <w:sz w:val="20"/>
                <w:szCs w:val="20"/>
                <w:highlight w:val="none"/>
              </w:rPr>
            </w:pPr>
            <w:r>
              <w:rPr>
                <w:rFonts w:hint="eastAsia" w:hAnsi="仿宋_GB2312" w:cs="仿宋_GB2312"/>
                <w:b/>
                <w:bCs/>
                <w:color w:val="000000"/>
                <w:sz w:val="20"/>
                <w:szCs w:val="20"/>
                <w:highlight w:val="none"/>
                <w:lang w:bidi="ar"/>
              </w:rPr>
              <w:t>佐证材料上传要求</w:t>
            </w:r>
          </w:p>
        </w:tc>
      </w:tr>
      <w:tr>
        <w:tblPrEx>
          <w:tblLayout w:type="fixed"/>
          <w:tblCellMar>
            <w:top w:w="0" w:type="dxa"/>
            <w:left w:w="108" w:type="dxa"/>
            <w:bottom w:w="0" w:type="dxa"/>
            <w:right w:w="108" w:type="dxa"/>
          </w:tblCellMar>
        </w:tblPrEx>
        <w:trPr>
          <w:trHeight w:val="1050" w:hRule="atLeast"/>
        </w:trPr>
        <w:tc>
          <w:tcPr>
            <w:tcW w:w="1026"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二、部门内部控制工作开展情况</w:t>
            </w:r>
          </w:p>
        </w:tc>
        <w:tc>
          <w:tcPr>
            <w:tcW w:w="1133"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部门对本级及所属单位内部控制的指导与监督情况</w:t>
            </w:r>
          </w:p>
        </w:tc>
        <w:tc>
          <w:tcPr>
            <w:tcW w:w="963"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对本级及所属单位内部控制的指导情况</w:t>
            </w:r>
          </w:p>
        </w:tc>
        <w:tc>
          <w:tcPr>
            <w:tcW w:w="191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部门是否通过召开内部控制工作会或制定与内部控制相关的文件等方式部署内部控制工作。</w:t>
            </w:r>
          </w:p>
        </w:tc>
        <w:tc>
          <w:tcPr>
            <w:tcW w:w="45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2</w:t>
            </w:r>
          </w:p>
        </w:tc>
        <w:tc>
          <w:tcPr>
            <w:tcW w:w="301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年度内召开工作部署会或制定文件的，得2分；均未开展的，不得分。</w:t>
            </w:r>
          </w:p>
        </w:tc>
        <w:tc>
          <w:tcPr>
            <w:tcW w:w="361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部门</w:t>
            </w:r>
            <w:r>
              <w:rPr>
                <w:rFonts w:hint="eastAsia" w:hAnsi="仿宋_GB2312" w:cs="仿宋_GB2312"/>
                <w:color w:val="000000"/>
                <w:sz w:val="20"/>
                <w:szCs w:val="20"/>
                <w:highlight w:val="none"/>
                <w:lang w:eastAsia="zh" w:bidi="ar"/>
              </w:rPr>
              <w:t>召开了相关</w:t>
            </w:r>
            <w:r>
              <w:rPr>
                <w:rFonts w:hint="eastAsia" w:hAnsi="仿宋_GB2312" w:cs="仿宋_GB2312"/>
                <w:color w:val="000000"/>
                <w:sz w:val="20"/>
                <w:szCs w:val="20"/>
                <w:highlight w:val="none"/>
                <w:lang w:bidi="ar"/>
              </w:rPr>
              <w:t>工作</w:t>
            </w:r>
            <w:r>
              <w:rPr>
                <w:rFonts w:hint="eastAsia" w:hAnsi="仿宋_GB2312" w:cs="仿宋_GB2312"/>
                <w:color w:val="000000"/>
                <w:sz w:val="20"/>
                <w:szCs w:val="20"/>
                <w:highlight w:val="none"/>
                <w:lang w:eastAsia="zh" w:bidi="ar"/>
              </w:rPr>
              <w:t>会议对内部控制工作部署或</w:t>
            </w:r>
            <w:r>
              <w:rPr>
                <w:rFonts w:hint="eastAsia" w:hAnsi="仿宋_GB2312" w:cs="仿宋_GB2312"/>
                <w:color w:val="000000"/>
                <w:sz w:val="20"/>
                <w:szCs w:val="20"/>
                <w:highlight w:val="none"/>
                <w:lang w:bidi="ar"/>
              </w:rPr>
              <w:t>制定工作部署内部控制工作，则该项指标可得2分。</w:t>
            </w:r>
          </w:p>
        </w:tc>
        <w:tc>
          <w:tcPr>
            <w:tcW w:w="140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eastAsia="仿宋_GB2312" w:cs="仿宋_GB2312"/>
                <w:color w:val="000000"/>
                <w:sz w:val="20"/>
                <w:szCs w:val="20"/>
                <w:highlight w:val="none"/>
                <w:lang w:eastAsia="zh-CN"/>
              </w:rPr>
            </w:pPr>
            <w:r>
              <w:rPr>
                <w:rFonts w:hint="eastAsia" w:hAnsi="仿宋_GB2312" w:cs="仿宋_GB2312"/>
                <w:color w:val="000000"/>
                <w:sz w:val="20"/>
                <w:szCs w:val="20"/>
                <w:highlight w:val="none"/>
                <w:lang w:bidi="ar"/>
              </w:rPr>
              <w:t>内部控制机构会议通知或部署方案</w:t>
            </w:r>
            <w:r>
              <w:rPr>
                <w:rFonts w:hint="eastAsia" w:hAnsi="仿宋_GB2312" w:cs="仿宋_GB2312"/>
                <w:color w:val="000000"/>
                <w:sz w:val="20"/>
                <w:szCs w:val="20"/>
                <w:highlight w:val="none"/>
                <w:lang w:eastAsia="zh-CN" w:bidi="ar"/>
              </w:rPr>
              <w:t>等</w:t>
            </w:r>
          </w:p>
        </w:tc>
        <w:tc>
          <w:tcPr>
            <w:tcW w:w="65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如为0分可不上传</w:t>
            </w:r>
          </w:p>
        </w:tc>
      </w:tr>
      <w:tr>
        <w:tblPrEx>
          <w:tblLayout w:type="fixed"/>
          <w:tblCellMar>
            <w:top w:w="0" w:type="dxa"/>
            <w:left w:w="108" w:type="dxa"/>
            <w:bottom w:w="0" w:type="dxa"/>
            <w:right w:w="108" w:type="dxa"/>
          </w:tblCellMar>
        </w:tblPrEx>
        <w:trPr>
          <w:trHeight w:val="923" w:hRule="atLeast"/>
        </w:trPr>
        <w:tc>
          <w:tcPr>
            <w:tcW w:w="102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jc w:val="center"/>
              <w:rPr>
                <w:rFonts w:hint="eastAsia" w:hAnsi="仿宋_GB2312" w:cs="仿宋_GB2312"/>
                <w:color w:val="000000"/>
                <w:sz w:val="20"/>
                <w:szCs w:val="20"/>
                <w:highlight w:val="none"/>
              </w:rPr>
            </w:pPr>
          </w:p>
        </w:tc>
        <w:tc>
          <w:tcPr>
            <w:tcW w:w="1133"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jc w:val="center"/>
              <w:rPr>
                <w:rFonts w:hint="eastAsia" w:hAnsi="仿宋_GB2312" w:cs="仿宋_GB2312"/>
                <w:color w:val="000000"/>
                <w:sz w:val="20"/>
                <w:szCs w:val="20"/>
                <w:highlight w:val="none"/>
              </w:rPr>
            </w:pPr>
          </w:p>
        </w:tc>
        <w:tc>
          <w:tcPr>
            <w:tcW w:w="191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部门是否对本级及所属单位开展内部控制相关的培训或制定内部控制指导性文件。</w:t>
            </w:r>
          </w:p>
        </w:tc>
        <w:tc>
          <w:tcPr>
            <w:tcW w:w="45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4</w:t>
            </w:r>
          </w:p>
        </w:tc>
        <w:tc>
          <w:tcPr>
            <w:tcW w:w="301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年度内开展与内部控制相关的培训或制定指导性文件的，得4分；均未开展的，不得分。</w:t>
            </w:r>
          </w:p>
        </w:tc>
        <w:tc>
          <w:tcPr>
            <w:tcW w:w="361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部门对所属单位开展内部控制相关培训或将内部控制相关内容作为培训内容之一，</w:t>
            </w:r>
            <w:r>
              <w:rPr>
                <w:rFonts w:hint="eastAsia" w:hAnsi="仿宋_GB2312" w:cs="仿宋_GB2312"/>
                <w:color w:val="000000"/>
                <w:sz w:val="20"/>
                <w:szCs w:val="20"/>
                <w:highlight w:val="none"/>
                <w:lang w:eastAsia="zh" w:bidi="ar"/>
              </w:rPr>
              <w:t>或者</w:t>
            </w:r>
            <w:r>
              <w:rPr>
                <w:rFonts w:hint="eastAsia" w:hAnsi="仿宋_GB2312" w:cs="仿宋_GB2312"/>
                <w:color w:val="000000"/>
                <w:sz w:val="20"/>
                <w:szCs w:val="20"/>
                <w:highlight w:val="none"/>
                <w:lang w:bidi="ar"/>
              </w:rPr>
              <w:t>制定了内部控制指引、指导意见、规范手册等指标性文件，用于指导规范所属单位内部控制工作，该项指标可得4分。</w:t>
            </w:r>
          </w:p>
        </w:tc>
        <w:tc>
          <w:tcPr>
            <w:tcW w:w="140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内部控制相关培训通知</w:t>
            </w:r>
            <w:r>
              <w:rPr>
                <w:rFonts w:hint="eastAsia" w:hAnsi="仿宋_GB2312" w:cs="仿宋_GB2312"/>
                <w:color w:val="000000"/>
                <w:sz w:val="20"/>
                <w:szCs w:val="20"/>
                <w:highlight w:val="none"/>
                <w:lang w:eastAsia="zh-CN" w:bidi="ar"/>
              </w:rPr>
              <w:t>、培训签到表</w:t>
            </w:r>
            <w:r>
              <w:rPr>
                <w:rFonts w:hint="eastAsia" w:hAnsi="仿宋_GB2312" w:cs="仿宋_GB2312"/>
                <w:color w:val="000000"/>
                <w:sz w:val="20"/>
                <w:szCs w:val="20"/>
                <w:highlight w:val="none"/>
                <w:lang w:bidi="ar"/>
              </w:rPr>
              <w:t>或制定的指导性文件</w:t>
            </w:r>
          </w:p>
        </w:tc>
        <w:tc>
          <w:tcPr>
            <w:tcW w:w="65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如为0分可不上传</w:t>
            </w:r>
          </w:p>
        </w:tc>
      </w:tr>
      <w:tr>
        <w:tblPrEx>
          <w:tblLayout w:type="fixed"/>
          <w:tblCellMar>
            <w:top w:w="0" w:type="dxa"/>
            <w:left w:w="108" w:type="dxa"/>
            <w:bottom w:w="0" w:type="dxa"/>
            <w:right w:w="108" w:type="dxa"/>
          </w:tblCellMar>
        </w:tblPrEx>
        <w:trPr>
          <w:trHeight w:val="403" w:hRule="atLeast"/>
        </w:trPr>
        <w:tc>
          <w:tcPr>
            <w:tcW w:w="102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jc w:val="center"/>
              <w:rPr>
                <w:rFonts w:hint="eastAsia" w:hAnsi="仿宋_GB2312" w:cs="仿宋_GB2312"/>
                <w:color w:val="000000"/>
                <w:sz w:val="20"/>
                <w:szCs w:val="20"/>
                <w:highlight w:val="none"/>
              </w:rPr>
            </w:pPr>
          </w:p>
        </w:tc>
        <w:tc>
          <w:tcPr>
            <w:tcW w:w="1133"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jc w:val="center"/>
              <w:rPr>
                <w:rFonts w:hint="eastAsia" w:hAnsi="仿宋_GB2312" w:cs="仿宋_GB2312"/>
                <w:color w:val="000000"/>
                <w:sz w:val="20"/>
                <w:szCs w:val="20"/>
                <w:highlight w:val="none"/>
              </w:rPr>
            </w:pPr>
          </w:p>
        </w:tc>
        <w:tc>
          <w:tcPr>
            <w:tcW w:w="191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部门是否设置单位内部控制评价补充指标。</w:t>
            </w:r>
          </w:p>
        </w:tc>
        <w:tc>
          <w:tcPr>
            <w:tcW w:w="45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4</w:t>
            </w:r>
          </w:p>
        </w:tc>
        <w:tc>
          <w:tcPr>
            <w:tcW w:w="301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设置3个（不含）以上指标的，得4分；3个指标的，得3分；2个指标的，得2分；1个指标的，得1分；未设置的，不得分。本项指标得分由系统自动计算生成。</w:t>
            </w:r>
          </w:p>
        </w:tc>
        <w:tc>
          <w:tcPr>
            <w:tcW w:w="361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eastAsia="zh" w:bidi="ar"/>
              </w:rPr>
              <w:t>通过部门统一设置的单位补充指标计算。如</w:t>
            </w:r>
            <w:r>
              <w:rPr>
                <w:rFonts w:hint="eastAsia" w:hAnsi="仿宋_GB2312" w:cs="仿宋_GB2312"/>
                <w:color w:val="000000"/>
                <w:sz w:val="20"/>
                <w:szCs w:val="20"/>
                <w:highlight w:val="none"/>
                <w:lang w:bidi="ar"/>
              </w:rPr>
              <w:t>部门</w:t>
            </w:r>
            <w:r>
              <w:rPr>
                <w:rFonts w:hint="eastAsia" w:hAnsi="仿宋_GB2312" w:cs="仿宋_GB2312"/>
                <w:color w:val="000000"/>
                <w:sz w:val="20"/>
                <w:szCs w:val="20"/>
                <w:highlight w:val="none"/>
                <w:lang w:eastAsia="zh" w:bidi="ar"/>
              </w:rPr>
              <w:t>设置3个单位补充指标，单位自行设置2个补充指标，该项指标得3分</w:t>
            </w:r>
            <w:r>
              <w:rPr>
                <w:rFonts w:hint="eastAsia" w:hAnsi="仿宋_GB2312" w:cs="仿宋_GB2312"/>
                <w:color w:val="000000"/>
                <w:sz w:val="20"/>
                <w:szCs w:val="20"/>
                <w:highlight w:val="none"/>
                <w:lang w:bidi="ar"/>
              </w:rPr>
              <w:t>。</w:t>
            </w:r>
            <w:r>
              <w:rPr>
                <w:rFonts w:hint="eastAsia" w:hAnsi="仿宋_GB2312" w:cs="仿宋_GB2312"/>
                <w:color w:val="000000"/>
                <w:sz w:val="20"/>
                <w:szCs w:val="20"/>
                <w:highlight w:val="none"/>
                <w:lang w:bidi="ar"/>
              </w:rPr>
              <w:br w:type="textWrapping"/>
            </w:r>
            <w:r>
              <w:rPr>
                <w:rFonts w:hint="eastAsia" w:hAnsi="仿宋_GB2312" w:cs="仿宋_GB2312"/>
                <w:color w:val="000000"/>
                <w:sz w:val="20"/>
                <w:szCs w:val="20"/>
                <w:highlight w:val="none"/>
                <w:lang w:bidi="ar"/>
              </w:rPr>
              <w:t>该评价内容不适用于非一级汇总单位。</w:t>
            </w:r>
          </w:p>
        </w:tc>
        <w:tc>
          <w:tcPr>
            <w:tcW w:w="140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系统自动计算</w:t>
            </w:r>
          </w:p>
        </w:tc>
        <w:tc>
          <w:tcPr>
            <w:tcW w:w="65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无需佐证材料</w:t>
            </w:r>
          </w:p>
        </w:tc>
      </w:tr>
      <w:tr>
        <w:tblPrEx>
          <w:tblLayout w:type="fixed"/>
          <w:tblCellMar>
            <w:top w:w="0" w:type="dxa"/>
            <w:left w:w="108" w:type="dxa"/>
            <w:bottom w:w="0" w:type="dxa"/>
            <w:right w:w="108" w:type="dxa"/>
          </w:tblCellMar>
        </w:tblPrEx>
        <w:trPr>
          <w:trHeight w:val="1838" w:hRule="atLeast"/>
        </w:trPr>
        <w:tc>
          <w:tcPr>
            <w:tcW w:w="102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jc w:val="center"/>
              <w:rPr>
                <w:rFonts w:hint="eastAsia" w:hAnsi="仿宋_GB2312" w:cs="仿宋_GB2312"/>
                <w:color w:val="000000"/>
                <w:sz w:val="20"/>
                <w:szCs w:val="20"/>
                <w:highlight w:val="none"/>
              </w:rPr>
            </w:pPr>
          </w:p>
        </w:tc>
        <w:tc>
          <w:tcPr>
            <w:tcW w:w="1133"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963"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对本级及所属单位内部控制的监督情况</w:t>
            </w:r>
          </w:p>
        </w:tc>
        <w:tc>
          <w:tcPr>
            <w:tcW w:w="191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部门是否按规定对本级及所属单位内部控制评价报告开展复核工作，并且复核质量较高。</w:t>
            </w:r>
          </w:p>
        </w:tc>
        <w:tc>
          <w:tcPr>
            <w:tcW w:w="45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4</w:t>
            </w:r>
          </w:p>
        </w:tc>
        <w:tc>
          <w:tcPr>
            <w:tcW w:w="301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已按规定完成复核工作且复核质量较高的，得4分；仅开展复核工作，但复核质量一般的，得2分；未开展复核工作的，不得分。</w:t>
            </w:r>
          </w:p>
        </w:tc>
        <w:tc>
          <w:tcPr>
            <w:tcW w:w="361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部门复核时能够根据日常掌握的实际情况或问题台账，对所属单位评价得分进行判断，调整不符合实际情况的所属单位评价得分，并详细记录调整分数原因，该项指标得4分。</w:t>
            </w:r>
          </w:p>
        </w:tc>
        <w:tc>
          <w:tcPr>
            <w:tcW w:w="140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eastAsia="zh-CN" w:bidi="ar"/>
              </w:rPr>
              <w:t>复核通知文件或复核记录；</w:t>
            </w:r>
            <w:r>
              <w:rPr>
                <w:rFonts w:hint="eastAsia" w:hAnsi="仿宋_GB2312" w:cs="仿宋_GB2312"/>
                <w:color w:val="000000"/>
                <w:sz w:val="20"/>
                <w:szCs w:val="20"/>
                <w:highlight w:val="none"/>
                <w:lang w:bidi="ar"/>
              </w:rPr>
              <w:t>能够体现复核工作质量的材料，如日常积累的问题台账等</w:t>
            </w:r>
          </w:p>
        </w:tc>
        <w:tc>
          <w:tcPr>
            <w:tcW w:w="65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如为0分可不上传</w:t>
            </w:r>
          </w:p>
        </w:tc>
      </w:tr>
      <w:tr>
        <w:tblPrEx>
          <w:tblLayout w:type="fixed"/>
          <w:tblCellMar>
            <w:top w:w="0" w:type="dxa"/>
            <w:left w:w="108" w:type="dxa"/>
            <w:bottom w:w="0" w:type="dxa"/>
            <w:right w:w="108" w:type="dxa"/>
          </w:tblCellMar>
        </w:tblPrEx>
        <w:trPr>
          <w:trHeight w:val="1313" w:hRule="atLeast"/>
        </w:trPr>
        <w:tc>
          <w:tcPr>
            <w:tcW w:w="102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jc w:val="center"/>
              <w:rPr>
                <w:rFonts w:hint="eastAsia" w:hAnsi="仿宋_GB2312" w:cs="仿宋_GB2312"/>
                <w:color w:val="000000"/>
                <w:sz w:val="20"/>
                <w:szCs w:val="20"/>
                <w:highlight w:val="none"/>
              </w:rPr>
            </w:pPr>
          </w:p>
        </w:tc>
        <w:tc>
          <w:tcPr>
            <w:tcW w:w="1133"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191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部门是否建立健全监督机制，对本级及所属单位内部控制的建立与执行情况开展核查。</w:t>
            </w:r>
          </w:p>
        </w:tc>
        <w:tc>
          <w:tcPr>
            <w:tcW w:w="45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3</w:t>
            </w:r>
          </w:p>
        </w:tc>
        <w:tc>
          <w:tcPr>
            <w:tcW w:w="301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已建立健全对所属单位的监督机制并组织开展核查的，得3分；仅建立监督机制或仅开展核查的，得2分；既未建立监督机制也未开展核查的，不得分。</w:t>
            </w:r>
          </w:p>
        </w:tc>
        <w:tc>
          <w:tcPr>
            <w:tcW w:w="361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部门已建立内部控制相关的监督机制并在年度内开展了监督核查工作，或</w:t>
            </w:r>
            <w:r>
              <w:rPr>
                <w:rFonts w:hint="eastAsia" w:hAnsi="仿宋_GB2312" w:cs="仿宋_GB2312"/>
                <w:color w:val="000000"/>
                <w:sz w:val="20"/>
                <w:szCs w:val="20"/>
                <w:highlight w:val="none"/>
                <w:lang w:eastAsia="zh" w:bidi="ar"/>
              </w:rPr>
              <w:t>监督检查中包含了</w:t>
            </w:r>
            <w:r>
              <w:rPr>
                <w:rFonts w:hint="eastAsia" w:hAnsi="仿宋_GB2312" w:cs="仿宋_GB2312"/>
                <w:color w:val="000000"/>
                <w:sz w:val="20"/>
                <w:szCs w:val="20"/>
                <w:highlight w:val="none"/>
                <w:lang w:bidi="ar"/>
              </w:rPr>
              <w:t>内部控制，该项指标可得3分。</w:t>
            </w:r>
          </w:p>
        </w:tc>
        <w:tc>
          <w:tcPr>
            <w:tcW w:w="140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开展监督检查的</w:t>
            </w:r>
            <w:r>
              <w:rPr>
                <w:rFonts w:hint="eastAsia" w:hAnsi="仿宋_GB2312" w:cs="仿宋_GB2312"/>
                <w:color w:val="000000"/>
                <w:sz w:val="20"/>
                <w:szCs w:val="20"/>
                <w:highlight w:val="none"/>
                <w:lang w:eastAsia="zh-CN" w:bidi="ar"/>
              </w:rPr>
              <w:t>通知、会议纪要、</w:t>
            </w:r>
            <w:r>
              <w:rPr>
                <w:rFonts w:hint="eastAsia" w:hAnsi="仿宋_GB2312" w:cs="仿宋_GB2312"/>
                <w:color w:val="000000"/>
                <w:sz w:val="20"/>
                <w:szCs w:val="20"/>
                <w:highlight w:val="none"/>
                <w:lang w:bidi="ar"/>
              </w:rPr>
              <w:t>工作方案</w:t>
            </w:r>
            <w:r>
              <w:rPr>
                <w:rFonts w:hint="eastAsia" w:hAnsi="仿宋_GB2312" w:cs="仿宋_GB2312"/>
                <w:color w:val="000000"/>
                <w:sz w:val="20"/>
                <w:szCs w:val="20"/>
                <w:highlight w:val="none"/>
                <w:lang w:eastAsia="zh-CN" w:bidi="ar"/>
              </w:rPr>
              <w:t>或</w:t>
            </w:r>
            <w:r>
              <w:rPr>
                <w:rFonts w:hint="eastAsia" w:hAnsi="仿宋_GB2312" w:cs="仿宋_GB2312"/>
                <w:color w:val="000000"/>
                <w:sz w:val="20"/>
                <w:szCs w:val="20"/>
                <w:highlight w:val="none"/>
                <w:lang w:bidi="ar"/>
              </w:rPr>
              <w:t>总结报告等</w:t>
            </w:r>
          </w:p>
        </w:tc>
        <w:tc>
          <w:tcPr>
            <w:tcW w:w="65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如为0分可不上传</w:t>
            </w:r>
          </w:p>
        </w:tc>
      </w:tr>
      <w:tr>
        <w:tblPrEx>
          <w:tblLayout w:type="fixed"/>
          <w:tblCellMar>
            <w:top w:w="0" w:type="dxa"/>
            <w:left w:w="108" w:type="dxa"/>
            <w:bottom w:w="0" w:type="dxa"/>
            <w:right w:w="108" w:type="dxa"/>
          </w:tblCellMar>
        </w:tblPrEx>
        <w:trPr>
          <w:trHeight w:val="1050" w:hRule="atLeast"/>
        </w:trPr>
        <w:tc>
          <w:tcPr>
            <w:tcW w:w="102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jc w:val="center"/>
              <w:rPr>
                <w:rFonts w:hint="eastAsia" w:hAnsi="仿宋_GB2312" w:cs="仿宋_GB2312"/>
                <w:color w:val="000000"/>
                <w:sz w:val="20"/>
                <w:szCs w:val="20"/>
                <w:highlight w:val="none"/>
              </w:rPr>
            </w:pPr>
          </w:p>
        </w:tc>
        <w:tc>
          <w:tcPr>
            <w:tcW w:w="1133"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963"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400"/>
              <w:rPr>
                <w:rFonts w:hint="eastAsia" w:hAnsi="仿宋_GB2312" w:cs="仿宋_GB2312"/>
                <w:color w:val="000000"/>
                <w:sz w:val="20"/>
                <w:szCs w:val="20"/>
                <w:highlight w:val="none"/>
              </w:rPr>
            </w:pPr>
          </w:p>
        </w:tc>
        <w:tc>
          <w:tcPr>
            <w:tcW w:w="191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部门是否对核查中发现的问题提出改进建议并跟踪监督整改情况。</w:t>
            </w:r>
          </w:p>
        </w:tc>
        <w:tc>
          <w:tcPr>
            <w:tcW w:w="45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3</w:t>
            </w:r>
          </w:p>
        </w:tc>
        <w:tc>
          <w:tcPr>
            <w:tcW w:w="301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对核查中发现的问题提出改进建议并跟踪监督整改情况的，得3分；仅提出改进建议或仅跟踪监督整改情况的，得2分；均未开展的，不得分。</w:t>
            </w:r>
          </w:p>
        </w:tc>
        <w:tc>
          <w:tcPr>
            <w:tcW w:w="361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部门对核查发现的问题提出改进建议</w:t>
            </w:r>
            <w:r>
              <w:rPr>
                <w:rFonts w:hint="eastAsia" w:hAnsi="仿宋_GB2312" w:cs="仿宋_GB2312"/>
                <w:color w:val="000000"/>
                <w:sz w:val="20"/>
                <w:szCs w:val="20"/>
                <w:highlight w:val="none"/>
                <w:lang w:eastAsia="zh" w:bidi="ar"/>
              </w:rPr>
              <w:t>但未能</w:t>
            </w:r>
            <w:r>
              <w:rPr>
                <w:rFonts w:hint="eastAsia" w:hAnsi="仿宋_GB2312" w:cs="仿宋_GB2312"/>
                <w:color w:val="000000"/>
                <w:sz w:val="20"/>
                <w:szCs w:val="20"/>
                <w:highlight w:val="none"/>
                <w:lang w:bidi="ar"/>
              </w:rPr>
              <w:t>跟踪监督整改情况，该项指标可得</w:t>
            </w:r>
            <w:r>
              <w:rPr>
                <w:rFonts w:hint="eastAsia" w:hAnsi="仿宋_GB2312" w:cs="仿宋_GB2312"/>
                <w:color w:val="000000"/>
                <w:sz w:val="20"/>
                <w:szCs w:val="20"/>
                <w:highlight w:val="none"/>
                <w:lang w:eastAsia="zh" w:bidi="ar"/>
              </w:rPr>
              <w:t>2</w:t>
            </w:r>
            <w:r>
              <w:rPr>
                <w:rFonts w:hint="eastAsia" w:hAnsi="仿宋_GB2312" w:cs="仿宋_GB2312"/>
                <w:color w:val="000000"/>
                <w:sz w:val="20"/>
                <w:szCs w:val="20"/>
                <w:highlight w:val="none"/>
                <w:lang w:bidi="ar"/>
              </w:rPr>
              <w:t>分。</w:t>
            </w:r>
          </w:p>
        </w:tc>
        <w:tc>
          <w:tcPr>
            <w:tcW w:w="140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核查总结报告、</w:t>
            </w:r>
            <w:r>
              <w:rPr>
                <w:rFonts w:hint="eastAsia" w:hAnsi="仿宋_GB2312" w:cs="仿宋_GB2312"/>
                <w:color w:val="000000"/>
                <w:sz w:val="20"/>
                <w:szCs w:val="20"/>
                <w:highlight w:val="none"/>
                <w:lang w:eastAsia="zh-CN" w:bidi="ar"/>
              </w:rPr>
              <w:t>反馈所属单位问题及改进建议的材料、</w:t>
            </w:r>
            <w:r>
              <w:rPr>
                <w:rFonts w:hint="eastAsia" w:hAnsi="仿宋_GB2312" w:cs="仿宋_GB2312"/>
                <w:color w:val="000000"/>
                <w:sz w:val="20"/>
                <w:szCs w:val="20"/>
                <w:highlight w:val="none"/>
                <w:lang w:bidi="ar"/>
              </w:rPr>
              <w:t>跟踪整改材料等</w:t>
            </w:r>
          </w:p>
        </w:tc>
        <w:tc>
          <w:tcPr>
            <w:tcW w:w="65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340" w:lineRule="exact"/>
              <w:ind w:left="0" w:right="0" w:firstLine="0" w:firstLineChars="0"/>
              <w:jc w:val="center"/>
              <w:textAlignment w:val="center"/>
              <w:rPr>
                <w:rFonts w:hint="eastAsia" w:hAnsi="仿宋_GB2312" w:cs="仿宋_GB2312"/>
                <w:color w:val="000000"/>
                <w:sz w:val="20"/>
                <w:szCs w:val="20"/>
                <w:highlight w:val="none"/>
              </w:rPr>
            </w:pPr>
            <w:r>
              <w:rPr>
                <w:rFonts w:hint="eastAsia" w:hAnsi="仿宋_GB2312" w:cs="仿宋_GB2312"/>
                <w:color w:val="000000"/>
                <w:sz w:val="20"/>
                <w:szCs w:val="20"/>
                <w:highlight w:val="none"/>
                <w:lang w:bidi="ar"/>
              </w:rPr>
              <w:t>如为0分可不上传</w:t>
            </w:r>
          </w:p>
        </w:tc>
      </w:tr>
    </w:tbl>
    <w:p>
      <w:pPr>
        <w:rPr>
          <w:rFonts w:hint="eastAsia"/>
          <w:highlight w:val="none"/>
        </w:rPr>
      </w:pPr>
    </w:p>
    <w:p>
      <w:pPr>
        <w:ind w:firstLine="0" w:firstLineChars="0"/>
        <w:rPr>
          <w:rFonts w:hint="eastAsia"/>
          <w:highlight w:val="none"/>
        </w:rPr>
      </w:pPr>
    </w:p>
    <w:sectPr>
      <w:pgSz w:w="16840" w:h="11900" w:orient="landscape"/>
      <w:pgMar w:top="1803" w:right="1440" w:bottom="1803" w:left="1440" w:header="851" w:footer="992" w:gutter="0"/>
      <w:cols w:space="0" w:num="1"/>
      <w:docGrid w:type="lines" w:linePitch="39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A00002EF" w:usb1="4000207B" w:usb2="00000000" w:usb3="00000000" w:csb0="2000019F" w:csb1="00000000"/>
  </w:font>
  <w:font w:name="等线 Light">
    <w:altName w:val="宋体"/>
    <w:panose1 w:val="02010600030101010101"/>
    <w:charset w:val="86"/>
    <w:family w:val="auto"/>
    <w:pitch w:val="default"/>
    <w:sig w:usb0="00000000" w:usb1="00000000" w:usb2="00000016" w:usb3="00000000" w:csb0="0004000F" w:csb1="00000000"/>
  </w:font>
  <w:font w:name="等线">
    <w:altName w:val="宋体"/>
    <w:panose1 w:val="02010600030101010101"/>
    <w:charset w:val="86"/>
    <w:family w:val="auto"/>
    <w:pitch w:val="default"/>
    <w:sig w:usb0="00000000" w:usb1="00000000"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CESI宋体-GB2312">
    <w:altName w:val="宋体"/>
    <w:panose1 w:val="02000500000000000000"/>
    <w:charset w:val="86"/>
    <w:family w:val="auto"/>
    <w:pitch w:val="default"/>
    <w:sig w:usb0="00000000" w:usb1="00000000" w:usb2="00000010" w:usb3="00000000" w:csb0="0004000F" w:csb1="00000000"/>
  </w:font>
  <w:font w:name="方正书宋_GBK">
    <w:altName w:val="Arial Unicode MS"/>
    <w:panose1 w:val="02000000000000000000"/>
    <w:charset w:val="86"/>
    <w:family w:val="auto"/>
    <w:pitch w:val="default"/>
    <w:sig w:usb0="00000000" w:usb1="00000000" w:usb2="00082016" w:usb3="00000000" w:csb0="00040001" w:csb1="00000000"/>
  </w:font>
  <w:font w:name="DejaVu Sans">
    <w:altName w:val="Segoe Print"/>
    <w:panose1 w:val="020B0603030804020204"/>
    <w:charset w:val="00"/>
    <w:family w:val="auto"/>
    <w:pitch w:val="default"/>
    <w:sig w:usb0="00000000" w:usb1="00000000" w:usb2="0A246029" w:usb3="0400200C" w:csb0="600001FF" w:csb1="DFFF0000"/>
  </w:font>
  <w:font w:name="Liberation Serif">
    <w:altName w:val="Traditional Arabic"/>
    <w:panose1 w:val="02020603050405020304"/>
    <w:charset w:val="00"/>
    <w:family w:val="auto"/>
    <w:pitch w:val="default"/>
    <w:sig w:usb0="00000000" w:usb1="00000000" w:usb2="00000000" w:usb3="00000000" w:csb0="6000009F" w:csb1="DFD70000"/>
  </w:font>
  <w:font w:name="方正宋体S-超大字符集">
    <w:altName w:val="宋体"/>
    <w:panose1 w:val="02000000000000000000"/>
    <w:charset w:val="86"/>
    <w:family w:val="auto"/>
    <w:pitch w:val="default"/>
    <w:sig w:usb0="00000000" w:usb1="00000000" w:usb2="00000000" w:usb3="00000000" w:csb0="00040000" w:csb1="00000000"/>
  </w:font>
  <w:font w:name="方正大标宋简体">
    <w:altName w:val="Arial Unicode MS"/>
    <w:panose1 w:val="02010601030101010101"/>
    <w:charset w:val="86"/>
    <w:family w:val="auto"/>
    <w:pitch w:val="default"/>
    <w:sig w:usb0="00000000" w:usb1="00000000" w:usb2="00000000" w:usb3="00000000" w:csb0="00040000" w:csb1="00000000"/>
  </w:font>
  <w:font w:name="Arial">
    <w:panose1 w:val="020B0604020202020204"/>
    <w:charset w:val="00"/>
    <w:family w:val="auto"/>
    <w:pitch w:val="default"/>
    <w:sig w:usb0="E0002AFF" w:usb1="C0007843" w:usb2="00000009" w:usb3="00000000" w:csb0="400001FF" w:csb1="FFFF0000"/>
  </w:font>
  <w:font w:name="微软雅黑">
    <w:panose1 w:val="020B0503020204020204"/>
    <w:charset w:val="86"/>
    <w:family w:val="auto"/>
    <w:pitch w:val="default"/>
    <w:sig w:usb0="80000287" w:usb1="280F3C52" w:usb2="00000016" w:usb3="00000000" w:csb0="0004001F" w:csb1="00000000"/>
  </w:font>
  <w:font w:name="Arial Unicode MS">
    <w:panose1 w:val="020B0604020202020204"/>
    <w:charset w:val="86"/>
    <w:family w:val="auto"/>
    <w:pitch w:val="default"/>
    <w:sig w:usb0="FFFFFFFF" w:usb1="E9FFFFFF" w:usb2="0000003F" w:usb3="00000000" w:csb0="603F01FF" w:csb1="FFFF0000"/>
  </w:font>
  <w:font w:name="Segoe Print">
    <w:panose1 w:val="02000600000000000000"/>
    <w:charset w:val="00"/>
    <w:family w:val="auto"/>
    <w:pitch w:val="default"/>
    <w:sig w:usb0="0000028F" w:usb1="00000000" w:usb2="00000000" w:usb3="00000000" w:csb0="2000009F" w:csb1="47010000"/>
  </w:font>
  <w:font w:name="Traditional Arabic">
    <w:panose1 w:val="02020603050405020304"/>
    <w:charset w:val="00"/>
    <w:family w:val="auto"/>
    <w:pitch w:val="default"/>
    <w:sig w:usb0="00006003" w:usb1="80000000" w:usb2="00000008" w:usb3="00000000" w:csb0="00000041" w:csb1="200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ind w:firstLine="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ind w:firstLine="36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ind w:firstLine="360"/>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ind w:firstLine="360"/>
      <w:rPr>
        <w:rFonts w:hint="eastAsia"/>
      </w:rPr>
    </w:pPr>
    <w:r>
      <mc:AlternateContent>
        <mc:Choice Requires="wps">
          <w:drawing>
            <wp:anchor distT="0" distB="0" distL="114300" distR="114300" simplePos="0" relativeHeight="251661312" behindDoc="0" locked="0" layoutInCell="1" allowOverlap="1">
              <wp:simplePos x="0" y="0"/>
              <wp:positionH relativeFrom="margin">
                <wp:posOffset>2203450</wp:posOffset>
              </wp:positionH>
              <wp:positionV relativeFrom="paragraph">
                <wp:posOffset>2540</wp:posOffset>
              </wp:positionV>
              <wp:extent cx="843280" cy="1828800"/>
              <wp:effectExtent l="0" t="0" r="13970" b="12700"/>
              <wp:wrapNone/>
              <wp:docPr id="17" name="文本框 17"/>
              <wp:cNvGraphicFramePr/>
              <a:graphic xmlns:a="http://schemas.openxmlformats.org/drawingml/2006/main">
                <a:graphicData uri="http://schemas.microsoft.com/office/word/2010/wordprocessingShape">
                  <wps:wsp>
                    <wps:cNvSpPr txBox="1"/>
                    <wps:spPr>
                      <a:xfrm>
                        <a:off x="0" y="0"/>
                        <a:ext cx="843574"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2"/>
                            <w:ind w:firstLine="0" w:firstLineChars="0"/>
                            <w:jc w:val="center"/>
                            <w:rPr>
                              <w:rFonts w:hint="eastAsia"/>
                            </w:rPr>
                          </w:pPr>
                          <w:r>
                            <w:t xml:space="preserve">— </w:t>
                          </w:r>
                          <w:r>
                            <w:rPr>
                              <w:rFonts w:hint="eastAsia" w:ascii="CESI宋体-GB2312" w:hAnsi="CESI宋体-GB2312" w:eastAsia="CESI宋体-GB2312" w:cs="CESI宋体-GB2312"/>
                              <w:sz w:val="28"/>
                              <w:szCs w:val="28"/>
                            </w:rPr>
                            <w:fldChar w:fldCharType="begin"/>
                          </w:r>
                          <w:r>
                            <w:rPr>
                              <w:rFonts w:hint="eastAsia" w:ascii="CESI宋体-GB2312" w:hAnsi="CESI宋体-GB2312" w:eastAsia="CESI宋体-GB2312" w:cs="CESI宋体-GB2312"/>
                              <w:sz w:val="28"/>
                              <w:szCs w:val="28"/>
                            </w:rPr>
                            <w:instrText xml:space="preserve"> PAGE  \* MERGEFORMAT </w:instrText>
                          </w:r>
                          <w:r>
                            <w:rPr>
                              <w:rFonts w:hint="eastAsia" w:ascii="CESI宋体-GB2312" w:hAnsi="CESI宋体-GB2312" w:eastAsia="CESI宋体-GB2312" w:cs="CESI宋体-GB2312"/>
                              <w:sz w:val="28"/>
                              <w:szCs w:val="28"/>
                            </w:rPr>
                            <w:fldChar w:fldCharType="separate"/>
                          </w:r>
                          <w:r>
                            <w:rPr>
                              <w:rFonts w:hint="eastAsia" w:ascii="CESI宋体-GB2312" w:hAnsi="CESI宋体-GB2312" w:eastAsia="CESI宋体-GB2312" w:cs="CESI宋体-GB2312"/>
                              <w:sz w:val="28"/>
                              <w:szCs w:val="28"/>
                            </w:rPr>
                            <w:t>1</w:t>
                          </w:r>
                          <w:r>
                            <w:rPr>
                              <w:rFonts w:hint="eastAsia" w:ascii="CESI宋体-GB2312" w:hAnsi="CESI宋体-GB2312" w:eastAsia="CESI宋体-GB2312" w:cs="CESI宋体-GB2312"/>
                              <w:sz w:val="28"/>
                              <w:szCs w:val="28"/>
                            </w:rPr>
                            <w:fldChar w:fldCharType="end"/>
                          </w:r>
                          <w:r>
                            <w:t xml:space="preserve"> —</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173.5pt;margin-top:0.2pt;height:144pt;width:66.4pt;mso-position-horizontal-relative:margin;z-index:251661312;mso-width-relative:page;mso-height-relative:page;" filled="f" stroked="f" coordsize="21600,21600" o:gfxdata="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DYJtGJ1wAAAAgBAAAPAAAA&#10;AAAAAAEAIAAAACIAAABkcnMvZG93bnJldi54bWxQSwECFAAUAAAACACHTuJAxlMnXBYCAAAKBAAA&#10;DgAAAAAAAAABACAAAAAmAQAAZHJzL2Uyb0RvYy54bWxQSwUGAAAAAAYABgBZAQAArgUAAAAA&#10;">
              <v:fill on="f" focussize="0,0"/>
              <v:stroke on="f" weight="0.5pt"/>
              <v:imagedata o:title=""/>
              <o:lock v:ext="edit" aspectratio="f"/>
              <v:textbox inset="0mm,0mm,0mm,0mm" style="mso-fit-shape-to-text:t;">
                <w:txbxContent>
                  <w:p>
                    <w:pPr>
                      <w:pStyle w:val="22"/>
                      <w:ind w:firstLine="0" w:firstLineChars="0"/>
                      <w:jc w:val="center"/>
                      <w:rPr>
                        <w:rFonts w:hint="eastAsia"/>
                      </w:rPr>
                    </w:pPr>
                    <w:r>
                      <w:t xml:space="preserve">— </w:t>
                    </w:r>
                    <w:r>
                      <w:rPr>
                        <w:rFonts w:hint="eastAsia" w:ascii="CESI宋体-GB2312" w:hAnsi="CESI宋体-GB2312" w:eastAsia="CESI宋体-GB2312" w:cs="CESI宋体-GB2312"/>
                        <w:sz w:val="28"/>
                        <w:szCs w:val="28"/>
                      </w:rPr>
                      <w:fldChar w:fldCharType="begin"/>
                    </w:r>
                    <w:r>
                      <w:rPr>
                        <w:rFonts w:hint="eastAsia" w:ascii="CESI宋体-GB2312" w:hAnsi="CESI宋体-GB2312" w:eastAsia="CESI宋体-GB2312" w:cs="CESI宋体-GB2312"/>
                        <w:sz w:val="28"/>
                        <w:szCs w:val="28"/>
                      </w:rPr>
                      <w:instrText xml:space="preserve"> PAGE  \* MERGEFORMAT </w:instrText>
                    </w:r>
                    <w:r>
                      <w:rPr>
                        <w:rFonts w:hint="eastAsia" w:ascii="CESI宋体-GB2312" w:hAnsi="CESI宋体-GB2312" w:eastAsia="CESI宋体-GB2312" w:cs="CESI宋体-GB2312"/>
                        <w:sz w:val="28"/>
                        <w:szCs w:val="28"/>
                      </w:rPr>
                      <w:fldChar w:fldCharType="separate"/>
                    </w:r>
                    <w:r>
                      <w:rPr>
                        <w:rFonts w:hint="eastAsia" w:ascii="CESI宋体-GB2312" w:hAnsi="CESI宋体-GB2312" w:eastAsia="CESI宋体-GB2312" w:cs="CESI宋体-GB2312"/>
                        <w:sz w:val="28"/>
                        <w:szCs w:val="28"/>
                      </w:rPr>
                      <w:t>1</w:t>
                    </w:r>
                    <w:r>
                      <w:rPr>
                        <w:rFonts w:hint="eastAsia" w:ascii="CESI宋体-GB2312" w:hAnsi="CESI宋体-GB2312" w:eastAsia="CESI宋体-GB2312" w:cs="CESI宋体-GB2312"/>
                        <w:sz w:val="28"/>
                        <w:szCs w:val="28"/>
                      </w:rP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Bdr>
        <w:bottom w:val="none" w:color="auto" w:sz="0" w:space="1"/>
      </w:pBdr>
      <w:ind w:firstLine="360"/>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ind w:firstLine="360"/>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ind w:firstLine="360"/>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3BEDA62"/>
    <w:multiLevelType w:val="multilevel"/>
    <w:tmpl w:val="D3BEDA62"/>
    <w:lvl w:ilvl="0" w:tentative="0">
      <w:start w:val="1"/>
      <w:numFmt w:val="chineseCounting"/>
      <w:suff w:val="nothing"/>
      <w:lvlText w:val="%1、"/>
      <w:lvlJc w:val="left"/>
      <w:pPr>
        <w:ind w:left="0" w:firstLine="0"/>
      </w:pPr>
      <w:rPr>
        <w:rFonts w:hint="eastAsia"/>
      </w:rPr>
    </w:lvl>
    <w:lvl w:ilvl="1" w:tentative="0">
      <w:start w:val="1"/>
      <w:numFmt w:val="chineseCounting"/>
      <w:suff w:val="nothing"/>
      <w:lvlText w:val="（%2）"/>
      <w:lvlJc w:val="left"/>
      <w:pPr>
        <w:ind w:left="0" w:firstLine="0"/>
      </w:pPr>
      <w:rPr>
        <w:rFonts w:hint="eastAsia"/>
      </w:rPr>
    </w:lvl>
    <w:lvl w:ilvl="2" w:tentative="0">
      <w:start w:val="1"/>
      <w:numFmt w:val="decimal"/>
      <w:suff w:val="nothing"/>
      <w:lvlText w:val="%3．"/>
      <w:lvlJc w:val="left"/>
      <w:pPr>
        <w:ind w:left="0" w:firstLine="400"/>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w:lvlJc w:val="left"/>
      <w:pPr>
        <w:ind w:left="0" w:firstLine="402"/>
      </w:pPr>
      <w:rPr>
        <w:rFonts w:hint="eastAsia"/>
      </w:rPr>
    </w:lvl>
    <w:lvl w:ilvl="5" w:tentative="0">
      <w:start w:val="1"/>
      <w:numFmt w:val="decimal"/>
      <w:pStyle w:val="9"/>
      <w:suff w:val="nothing"/>
      <w:lvlText w:val="%6）"/>
      <w:lvlJc w:val="left"/>
      <w:pPr>
        <w:ind w:left="0" w:firstLine="402"/>
      </w:pPr>
      <w:rPr>
        <w:rFonts w:hint="eastAsia"/>
      </w:rPr>
    </w:lvl>
    <w:lvl w:ilvl="6" w:tentative="0">
      <w:start w:val="1"/>
      <w:numFmt w:val="lowerLetter"/>
      <w:pStyle w:val="10"/>
      <w:suff w:val="nothing"/>
      <w:lvlText w:val="%7．"/>
      <w:lvlJc w:val="left"/>
      <w:pPr>
        <w:ind w:left="0" w:firstLine="402"/>
      </w:pPr>
      <w:rPr>
        <w:rFonts w:hint="eastAsia"/>
      </w:rPr>
    </w:lvl>
    <w:lvl w:ilvl="7" w:tentative="0">
      <w:start w:val="1"/>
      <w:numFmt w:val="lowerLetter"/>
      <w:pStyle w:val="11"/>
      <w:suff w:val="nothing"/>
      <w:lvlText w:val="%8）"/>
      <w:lvlJc w:val="left"/>
      <w:pPr>
        <w:ind w:left="0" w:firstLine="402"/>
      </w:pPr>
      <w:rPr>
        <w:rFonts w:hint="eastAsia"/>
      </w:rPr>
    </w:lvl>
    <w:lvl w:ilvl="8" w:tentative="0">
      <w:start w:val="1"/>
      <w:numFmt w:val="lowerRoman"/>
      <w:pStyle w:val="12"/>
      <w:suff w:val="nothing"/>
      <w:lvlText w:val="%9 "/>
      <w:lvlJc w:val="left"/>
      <w:pPr>
        <w:ind w:left="0" w:firstLine="402"/>
      </w:pPr>
      <w:rPr>
        <w:rFonts w:hint="eastAsia"/>
      </w:rPr>
    </w:lvl>
  </w:abstractNum>
  <w:abstractNum w:abstractNumId="1">
    <w:nsid w:val="D5DB4257"/>
    <w:multiLevelType w:val="singleLevel"/>
    <w:tmpl w:val="D5DB4257"/>
    <w:lvl w:ilvl="0" w:tentative="0">
      <w:start w:val="2"/>
      <w:numFmt w:val="chineseCounting"/>
      <w:suff w:val="nothing"/>
      <w:lvlText w:val="（%1）"/>
      <w:lvlJc w:val="left"/>
      <w:rPr>
        <w:rFonts w:hint="eastAsia"/>
      </w:rPr>
    </w:lvl>
  </w:abstractNum>
  <w:abstractNum w:abstractNumId="2">
    <w:nsid w:val="35A10BE4"/>
    <w:multiLevelType w:val="multilevel"/>
    <w:tmpl w:val="35A10BE4"/>
    <w:lvl w:ilvl="0" w:tentative="0">
      <w:start w:val="1"/>
      <w:numFmt w:val="decimal"/>
      <w:pStyle w:val="7"/>
      <w:suff w:val="nothing"/>
      <w:lvlText w:val="%1."/>
      <w:lvlJc w:val="left"/>
      <w:pPr>
        <w:ind w:left="440" w:hanging="44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
    <w:nsid w:val="43223DF8"/>
    <w:multiLevelType w:val="multilevel"/>
    <w:tmpl w:val="43223DF8"/>
    <w:lvl w:ilvl="0" w:tentative="0">
      <w:start w:val="1"/>
      <w:numFmt w:val="chineseCountingThousand"/>
      <w:pStyle w:val="4"/>
      <w:lvlText w:val="第%1章"/>
      <w:lvlJc w:val="left"/>
      <w:pPr>
        <w:ind w:left="108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4">
    <w:nsid w:val="484A03DC"/>
    <w:multiLevelType w:val="multilevel"/>
    <w:tmpl w:val="484A03DC"/>
    <w:lvl w:ilvl="0" w:tentative="0">
      <w:start w:val="1"/>
      <w:numFmt w:val="chineseCountingThousand"/>
      <w:pStyle w:val="6"/>
      <w:lvlText w:val="(%1)"/>
      <w:lvlJc w:val="left"/>
      <w:pPr>
        <w:ind w:left="1080" w:hanging="440"/>
      </w:pPr>
    </w:lvl>
    <w:lvl w:ilvl="1" w:tentative="0">
      <w:start w:val="1"/>
      <w:numFmt w:val="lowerLetter"/>
      <w:lvlText w:val="%2)"/>
      <w:lvlJc w:val="left"/>
      <w:pPr>
        <w:ind w:left="1520" w:hanging="440"/>
      </w:pPr>
    </w:lvl>
    <w:lvl w:ilvl="2" w:tentative="0">
      <w:start w:val="1"/>
      <w:numFmt w:val="lowerRoman"/>
      <w:lvlText w:val="%3."/>
      <w:lvlJc w:val="right"/>
      <w:pPr>
        <w:ind w:left="1960" w:hanging="440"/>
      </w:pPr>
    </w:lvl>
    <w:lvl w:ilvl="3" w:tentative="0">
      <w:start w:val="1"/>
      <w:numFmt w:val="decimal"/>
      <w:lvlText w:val="%4."/>
      <w:lvlJc w:val="left"/>
      <w:pPr>
        <w:ind w:left="2400" w:hanging="440"/>
      </w:pPr>
    </w:lvl>
    <w:lvl w:ilvl="4" w:tentative="0">
      <w:start w:val="1"/>
      <w:numFmt w:val="lowerLetter"/>
      <w:lvlText w:val="%5)"/>
      <w:lvlJc w:val="left"/>
      <w:pPr>
        <w:ind w:left="2840" w:hanging="440"/>
      </w:pPr>
    </w:lvl>
    <w:lvl w:ilvl="5" w:tentative="0">
      <w:start w:val="1"/>
      <w:numFmt w:val="lowerRoman"/>
      <w:lvlText w:val="%6."/>
      <w:lvlJc w:val="right"/>
      <w:pPr>
        <w:ind w:left="3280" w:hanging="440"/>
      </w:pPr>
    </w:lvl>
    <w:lvl w:ilvl="6" w:tentative="0">
      <w:start w:val="1"/>
      <w:numFmt w:val="decimal"/>
      <w:lvlText w:val="%7."/>
      <w:lvlJc w:val="left"/>
      <w:pPr>
        <w:ind w:left="3720" w:hanging="440"/>
      </w:pPr>
    </w:lvl>
    <w:lvl w:ilvl="7" w:tentative="0">
      <w:start w:val="1"/>
      <w:numFmt w:val="lowerLetter"/>
      <w:lvlText w:val="%8)"/>
      <w:lvlJc w:val="left"/>
      <w:pPr>
        <w:ind w:left="4160" w:hanging="440"/>
      </w:pPr>
    </w:lvl>
    <w:lvl w:ilvl="8" w:tentative="0">
      <w:start w:val="1"/>
      <w:numFmt w:val="lowerRoman"/>
      <w:lvlText w:val="%9."/>
      <w:lvlJc w:val="right"/>
      <w:pPr>
        <w:ind w:left="4600" w:hanging="440"/>
      </w:pPr>
    </w:lvl>
  </w:abstractNum>
  <w:abstractNum w:abstractNumId="5">
    <w:nsid w:val="57AD4D4F"/>
    <w:multiLevelType w:val="multilevel"/>
    <w:tmpl w:val="57AD4D4F"/>
    <w:lvl w:ilvl="0" w:tentative="0">
      <w:start w:val="1"/>
      <w:numFmt w:val="chineseCountingThousand"/>
      <w:pStyle w:val="5"/>
      <w:lvlText w:val="%1、"/>
      <w:lvlJc w:val="left"/>
      <w:pPr>
        <w:ind w:left="1080" w:hanging="440"/>
      </w:pPr>
      <w:rPr>
        <w:rFonts w:ascii="黑体" w:hAnsi="黑体" w:eastAsia="黑体"/>
      </w:rPr>
    </w:lvl>
    <w:lvl w:ilvl="1" w:tentative="0">
      <w:start w:val="1"/>
      <w:numFmt w:val="lowerLetter"/>
      <w:lvlText w:val="%2)"/>
      <w:lvlJc w:val="left"/>
      <w:pPr>
        <w:ind w:left="1520" w:hanging="440"/>
      </w:pPr>
    </w:lvl>
    <w:lvl w:ilvl="2" w:tentative="0">
      <w:start w:val="1"/>
      <w:numFmt w:val="lowerRoman"/>
      <w:lvlText w:val="%3."/>
      <w:lvlJc w:val="right"/>
      <w:pPr>
        <w:ind w:left="1960" w:hanging="440"/>
      </w:pPr>
    </w:lvl>
    <w:lvl w:ilvl="3" w:tentative="0">
      <w:start w:val="1"/>
      <w:numFmt w:val="decimal"/>
      <w:lvlText w:val="%4."/>
      <w:lvlJc w:val="left"/>
      <w:pPr>
        <w:ind w:left="2400" w:hanging="440"/>
      </w:pPr>
    </w:lvl>
    <w:lvl w:ilvl="4" w:tentative="0">
      <w:start w:val="1"/>
      <w:numFmt w:val="lowerLetter"/>
      <w:lvlText w:val="%5)"/>
      <w:lvlJc w:val="left"/>
      <w:pPr>
        <w:ind w:left="2840" w:hanging="440"/>
      </w:pPr>
    </w:lvl>
    <w:lvl w:ilvl="5" w:tentative="0">
      <w:start w:val="1"/>
      <w:numFmt w:val="lowerRoman"/>
      <w:lvlText w:val="%6."/>
      <w:lvlJc w:val="right"/>
      <w:pPr>
        <w:ind w:left="3280" w:hanging="440"/>
      </w:pPr>
    </w:lvl>
    <w:lvl w:ilvl="6" w:tentative="0">
      <w:start w:val="1"/>
      <w:numFmt w:val="decimal"/>
      <w:lvlText w:val="%7."/>
      <w:lvlJc w:val="left"/>
      <w:pPr>
        <w:ind w:left="3720" w:hanging="440"/>
      </w:pPr>
    </w:lvl>
    <w:lvl w:ilvl="7" w:tentative="0">
      <w:start w:val="1"/>
      <w:numFmt w:val="lowerLetter"/>
      <w:lvlText w:val="%8)"/>
      <w:lvlJc w:val="left"/>
      <w:pPr>
        <w:ind w:left="4160" w:hanging="440"/>
      </w:pPr>
    </w:lvl>
    <w:lvl w:ilvl="8" w:tentative="0">
      <w:start w:val="1"/>
      <w:numFmt w:val="lowerRoman"/>
      <w:lvlText w:val="%9."/>
      <w:lvlJc w:val="right"/>
      <w:pPr>
        <w:ind w:left="4600" w:hanging="440"/>
      </w:pPr>
    </w:lvl>
  </w:abstractNum>
  <w:abstractNum w:abstractNumId="6">
    <w:nsid w:val="77EE48CE"/>
    <w:multiLevelType w:val="multilevel"/>
    <w:tmpl w:val="77EE48CE"/>
    <w:lvl w:ilvl="0" w:tentative="0">
      <w:start w:val="1"/>
      <w:numFmt w:val="decimal"/>
      <w:pStyle w:val="8"/>
      <w:lvlText w:val="（%1）"/>
      <w:lvlJc w:val="left"/>
      <w:pPr>
        <w:ind w:left="1080" w:hanging="440"/>
      </w:pPr>
      <w:rPr>
        <w:rFonts w:hint="eastAsia"/>
      </w:rPr>
    </w:lvl>
    <w:lvl w:ilvl="1" w:tentative="0">
      <w:start w:val="1"/>
      <w:numFmt w:val="lowerLetter"/>
      <w:lvlText w:val="%2)"/>
      <w:lvlJc w:val="left"/>
      <w:pPr>
        <w:ind w:left="1520" w:hanging="440"/>
      </w:pPr>
    </w:lvl>
    <w:lvl w:ilvl="2" w:tentative="0">
      <w:start w:val="1"/>
      <w:numFmt w:val="lowerRoman"/>
      <w:lvlText w:val="%3."/>
      <w:lvlJc w:val="right"/>
      <w:pPr>
        <w:ind w:left="1960" w:hanging="440"/>
      </w:pPr>
    </w:lvl>
    <w:lvl w:ilvl="3" w:tentative="0">
      <w:start w:val="1"/>
      <w:numFmt w:val="decimal"/>
      <w:lvlText w:val="%4."/>
      <w:lvlJc w:val="left"/>
      <w:pPr>
        <w:ind w:left="2400" w:hanging="440"/>
      </w:pPr>
    </w:lvl>
    <w:lvl w:ilvl="4" w:tentative="0">
      <w:start w:val="1"/>
      <w:numFmt w:val="lowerLetter"/>
      <w:lvlText w:val="%5)"/>
      <w:lvlJc w:val="left"/>
      <w:pPr>
        <w:ind w:left="2840" w:hanging="440"/>
      </w:pPr>
    </w:lvl>
    <w:lvl w:ilvl="5" w:tentative="0">
      <w:start w:val="1"/>
      <w:numFmt w:val="lowerRoman"/>
      <w:lvlText w:val="%6."/>
      <w:lvlJc w:val="right"/>
      <w:pPr>
        <w:ind w:left="3280" w:hanging="440"/>
      </w:pPr>
    </w:lvl>
    <w:lvl w:ilvl="6" w:tentative="0">
      <w:start w:val="1"/>
      <w:numFmt w:val="decimal"/>
      <w:lvlText w:val="%7."/>
      <w:lvlJc w:val="left"/>
      <w:pPr>
        <w:ind w:left="3720" w:hanging="440"/>
      </w:pPr>
    </w:lvl>
    <w:lvl w:ilvl="7" w:tentative="0">
      <w:start w:val="1"/>
      <w:numFmt w:val="lowerLetter"/>
      <w:lvlText w:val="%8)"/>
      <w:lvlJc w:val="left"/>
      <w:pPr>
        <w:ind w:left="4160" w:hanging="440"/>
      </w:pPr>
    </w:lvl>
    <w:lvl w:ilvl="8" w:tentative="0">
      <w:start w:val="1"/>
      <w:numFmt w:val="lowerRoman"/>
      <w:lvlText w:val="%9."/>
      <w:lvlJc w:val="right"/>
      <w:pPr>
        <w:ind w:left="4600" w:hanging="440"/>
      </w:pPr>
    </w:lvl>
  </w:abstractNum>
  <w:num w:numId="1">
    <w:abstractNumId w:val="3"/>
  </w:num>
  <w:num w:numId="2">
    <w:abstractNumId w:val="5"/>
  </w:num>
  <w:num w:numId="3">
    <w:abstractNumId w:val="4"/>
  </w:num>
  <w:num w:numId="4">
    <w:abstractNumId w:val="2"/>
  </w:num>
  <w:num w:numId="5">
    <w:abstractNumId w:val="6"/>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bordersDoNotSurroundHeader w:val="1"/>
  <w:bordersDoNotSurroundFooter w:val="1"/>
  <w:trackRevisions w:val="1"/>
  <w:documentProtection w:enforcement="0"/>
  <w:defaultTabStop w:val="420"/>
  <w:drawingGridHorizontalSpacing w:val="120"/>
  <w:drawingGridVerticalSpacing w:val="197"/>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k1ODc5ODkxZDY5YTUxNTQ1NjdjMzE1Y2E2MjQyMzcifQ=="/>
  </w:docVars>
  <w:rsids>
    <w:rsidRoot w:val="009D0130"/>
    <w:rsid w:val="000119E2"/>
    <w:rsid w:val="000167A8"/>
    <w:rsid w:val="00016B3F"/>
    <w:rsid w:val="00027CAC"/>
    <w:rsid w:val="00033A07"/>
    <w:rsid w:val="0003645C"/>
    <w:rsid w:val="00047E63"/>
    <w:rsid w:val="00052E85"/>
    <w:rsid w:val="0006469A"/>
    <w:rsid w:val="000648E2"/>
    <w:rsid w:val="00065426"/>
    <w:rsid w:val="00077ECA"/>
    <w:rsid w:val="00081C63"/>
    <w:rsid w:val="00082E88"/>
    <w:rsid w:val="00084A93"/>
    <w:rsid w:val="00091943"/>
    <w:rsid w:val="00092882"/>
    <w:rsid w:val="000949A1"/>
    <w:rsid w:val="000A1B7F"/>
    <w:rsid w:val="000A742A"/>
    <w:rsid w:val="000A79EC"/>
    <w:rsid w:val="000B7A48"/>
    <w:rsid w:val="000C1F6F"/>
    <w:rsid w:val="000C5300"/>
    <w:rsid w:val="000C57BA"/>
    <w:rsid w:val="000D03DF"/>
    <w:rsid w:val="000D3514"/>
    <w:rsid w:val="000D35B4"/>
    <w:rsid w:val="000D4653"/>
    <w:rsid w:val="000E0678"/>
    <w:rsid w:val="000E4796"/>
    <w:rsid w:val="000E5204"/>
    <w:rsid w:val="000F2FBB"/>
    <w:rsid w:val="001110D9"/>
    <w:rsid w:val="00123FBD"/>
    <w:rsid w:val="00124CC3"/>
    <w:rsid w:val="00125516"/>
    <w:rsid w:val="0013037F"/>
    <w:rsid w:val="00135D58"/>
    <w:rsid w:val="00146BAF"/>
    <w:rsid w:val="001549B6"/>
    <w:rsid w:val="00156CB0"/>
    <w:rsid w:val="00166B55"/>
    <w:rsid w:val="00172762"/>
    <w:rsid w:val="001739B2"/>
    <w:rsid w:val="001A364C"/>
    <w:rsid w:val="001C0E38"/>
    <w:rsid w:val="001D0454"/>
    <w:rsid w:val="001E2B5F"/>
    <w:rsid w:val="001E6DD9"/>
    <w:rsid w:val="001F0B46"/>
    <w:rsid w:val="00201030"/>
    <w:rsid w:val="00203318"/>
    <w:rsid w:val="002103DD"/>
    <w:rsid w:val="00230393"/>
    <w:rsid w:val="0023158B"/>
    <w:rsid w:val="00232CBA"/>
    <w:rsid w:val="002379AE"/>
    <w:rsid w:val="00247BDC"/>
    <w:rsid w:val="002555F5"/>
    <w:rsid w:val="0025756B"/>
    <w:rsid w:val="00265F40"/>
    <w:rsid w:val="00285E26"/>
    <w:rsid w:val="002877E6"/>
    <w:rsid w:val="00296C43"/>
    <w:rsid w:val="002A6B05"/>
    <w:rsid w:val="002D1BC2"/>
    <w:rsid w:val="002D5D30"/>
    <w:rsid w:val="002E1767"/>
    <w:rsid w:val="00304BAF"/>
    <w:rsid w:val="00340A2A"/>
    <w:rsid w:val="0034345E"/>
    <w:rsid w:val="00347D27"/>
    <w:rsid w:val="00355AC5"/>
    <w:rsid w:val="00355AEF"/>
    <w:rsid w:val="00356A63"/>
    <w:rsid w:val="003657CE"/>
    <w:rsid w:val="0037146A"/>
    <w:rsid w:val="0037791E"/>
    <w:rsid w:val="003A5AE2"/>
    <w:rsid w:val="003C78BB"/>
    <w:rsid w:val="003D2A8E"/>
    <w:rsid w:val="003E741D"/>
    <w:rsid w:val="00406E82"/>
    <w:rsid w:val="00407173"/>
    <w:rsid w:val="004072A3"/>
    <w:rsid w:val="00407B15"/>
    <w:rsid w:val="00410486"/>
    <w:rsid w:val="0042000D"/>
    <w:rsid w:val="004238FA"/>
    <w:rsid w:val="00424387"/>
    <w:rsid w:val="0043159B"/>
    <w:rsid w:val="00446297"/>
    <w:rsid w:val="00451BEA"/>
    <w:rsid w:val="004576BB"/>
    <w:rsid w:val="00472FB8"/>
    <w:rsid w:val="00483D20"/>
    <w:rsid w:val="004871D8"/>
    <w:rsid w:val="004B0EDA"/>
    <w:rsid w:val="004B1DBB"/>
    <w:rsid w:val="004B1FEE"/>
    <w:rsid w:val="004B2979"/>
    <w:rsid w:val="004B5283"/>
    <w:rsid w:val="004B78C6"/>
    <w:rsid w:val="004C0E3A"/>
    <w:rsid w:val="004C2C94"/>
    <w:rsid w:val="004C669A"/>
    <w:rsid w:val="004E1E9E"/>
    <w:rsid w:val="004F7BC5"/>
    <w:rsid w:val="00500C46"/>
    <w:rsid w:val="005044F0"/>
    <w:rsid w:val="00505A23"/>
    <w:rsid w:val="00515F5D"/>
    <w:rsid w:val="00524948"/>
    <w:rsid w:val="00526FFD"/>
    <w:rsid w:val="0055253D"/>
    <w:rsid w:val="0055587D"/>
    <w:rsid w:val="00556E0A"/>
    <w:rsid w:val="00557D29"/>
    <w:rsid w:val="00571C10"/>
    <w:rsid w:val="00582D96"/>
    <w:rsid w:val="005916B6"/>
    <w:rsid w:val="005A07F9"/>
    <w:rsid w:val="005A4C6A"/>
    <w:rsid w:val="005B44B5"/>
    <w:rsid w:val="005B56DD"/>
    <w:rsid w:val="005D58E9"/>
    <w:rsid w:val="005D6595"/>
    <w:rsid w:val="005E221B"/>
    <w:rsid w:val="005E59AE"/>
    <w:rsid w:val="00605193"/>
    <w:rsid w:val="00615A0F"/>
    <w:rsid w:val="00682D4D"/>
    <w:rsid w:val="00684348"/>
    <w:rsid w:val="00687605"/>
    <w:rsid w:val="006A0EBA"/>
    <w:rsid w:val="006A13B1"/>
    <w:rsid w:val="006A3416"/>
    <w:rsid w:val="006B197D"/>
    <w:rsid w:val="006C5176"/>
    <w:rsid w:val="006C72FC"/>
    <w:rsid w:val="006D1B7D"/>
    <w:rsid w:val="006F0EA3"/>
    <w:rsid w:val="006F4C03"/>
    <w:rsid w:val="00703932"/>
    <w:rsid w:val="007132BA"/>
    <w:rsid w:val="0072087E"/>
    <w:rsid w:val="007214B8"/>
    <w:rsid w:val="0072793D"/>
    <w:rsid w:val="0078075A"/>
    <w:rsid w:val="00781EFD"/>
    <w:rsid w:val="007841C5"/>
    <w:rsid w:val="0079681E"/>
    <w:rsid w:val="007978DC"/>
    <w:rsid w:val="007A7BE3"/>
    <w:rsid w:val="007B290E"/>
    <w:rsid w:val="007B3277"/>
    <w:rsid w:val="007C1B10"/>
    <w:rsid w:val="007D226A"/>
    <w:rsid w:val="007E4472"/>
    <w:rsid w:val="007F2D8E"/>
    <w:rsid w:val="008242B7"/>
    <w:rsid w:val="00831DAC"/>
    <w:rsid w:val="00832FE0"/>
    <w:rsid w:val="00835E45"/>
    <w:rsid w:val="00844186"/>
    <w:rsid w:val="008448D5"/>
    <w:rsid w:val="00853D24"/>
    <w:rsid w:val="00874552"/>
    <w:rsid w:val="00885CD2"/>
    <w:rsid w:val="008866E1"/>
    <w:rsid w:val="00886B81"/>
    <w:rsid w:val="00890F69"/>
    <w:rsid w:val="008929AB"/>
    <w:rsid w:val="008A4407"/>
    <w:rsid w:val="008C2872"/>
    <w:rsid w:val="008E1C6F"/>
    <w:rsid w:val="008E6F1C"/>
    <w:rsid w:val="008F3D55"/>
    <w:rsid w:val="00914DAD"/>
    <w:rsid w:val="00917BE2"/>
    <w:rsid w:val="0094240B"/>
    <w:rsid w:val="00945A30"/>
    <w:rsid w:val="009565A9"/>
    <w:rsid w:val="00976BCE"/>
    <w:rsid w:val="00981389"/>
    <w:rsid w:val="00985521"/>
    <w:rsid w:val="00991580"/>
    <w:rsid w:val="00995D81"/>
    <w:rsid w:val="009B143D"/>
    <w:rsid w:val="009B1F5B"/>
    <w:rsid w:val="009B5323"/>
    <w:rsid w:val="009B5FDF"/>
    <w:rsid w:val="009C0AE5"/>
    <w:rsid w:val="009C2840"/>
    <w:rsid w:val="009D0130"/>
    <w:rsid w:val="009D42BB"/>
    <w:rsid w:val="009E4C6A"/>
    <w:rsid w:val="009E6F27"/>
    <w:rsid w:val="009F5752"/>
    <w:rsid w:val="009F5AE2"/>
    <w:rsid w:val="00A04A7F"/>
    <w:rsid w:val="00A135DF"/>
    <w:rsid w:val="00A16B9F"/>
    <w:rsid w:val="00A3630B"/>
    <w:rsid w:val="00A5683A"/>
    <w:rsid w:val="00A76873"/>
    <w:rsid w:val="00A76EB9"/>
    <w:rsid w:val="00A842EF"/>
    <w:rsid w:val="00AA49BB"/>
    <w:rsid w:val="00AA5090"/>
    <w:rsid w:val="00AB400C"/>
    <w:rsid w:val="00AB5BF5"/>
    <w:rsid w:val="00AC1D1D"/>
    <w:rsid w:val="00AD5223"/>
    <w:rsid w:val="00AD61F6"/>
    <w:rsid w:val="00AD6B3B"/>
    <w:rsid w:val="00AE34EB"/>
    <w:rsid w:val="00AE3F6E"/>
    <w:rsid w:val="00AE550C"/>
    <w:rsid w:val="00AE75F3"/>
    <w:rsid w:val="00B06330"/>
    <w:rsid w:val="00B10A2E"/>
    <w:rsid w:val="00B11557"/>
    <w:rsid w:val="00B11A8D"/>
    <w:rsid w:val="00B13E67"/>
    <w:rsid w:val="00B33D81"/>
    <w:rsid w:val="00B41492"/>
    <w:rsid w:val="00B4453F"/>
    <w:rsid w:val="00B5159F"/>
    <w:rsid w:val="00B54E4A"/>
    <w:rsid w:val="00B60CBA"/>
    <w:rsid w:val="00B626B8"/>
    <w:rsid w:val="00B8120B"/>
    <w:rsid w:val="00B82926"/>
    <w:rsid w:val="00B907FF"/>
    <w:rsid w:val="00BC1F79"/>
    <w:rsid w:val="00BC30EC"/>
    <w:rsid w:val="00BC3938"/>
    <w:rsid w:val="00BE2B4C"/>
    <w:rsid w:val="00BE7FDD"/>
    <w:rsid w:val="00BF4DA1"/>
    <w:rsid w:val="00C02533"/>
    <w:rsid w:val="00C062C8"/>
    <w:rsid w:val="00C13F7B"/>
    <w:rsid w:val="00C176C2"/>
    <w:rsid w:val="00C24658"/>
    <w:rsid w:val="00C24799"/>
    <w:rsid w:val="00C31C8E"/>
    <w:rsid w:val="00C37A7B"/>
    <w:rsid w:val="00C73520"/>
    <w:rsid w:val="00C74E0A"/>
    <w:rsid w:val="00C76E17"/>
    <w:rsid w:val="00C846B0"/>
    <w:rsid w:val="00C972E0"/>
    <w:rsid w:val="00CA3754"/>
    <w:rsid w:val="00CA7BCF"/>
    <w:rsid w:val="00CB7693"/>
    <w:rsid w:val="00CC4290"/>
    <w:rsid w:val="00CD54D0"/>
    <w:rsid w:val="00CD72D1"/>
    <w:rsid w:val="00CD77B9"/>
    <w:rsid w:val="00CE2C9B"/>
    <w:rsid w:val="00D042E4"/>
    <w:rsid w:val="00D10FCC"/>
    <w:rsid w:val="00D20495"/>
    <w:rsid w:val="00D36C98"/>
    <w:rsid w:val="00D47CFE"/>
    <w:rsid w:val="00D50890"/>
    <w:rsid w:val="00D6533E"/>
    <w:rsid w:val="00D74043"/>
    <w:rsid w:val="00D756F2"/>
    <w:rsid w:val="00D8162B"/>
    <w:rsid w:val="00D84849"/>
    <w:rsid w:val="00D84F38"/>
    <w:rsid w:val="00DA3263"/>
    <w:rsid w:val="00DA3601"/>
    <w:rsid w:val="00DB0280"/>
    <w:rsid w:val="00DC7FF7"/>
    <w:rsid w:val="00DE64C2"/>
    <w:rsid w:val="00DE6DA0"/>
    <w:rsid w:val="00E03BA0"/>
    <w:rsid w:val="00E233E4"/>
    <w:rsid w:val="00E32097"/>
    <w:rsid w:val="00E442DA"/>
    <w:rsid w:val="00E52D0D"/>
    <w:rsid w:val="00E54EEC"/>
    <w:rsid w:val="00E5516F"/>
    <w:rsid w:val="00E604C9"/>
    <w:rsid w:val="00E67596"/>
    <w:rsid w:val="00E73AC0"/>
    <w:rsid w:val="00E87617"/>
    <w:rsid w:val="00E91D5C"/>
    <w:rsid w:val="00E937C7"/>
    <w:rsid w:val="00E97D9B"/>
    <w:rsid w:val="00EA013A"/>
    <w:rsid w:val="00EA753D"/>
    <w:rsid w:val="00EB3D5B"/>
    <w:rsid w:val="00EB4548"/>
    <w:rsid w:val="00EC545D"/>
    <w:rsid w:val="00EC6250"/>
    <w:rsid w:val="00ED16F0"/>
    <w:rsid w:val="00ED725C"/>
    <w:rsid w:val="00EE37D4"/>
    <w:rsid w:val="00EF1D2A"/>
    <w:rsid w:val="00EF578D"/>
    <w:rsid w:val="00F00C34"/>
    <w:rsid w:val="00F1115D"/>
    <w:rsid w:val="00F22CD1"/>
    <w:rsid w:val="00F27868"/>
    <w:rsid w:val="00F62B7F"/>
    <w:rsid w:val="00F84D00"/>
    <w:rsid w:val="00F916AC"/>
    <w:rsid w:val="00FA2F09"/>
    <w:rsid w:val="00FB448F"/>
    <w:rsid w:val="00FC020B"/>
    <w:rsid w:val="00FC2E69"/>
    <w:rsid w:val="00FC3765"/>
    <w:rsid w:val="00FD2EDF"/>
    <w:rsid w:val="013C576E"/>
    <w:rsid w:val="04EA0E30"/>
    <w:rsid w:val="056F1F30"/>
    <w:rsid w:val="056F4D40"/>
    <w:rsid w:val="08BC6D10"/>
    <w:rsid w:val="0AFB8A09"/>
    <w:rsid w:val="0BBD2ED8"/>
    <w:rsid w:val="0BD337AE"/>
    <w:rsid w:val="0BE34556"/>
    <w:rsid w:val="0BE3B89A"/>
    <w:rsid w:val="0C937D2A"/>
    <w:rsid w:val="0CF71CEE"/>
    <w:rsid w:val="0D441671"/>
    <w:rsid w:val="0E2F5E51"/>
    <w:rsid w:val="0E73F95C"/>
    <w:rsid w:val="0E7BC191"/>
    <w:rsid w:val="0EEB424A"/>
    <w:rsid w:val="0FBB04B8"/>
    <w:rsid w:val="0FE1979A"/>
    <w:rsid w:val="0FEC10D0"/>
    <w:rsid w:val="0FF833A5"/>
    <w:rsid w:val="117F241D"/>
    <w:rsid w:val="13D33102"/>
    <w:rsid w:val="13EDC825"/>
    <w:rsid w:val="13F360EA"/>
    <w:rsid w:val="13F791DB"/>
    <w:rsid w:val="154F9239"/>
    <w:rsid w:val="155F39C8"/>
    <w:rsid w:val="15FF6E62"/>
    <w:rsid w:val="16E54A39"/>
    <w:rsid w:val="1771A43A"/>
    <w:rsid w:val="199E43AB"/>
    <w:rsid w:val="1AE787E8"/>
    <w:rsid w:val="1B5EBF66"/>
    <w:rsid w:val="1B6BEEF5"/>
    <w:rsid w:val="1BAF00D0"/>
    <w:rsid w:val="1BBC48B0"/>
    <w:rsid w:val="1BF41C30"/>
    <w:rsid w:val="1BF94ADD"/>
    <w:rsid w:val="1C1D354D"/>
    <w:rsid w:val="1CFF9481"/>
    <w:rsid w:val="1DFE244D"/>
    <w:rsid w:val="1DFFD783"/>
    <w:rsid w:val="1E1B04CD"/>
    <w:rsid w:val="1E3FC7E8"/>
    <w:rsid w:val="1E538F70"/>
    <w:rsid w:val="1EAE27A1"/>
    <w:rsid w:val="1EF61100"/>
    <w:rsid w:val="1EFBEF38"/>
    <w:rsid w:val="1F262338"/>
    <w:rsid w:val="1F3F371B"/>
    <w:rsid w:val="1F3FDFD3"/>
    <w:rsid w:val="1F79FDB6"/>
    <w:rsid w:val="1F7D9DE0"/>
    <w:rsid w:val="1F7F125B"/>
    <w:rsid w:val="1F8962DA"/>
    <w:rsid w:val="1FD6F959"/>
    <w:rsid w:val="1FDFB4D9"/>
    <w:rsid w:val="1FF62E49"/>
    <w:rsid w:val="1FF68489"/>
    <w:rsid w:val="1FFCB9E1"/>
    <w:rsid w:val="1FFE5BF2"/>
    <w:rsid w:val="1FFF7899"/>
    <w:rsid w:val="1FFF8C6D"/>
    <w:rsid w:val="21EE4C6F"/>
    <w:rsid w:val="239FB865"/>
    <w:rsid w:val="23A00134"/>
    <w:rsid w:val="24727777"/>
    <w:rsid w:val="24FDA8F2"/>
    <w:rsid w:val="26401511"/>
    <w:rsid w:val="26B6F407"/>
    <w:rsid w:val="26FBABA8"/>
    <w:rsid w:val="277E0022"/>
    <w:rsid w:val="277F07DE"/>
    <w:rsid w:val="27BF7537"/>
    <w:rsid w:val="27CFF80A"/>
    <w:rsid w:val="27E509A3"/>
    <w:rsid w:val="27F764EE"/>
    <w:rsid w:val="28DC6171"/>
    <w:rsid w:val="28FFF153"/>
    <w:rsid w:val="2A457192"/>
    <w:rsid w:val="2AD499A2"/>
    <w:rsid w:val="2B0D4CF3"/>
    <w:rsid w:val="2B57BE10"/>
    <w:rsid w:val="2BC691A5"/>
    <w:rsid w:val="2BF13CCD"/>
    <w:rsid w:val="2BF53AF4"/>
    <w:rsid w:val="2BF7318B"/>
    <w:rsid w:val="2BFF785F"/>
    <w:rsid w:val="2C1F7FC8"/>
    <w:rsid w:val="2D5909BA"/>
    <w:rsid w:val="2D9127C7"/>
    <w:rsid w:val="2DDB02D1"/>
    <w:rsid w:val="2DF78396"/>
    <w:rsid w:val="2E329940"/>
    <w:rsid w:val="2EBF92AB"/>
    <w:rsid w:val="2EECD960"/>
    <w:rsid w:val="2EFC980E"/>
    <w:rsid w:val="2F5E00FA"/>
    <w:rsid w:val="2F856D2F"/>
    <w:rsid w:val="2FDEF62E"/>
    <w:rsid w:val="2FE513D1"/>
    <w:rsid w:val="2FFAD83D"/>
    <w:rsid w:val="2FFF71E7"/>
    <w:rsid w:val="2FFFF627"/>
    <w:rsid w:val="329E00B6"/>
    <w:rsid w:val="32BEC8B3"/>
    <w:rsid w:val="32FE5597"/>
    <w:rsid w:val="337A3487"/>
    <w:rsid w:val="337E8598"/>
    <w:rsid w:val="33BF7E30"/>
    <w:rsid w:val="33BFE689"/>
    <w:rsid w:val="33DD7919"/>
    <w:rsid w:val="33FDC7A4"/>
    <w:rsid w:val="33FDF533"/>
    <w:rsid w:val="343DDB24"/>
    <w:rsid w:val="35B7DF72"/>
    <w:rsid w:val="35EDB5C7"/>
    <w:rsid w:val="36FDEBCB"/>
    <w:rsid w:val="372E1186"/>
    <w:rsid w:val="377B347C"/>
    <w:rsid w:val="377FC56F"/>
    <w:rsid w:val="37D80B17"/>
    <w:rsid w:val="37DEE9A0"/>
    <w:rsid w:val="37EFD841"/>
    <w:rsid w:val="37FB6276"/>
    <w:rsid w:val="37FD9DD9"/>
    <w:rsid w:val="37FE7BBA"/>
    <w:rsid w:val="38D7BDCD"/>
    <w:rsid w:val="38FC52B3"/>
    <w:rsid w:val="393E0D1C"/>
    <w:rsid w:val="394704A1"/>
    <w:rsid w:val="39CB39E7"/>
    <w:rsid w:val="39FB85AF"/>
    <w:rsid w:val="39FDDE64"/>
    <w:rsid w:val="3A8FAF54"/>
    <w:rsid w:val="3AD7E4CF"/>
    <w:rsid w:val="3ADDE2E8"/>
    <w:rsid w:val="3B76D73C"/>
    <w:rsid w:val="3B7F125A"/>
    <w:rsid w:val="3B7FA716"/>
    <w:rsid w:val="3B9FAF67"/>
    <w:rsid w:val="3BAFAE00"/>
    <w:rsid w:val="3BBD6496"/>
    <w:rsid w:val="3BC6112F"/>
    <w:rsid w:val="3BD6447C"/>
    <w:rsid w:val="3BF9E8AC"/>
    <w:rsid w:val="3BFB4511"/>
    <w:rsid w:val="3BFB8AF4"/>
    <w:rsid w:val="3BFC9453"/>
    <w:rsid w:val="3BFFD817"/>
    <w:rsid w:val="3C2400F5"/>
    <w:rsid w:val="3C7FB6CA"/>
    <w:rsid w:val="3C7FE0C0"/>
    <w:rsid w:val="3CEF624E"/>
    <w:rsid w:val="3CF7680F"/>
    <w:rsid w:val="3D2D295A"/>
    <w:rsid w:val="3D7BD8C4"/>
    <w:rsid w:val="3D7FF60C"/>
    <w:rsid w:val="3D9F67C3"/>
    <w:rsid w:val="3DBC1E94"/>
    <w:rsid w:val="3DBF63C8"/>
    <w:rsid w:val="3DC76340"/>
    <w:rsid w:val="3DD7205D"/>
    <w:rsid w:val="3DDE0637"/>
    <w:rsid w:val="3DE366A5"/>
    <w:rsid w:val="3DF6F6D7"/>
    <w:rsid w:val="3DFCD45D"/>
    <w:rsid w:val="3DFE4976"/>
    <w:rsid w:val="3DFFBFC7"/>
    <w:rsid w:val="3E71B65B"/>
    <w:rsid w:val="3E7E372B"/>
    <w:rsid w:val="3EDAC646"/>
    <w:rsid w:val="3EDB97C8"/>
    <w:rsid w:val="3EDC9DE5"/>
    <w:rsid w:val="3EDE793D"/>
    <w:rsid w:val="3EE3552B"/>
    <w:rsid w:val="3EE9EAE4"/>
    <w:rsid w:val="3EECAD48"/>
    <w:rsid w:val="3EFB1B63"/>
    <w:rsid w:val="3EFF84DB"/>
    <w:rsid w:val="3F3F2853"/>
    <w:rsid w:val="3F5A0498"/>
    <w:rsid w:val="3F5C9CAC"/>
    <w:rsid w:val="3F6B45C7"/>
    <w:rsid w:val="3F6B67D8"/>
    <w:rsid w:val="3F76012F"/>
    <w:rsid w:val="3F77379E"/>
    <w:rsid w:val="3F79BB83"/>
    <w:rsid w:val="3F7ECB43"/>
    <w:rsid w:val="3F7F1779"/>
    <w:rsid w:val="3F7F34AA"/>
    <w:rsid w:val="3F900293"/>
    <w:rsid w:val="3FA1D064"/>
    <w:rsid w:val="3FAA3377"/>
    <w:rsid w:val="3FAF0CCA"/>
    <w:rsid w:val="3FB59FF1"/>
    <w:rsid w:val="3FB68AFA"/>
    <w:rsid w:val="3FBF4C60"/>
    <w:rsid w:val="3FBF7382"/>
    <w:rsid w:val="3FBF8D9B"/>
    <w:rsid w:val="3FBFB54F"/>
    <w:rsid w:val="3FBFCD22"/>
    <w:rsid w:val="3FCDBFF6"/>
    <w:rsid w:val="3FDE4208"/>
    <w:rsid w:val="3FDEF2A7"/>
    <w:rsid w:val="3FEBB49A"/>
    <w:rsid w:val="3FECCF75"/>
    <w:rsid w:val="3FEF1930"/>
    <w:rsid w:val="3FEFE0BB"/>
    <w:rsid w:val="3FEFF057"/>
    <w:rsid w:val="3FF731DD"/>
    <w:rsid w:val="3FFBF5EB"/>
    <w:rsid w:val="3FFF862B"/>
    <w:rsid w:val="40AB0497"/>
    <w:rsid w:val="419FC36F"/>
    <w:rsid w:val="41FB6CD9"/>
    <w:rsid w:val="440138AA"/>
    <w:rsid w:val="44CE750F"/>
    <w:rsid w:val="45A656D1"/>
    <w:rsid w:val="45FEEC64"/>
    <w:rsid w:val="45FF3CBD"/>
    <w:rsid w:val="46BD4FBB"/>
    <w:rsid w:val="46FFDDA8"/>
    <w:rsid w:val="476BFCC4"/>
    <w:rsid w:val="476FE39E"/>
    <w:rsid w:val="477F9C98"/>
    <w:rsid w:val="47D790A1"/>
    <w:rsid w:val="47FB5866"/>
    <w:rsid w:val="48EE7596"/>
    <w:rsid w:val="49F62158"/>
    <w:rsid w:val="4A7FAF67"/>
    <w:rsid w:val="4BDC0ED2"/>
    <w:rsid w:val="4BEB9EC3"/>
    <w:rsid w:val="4BF39630"/>
    <w:rsid w:val="4C67AAEC"/>
    <w:rsid w:val="4CF12C90"/>
    <w:rsid w:val="4D5BB713"/>
    <w:rsid w:val="4D5BDCA8"/>
    <w:rsid w:val="4D799769"/>
    <w:rsid w:val="4DBF7381"/>
    <w:rsid w:val="4DFF0ED1"/>
    <w:rsid w:val="4DFF42E3"/>
    <w:rsid w:val="4E7CE841"/>
    <w:rsid w:val="4E8FDAB5"/>
    <w:rsid w:val="4E962786"/>
    <w:rsid w:val="4EDFE2C3"/>
    <w:rsid w:val="4EF5FDC9"/>
    <w:rsid w:val="4F656F08"/>
    <w:rsid w:val="4F772815"/>
    <w:rsid w:val="4F7AF2E0"/>
    <w:rsid w:val="4FB7AFD1"/>
    <w:rsid w:val="4FEEFAED"/>
    <w:rsid w:val="4FEF51BF"/>
    <w:rsid w:val="4FF3FD44"/>
    <w:rsid w:val="50B05655"/>
    <w:rsid w:val="50C20F8E"/>
    <w:rsid w:val="513706F3"/>
    <w:rsid w:val="517F3E40"/>
    <w:rsid w:val="51CD69B7"/>
    <w:rsid w:val="52F2A586"/>
    <w:rsid w:val="5357DA40"/>
    <w:rsid w:val="537E3A2D"/>
    <w:rsid w:val="539FEE88"/>
    <w:rsid w:val="53AC4C95"/>
    <w:rsid w:val="53BEB40C"/>
    <w:rsid w:val="53CFD1FF"/>
    <w:rsid w:val="53F95EE6"/>
    <w:rsid w:val="53F9BCDA"/>
    <w:rsid w:val="53FD08AA"/>
    <w:rsid w:val="53FF80F5"/>
    <w:rsid w:val="53FFA154"/>
    <w:rsid w:val="549D94C6"/>
    <w:rsid w:val="54BC37AB"/>
    <w:rsid w:val="55BD4E8D"/>
    <w:rsid w:val="55F2AB53"/>
    <w:rsid w:val="56FEAE47"/>
    <w:rsid w:val="577BD9F0"/>
    <w:rsid w:val="579E722D"/>
    <w:rsid w:val="57BC90CE"/>
    <w:rsid w:val="57BF6F7C"/>
    <w:rsid w:val="57E558E6"/>
    <w:rsid w:val="57F13D16"/>
    <w:rsid w:val="57FCE285"/>
    <w:rsid w:val="57FE23C2"/>
    <w:rsid w:val="57FF54CB"/>
    <w:rsid w:val="57FF55E4"/>
    <w:rsid w:val="57FF5D39"/>
    <w:rsid w:val="57FF9B1D"/>
    <w:rsid w:val="59AFE4B3"/>
    <w:rsid w:val="59DB5817"/>
    <w:rsid w:val="59EE2D15"/>
    <w:rsid w:val="59FF12F3"/>
    <w:rsid w:val="59FFB405"/>
    <w:rsid w:val="5ADD58F5"/>
    <w:rsid w:val="5AE69C40"/>
    <w:rsid w:val="5AE7873F"/>
    <w:rsid w:val="5AFBF00C"/>
    <w:rsid w:val="5AFC96E3"/>
    <w:rsid w:val="5AFF7EC1"/>
    <w:rsid w:val="5B2DF5D2"/>
    <w:rsid w:val="5B755347"/>
    <w:rsid w:val="5B7FEEC2"/>
    <w:rsid w:val="5BB63DD2"/>
    <w:rsid w:val="5BB9A196"/>
    <w:rsid w:val="5BC8C435"/>
    <w:rsid w:val="5BE7E7F1"/>
    <w:rsid w:val="5BEBF956"/>
    <w:rsid w:val="5BEF4F06"/>
    <w:rsid w:val="5BFE1D76"/>
    <w:rsid w:val="5BFEB586"/>
    <w:rsid w:val="5BFF6474"/>
    <w:rsid w:val="5BFF8C99"/>
    <w:rsid w:val="5C6A3BD9"/>
    <w:rsid w:val="5CBAD55E"/>
    <w:rsid w:val="5CDE09A6"/>
    <w:rsid w:val="5CFE3136"/>
    <w:rsid w:val="5D318238"/>
    <w:rsid w:val="5D7F13AF"/>
    <w:rsid w:val="5D7F60BE"/>
    <w:rsid w:val="5D7FF85E"/>
    <w:rsid w:val="5D9D9F27"/>
    <w:rsid w:val="5DADB9EF"/>
    <w:rsid w:val="5DBB23E6"/>
    <w:rsid w:val="5DBDEA1A"/>
    <w:rsid w:val="5DDBA644"/>
    <w:rsid w:val="5DDF76B2"/>
    <w:rsid w:val="5DDF8CBE"/>
    <w:rsid w:val="5DE7A5C1"/>
    <w:rsid w:val="5DF09591"/>
    <w:rsid w:val="5DFBD2D4"/>
    <w:rsid w:val="5E56D613"/>
    <w:rsid w:val="5E9FD5D7"/>
    <w:rsid w:val="5EB351FC"/>
    <w:rsid w:val="5ED155F0"/>
    <w:rsid w:val="5EFB8F1A"/>
    <w:rsid w:val="5EFBAD8A"/>
    <w:rsid w:val="5F059958"/>
    <w:rsid w:val="5F15EBA9"/>
    <w:rsid w:val="5F1B5173"/>
    <w:rsid w:val="5F2761D0"/>
    <w:rsid w:val="5F3E1384"/>
    <w:rsid w:val="5F5CEE93"/>
    <w:rsid w:val="5F7ACF9F"/>
    <w:rsid w:val="5F7D3E7B"/>
    <w:rsid w:val="5F7D5000"/>
    <w:rsid w:val="5F7D94C4"/>
    <w:rsid w:val="5F7F4331"/>
    <w:rsid w:val="5F9E31D7"/>
    <w:rsid w:val="5FA34428"/>
    <w:rsid w:val="5FAF293A"/>
    <w:rsid w:val="5FAF2BA7"/>
    <w:rsid w:val="5FBF661A"/>
    <w:rsid w:val="5FC6A025"/>
    <w:rsid w:val="5FDD2AF0"/>
    <w:rsid w:val="5FDFF100"/>
    <w:rsid w:val="5FE7855B"/>
    <w:rsid w:val="5FEA00A2"/>
    <w:rsid w:val="5FEE1ED8"/>
    <w:rsid w:val="5FEE68B1"/>
    <w:rsid w:val="5FF38030"/>
    <w:rsid w:val="5FF4CAC5"/>
    <w:rsid w:val="5FF7C3D5"/>
    <w:rsid w:val="5FFB3B24"/>
    <w:rsid w:val="5FFEAD4C"/>
    <w:rsid w:val="5FFF0B9B"/>
    <w:rsid w:val="5FFF4921"/>
    <w:rsid w:val="5FFF4D57"/>
    <w:rsid w:val="5FFF57FE"/>
    <w:rsid w:val="5FFFC75B"/>
    <w:rsid w:val="613A6157"/>
    <w:rsid w:val="617B6554"/>
    <w:rsid w:val="61A15272"/>
    <w:rsid w:val="61B9E6ED"/>
    <w:rsid w:val="61F76C8E"/>
    <w:rsid w:val="61FA9F1A"/>
    <w:rsid w:val="62FF28AE"/>
    <w:rsid w:val="63751463"/>
    <w:rsid w:val="63D7388D"/>
    <w:rsid w:val="63FA4E5F"/>
    <w:rsid w:val="63FF5E42"/>
    <w:rsid w:val="64DE4EF0"/>
    <w:rsid w:val="64FF98E9"/>
    <w:rsid w:val="65E98F4D"/>
    <w:rsid w:val="65F91670"/>
    <w:rsid w:val="65FBA767"/>
    <w:rsid w:val="65FBDB20"/>
    <w:rsid w:val="65FFD4C0"/>
    <w:rsid w:val="66157FDD"/>
    <w:rsid w:val="6671758A"/>
    <w:rsid w:val="669FB48B"/>
    <w:rsid w:val="66FC173A"/>
    <w:rsid w:val="66FF1D8A"/>
    <w:rsid w:val="66FF20E6"/>
    <w:rsid w:val="67295308"/>
    <w:rsid w:val="673F3FFE"/>
    <w:rsid w:val="675F2201"/>
    <w:rsid w:val="678AF207"/>
    <w:rsid w:val="67979CD0"/>
    <w:rsid w:val="67E1BAF9"/>
    <w:rsid w:val="67ECBD8C"/>
    <w:rsid w:val="67F9CB65"/>
    <w:rsid w:val="67FD9576"/>
    <w:rsid w:val="68EDCE77"/>
    <w:rsid w:val="68F32572"/>
    <w:rsid w:val="694FDE54"/>
    <w:rsid w:val="697C2477"/>
    <w:rsid w:val="69D379C1"/>
    <w:rsid w:val="69F72891"/>
    <w:rsid w:val="69FDF4E1"/>
    <w:rsid w:val="6A7338AA"/>
    <w:rsid w:val="6AE74A65"/>
    <w:rsid w:val="6AEF8E73"/>
    <w:rsid w:val="6AFB0F1F"/>
    <w:rsid w:val="6AFEE9F5"/>
    <w:rsid w:val="6B0B5A6E"/>
    <w:rsid w:val="6B1E0AAB"/>
    <w:rsid w:val="6B7763D9"/>
    <w:rsid w:val="6B7B8EBD"/>
    <w:rsid w:val="6B975B93"/>
    <w:rsid w:val="6BA50D6F"/>
    <w:rsid w:val="6BD7A28E"/>
    <w:rsid w:val="6BDD7C60"/>
    <w:rsid w:val="6BEB8EFA"/>
    <w:rsid w:val="6BFF913B"/>
    <w:rsid w:val="6C6E11EC"/>
    <w:rsid w:val="6C7B646D"/>
    <w:rsid w:val="6CB77FE6"/>
    <w:rsid w:val="6D19F5F6"/>
    <w:rsid w:val="6D7BBC02"/>
    <w:rsid w:val="6D8C6FCF"/>
    <w:rsid w:val="6D8F4B92"/>
    <w:rsid w:val="6DBF399E"/>
    <w:rsid w:val="6DD1993D"/>
    <w:rsid w:val="6DD519C2"/>
    <w:rsid w:val="6DDB4063"/>
    <w:rsid w:val="6DEF3726"/>
    <w:rsid w:val="6DFDCD43"/>
    <w:rsid w:val="6DFE02C3"/>
    <w:rsid w:val="6DFF00C5"/>
    <w:rsid w:val="6DFF8D0F"/>
    <w:rsid w:val="6DFFC29C"/>
    <w:rsid w:val="6E620170"/>
    <w:rsid w:val="6E66E0C4"/>
    <w:rsid w:val="6E71BC59"/>
    <w:rsid w:val="6E9D3753"/>
    <w:rsid w:val="6E9F1C0D"/>
    <w:rsid w:val="6EBA4974"/>
    <w:rsid w:val="6ED7A867"/>
    <w:rsid w:val="6EFA851E"/>
    <w:rsid w:val="6EFD3CBB"/>
    <w:rsid w:val="6EFF52F4"/>
    <w:rsid w:val="6F3E4E4E"/>
    <w:rsid w:val="6F570220"/>
    <w:rsid w:val="6F5D2D33"/>
    <w:rsid w:val="6F5FC8C1"/>
    <w:rsid w:val="6F75A881"/>
    <w:rsid w:val="6F77A958"/>
    <w:rsid w:val="6F7A12CD"/>
    <w:rsid w:val="6F7B5164"/>
    <w:rsid w:val="6F7F1F10"/>
    <w:rsid w:val="6F7F4719"/>
    <w:rsid w:val="6F83DBD9"/>
    <w:rsid w:val="6FAA60E8"/>
    <w:rsid w:val="6FABEC48"/>
    <w:rsid w:val="6FAF07B0"/>
    <w:rsid w:val="6FB34F3A"/>
    <w:rsid w:val="6FB7D4D6"/>
    <w:rsid w:val="6FD3DDC2"/>
    <w:rsid w:val="6FDD7495"/>
    <w:rsid w:val="6FDE30DD"/>
    <w:rsid w:val="6FDFBD3B"/>
    <w:rsid w:val="6FE32CD6"/>
    <w:rsid w:val="6FEABBD5"/>
    <w:rsid w:val="6FEB8649"/>
    <w:rsid w:val="6FED4530"/>
    <w:rsid w:val="6FEE300F"/>
    <w:rsid w:val="6FEF8B88"/>
    <w:rsid w:val="6FEFC06A"/>
    <w:rsid w:val="6FF72C9A"/>
    <w:rsid w:val="6FF7D181"/>
    <w:rsid w:val="6FF98524"/>
    <w:rsid w:val="6FFB2E72"/>
    <w:rsid w:val="6FFBEAAC"/>
    <w:rsid w:val="6FFCC2CD"/>
    <w:rsid w:val="6FFD32EC"/>
    <w:rsid w:val="6FFE048E"/>
    <w:rsid w:val="6FFE339C"/>
    <w:rsid w:val="6FFEBF1F"/>
    <w:rsid w:val="6FFEFC03"/>
    <w:rsid w:val="6FFF2556"/>
    <w:rsid w:val="6FFF345F"/>
    <w:rsid w:val="6FFF3FC6"/>
    <w:rsid w:val="6FFF4E25"/>
    <w:rsid w:val="6FFFB910"/>
    <w:rsid w:val="6FFFEC51"/>
    <w:rsid w:val="70DBD770"/>
    <w:rsid w:val="70FDE9B3"/>
    <w:rsid w:val="7172F228"/>
    <w:rsid w:val="71EF2F12"/>
    <w:rsid w:val="71EFDE46"/>
    <w:rsid w:val="71FB95F2"/>
    <w:rsid w:val="71FFEB2C"/>
    <w:rsid w:val="72673320"/>
    <w:rsid w:val="72D5F7FB"/>
    <w:rsid w:val="72FD06A0"/>
    <w:rsid w:val="72FFA224"/>
    <w:rsid w:val="734F4E0B"/>
    <w:rsid w:val="737B1F16"/>
    <w:rsid w:val="737D8C10"/>
    <w:rsid w:val="737F26EC"/>
    <w:rsid w:val="73B6C13B"/>
    <w:rsid w:val="73CFA275"/>
    <w:rsid w:val="73DF2AF0"/>
    <w:rsid w:val="73ED0B81"/>
    <w:rsid w:val="73EFF54E"/>
    <w:rsid w:val="73F718DF"/>
    <w:rsid w:val="73FE6A4F"/>
    <w:rsid w:val="73FF3428"/>
    <w:rsid w:val="73FF3A3D"/>
    <w:rsid w:val="73FFB0C1"/>
    <w:rsid w:val="73FFB9A0"/>
    <w:rsid w:val="747D1BD8"/>
    <w:rsid w:val="74BDBB37"/>
    <w:rsid w:val="74BE9D3E"/>
    <w:rsid w:val="74D1ECA7"/>
    <w:rsid w:val="74D99C42"/>
    <w:rsid w:val="74FFCA2F"/>
    <w:rsid w:val="754FB714"/>
    <w:rsid w:val="755D8A26"/>
    <w:rsid w:val="757D52B1"/>
    <w:rsid w:val="75BE01BE"/>
    <w:rsid w:val="75CF3634"/>
    <w:rsid w:val="763BD1D2"/>
    <w:rsid w:val="763F4D19"/>
    <w:rsid w:val="764D6F44"/>
    <w:rsid w:val="765F0F9E"/>
    <w:rsid w:val="767DFA4B"/>
    <w:rsid w:val="76AF738A"/>
    <w:rsid w:val="76BFE6D4"/>
    <w:rsid w:val="76CEAC26"/>
    <w:rsid w:val="76D957B0"/>
    <w:rsid w:val="76DF4C87"/>
    <w:rsid w:val="76E7D13E"/>
    <w:rsid w:val="76F75524"/>
    <w:rsid w:val="76FF0C8D"/>
    <w:rsid w:val="773700D4"/>
    <w:rsid w:val="77436901"/>
    <w:rsid w:val="775D8F1C"/>
    <w:rsid w:val="775DC4E4"/>
    <w:rsid w:val="775F20FA"/>
    <w:rsid w:val="777EDA00"/>
    <w:rsid w:val="777F3C38"/>
    <w:rsid w:val="779276DF"/>
    <w:rsid w:val="77A76568"/>
    <w:rsid w:val="77AB5F3E"/>
    <w:rsid w:val="77BF7AB4"/>
    <w:rsid w:val="77BF7D41"/>
    <w:rsid w:val="77BF9AEF"/>
    <w:rsid w:val="77D7A47D"/>
    <w:rsid w:val="77D7A7B8"/>
    <w:rsid w:val="77DBFA6F"/>
    <w:rsid w:val="77DDC90D"/>
    <w:rsid w:val="77DE9669"/>
    <w:rsid w:val="77E77A41"/>
    <w:rsid w:val="77E7CBDD"/>
    <w:rsid w:val="77EFE219"/>
    <w:rsid w:val="77F7EB02"/>
    <w:rsid w:val="77F85010"/>
    <w:rsid w:val="77FA0360"/>
    <w:rsid w:val="77FB41D4"/>
    <w:rsid w:val="77FB42D6"/>
    <w:rsid w:val="77FB6598"/>
    <w:rsid w:val="77FBB955"/>
    <w:rsid w:val="77FBC2EB"/>
    <w:rsid w:val="77FDE27A"/>
    <w:rsid w:val="77FF6703"/>
    <w:rsid w:val="78201144"/>
    <w:rsid w:val="78668428"/>
    <w:rsid w:val="786FD934"/>
    <w:rsid w:val="78AF9BA2"/>
    <w:rsid w:val="78F991D1"/>
    <w:rsid w:val="78FF84CF"/>
    <w:rsid w:val="791B54B2"/>
    <w:rsid w:val="796F911B"/>
    <w:rsid w:val="797BB897"/>
    <w:rsid w:val="797F8E7F"/>
    <w:rsid w:val="799DE133"/>
    <w:rsid w:val="79BB0278"/>
    <w:rsid w:val="79CD2FBD"/>
    <w:rsid w:val="79DF07AA"/>
    <w:rsid w:val="79EF083E"/>
    <w:rsid w:val="79EFCB92"/>
    <w:rsid w:val="79F7F6FA"/>
    <w:rsid w:val="79F85DC5"/>
    <w:rsid w:val="79FBA202"/>
    <w:rsid w:val="79FBC978"/>
    <w:rsid w:val="79FBF2F6"/>
    <w:rsid w:val="79FCA3AD"/>
    <w:rsid w:val="79FE92A9"/>
    <w:rsid w:val="79FF52E6"/>
    <w:rsid w:val="7A0D7E2D"/>
    <w:rsid w:val="7A557BC9"/>
    <w:rsid w:val="7A6F94FD"/>
    <w:rsid w:val="7A7D31BB"/>
    <w:rsid w:val="7A8F8361"/>
    <w:rsid w:val="7ACF9D8F"/>
    <w:rsid w:val="7AD13599"/>
    <w:rsid w:val="7ADF5D0E"/>
    <w:rsid w:val="7AE5C003"/>
    <w:rsid w:val="7AE747E2"/>
    <w:rsid w:val="7AEDAA1B"/>
    <w:rsid w:val="7AEF6E53"/>
    <w:rsid w:val="7AF375A6"/>
    <w:rsid w:val="7AFEA8C3"/>
    <w:rsid w:val="7B4F222B"/>
    <w:rsid w:val="7B5FBD65"/>
    <w:rsid w:val="7B6E0CC2"/>
    <w:rsid w:val="7B6FB6CA"/>
    <w:rsid w:val="7B7F0039"/>
    <w:rsid w:val="7B7F61CE"/>
    <w:rsid w:val="7B7FF16F"/>
    <w:rsid w:val="7B8F066E"/>
    <w:rsid w:val="7B973A5F"/>
    <w:rsid w:val="7B9D503E"/>
    <w:rsid w:val="7B9E0562"/>
    <w:rsid w:val="7BAF4E8F"/>
    <w:rsid w:val="7BBF34B3"/>
    <w:rsid w:val="7BC1C72C"/>
    <w:rsid w:val="7BCD55FD"/>
    <w:rsid w:val="7BCFFB50"/>
    <w:rsid w:val="7BDFBB89"/>
    <w:rsid w:val="7BE55A38"/>
    <w:rsid w:val="7BE5FC9F"/>
    <w:rsid w:val="7BEF8557"/>
    <w:rsid w:val="7BF3FF79"/>
    <w:rsid w:val="7BF7077B"/>
    <w:rsid w:val="7BFA2EC5"/>
    <w:rsid w:val="7BFD2314"/>
    <w:rsid w:val="7BFD382A"/>
    <w:rsid w:val="7BFF53C1"/>
    <w:rsid w:val="7BFF6B63"/>
    <w:rsid w:val="7BFF81B1"/>
    <w:rsid w:val="7BFF9163"/>
    <w:rsid w:val="7BFFC62A"/>
    <w:rsid w:val="7C1EAEE1"/>
    <w:rsid w:val="7CBD656E"/>
    <w:rsid w:val="7CC50735"/>
    <w:rsid w:val="7CDB7004"/>
    <w:rsid w:val="7CDF1403"/>
    <w:rsid w:val="7CE79230"/>
    <w:rsid w:val="7CEF6216"/>
    <w:rsid w:val="7CF648F9"/>
    <w:rsid w:val="7CFD0213"/>
    <w:rsid w:val="7D2B6608"/>
    <w:rsid w:val="7D2C1CB1"/>
    <w:rsid w:val="7D3D81D0"/>
    <w:rsid w:val="7D4F9A48"/>
    <w:rsid w:val="7D5B7B13"/>
    <w:rsid w:val="7D5BD723"/>
    <w:rsid w:val="7D6F8DFC"/>
    <w:rsid w:val="7D7E3408"/>
    <w:rsid w:val="7D7FD783"/>
    <w:rsid w:val="7D99DAA8"/>
    <w:rsid w:val="7D9B4CE2"/>
    <w:rsid w:val="7DA7D155"/>
    <w:rsid w:val="7DB7C642"/>
    <w:rsid w:val="7DBBCDF8"/>
    <w:rsid w:val="7DBEB768"/>
    <w:rsid w:val="7DCB5F57"/>
    <w:rsid w:val="7DD9CF60"/>
    <w:rsid w:val="7DDA0155"/>
    <w:rsid w:val="7DDB3768"/>
    <w:rsid w:val="7DDD94B9"/>
    <w:rsid w:val="7DDEA0B2"/>
    <w:rsid w:val="7DDF1BC4"/>
    <w:rsid w:val="7DE62517"/>
    <w:rsid w:val="7DE75702"/>
    <w:rsid w:val="7DEBBE40"/>
    <w:rsid w:val="7DEDF843"/>
    <w:rsid w:val="7DEE1D9E"/>
    <w:rsid w:val="7DEEA067"/>
    <w:rsid w:val="7DEF2211"/>
    <w:rsid w:val="7DEF392A"/>
    <w:rsid w:val="7DEF4449"/>
    <w:rsid w:val="7DEF55F1"/>
    <w:rsid w:val="7DF57CBD"/>
    <w:rsid w:val="7DF7971F"/>
    <w:rsid w:val="7DF936B1"/>
    <w:rsid w:val="7DFB84FB"/>
    <w:rsid w:val="7DFF208C"/>
    <w:rsid w:val="7DFF43CB"/>
    <w:rsid w:val="7DFF6053"/>
    <w:rsid w:val="7DFF883B"/>
    <w:rsid w:val="7DFF8CA1"/>
    <w:rsid w:val="7E67B1F7"/>
    <w:rsid w:val="7E7D4C58"/>
    <w:rsid w:val="7E9FC3EB"/>
    <w:rsid w:val="7EABE335"/>
    <w:rsid w:val="7EAF061C"/>
    <w:rsid w:val="7EB584B6"/>
    <w:rsid w:val="7EB64E23"/>
    <w:rsid w:val="7EBF4248"/>
    <w:rsid w:val="7EBF66FE"/>
    <w:rsid w:val="7EC4A06E"/>
    <w:rsid w:val="7ECD7E64"/>
    <w:rsid w:val="7EDBA4DB"/>
    <w:rsid w:val="7EDD74F5"/>
    <w:rsid w:val="7EDFE86A"/>
    <w:rsid w:val="7EE4706C"/>
    <w:rsid w:val="7EE6649D"/>
    <w:rsid w:val="7EE78207"/>
    <w:rsid w:val="7EEC9EC2"/>
    <w:rsid w:val="7EEF17D6"/>
    <w:rsid w:val="7EEF4289"/>
    <w:rsid w:val="7EEF85D0"/>
    <w:rsid w:val="7EEFDA2A"/>
    <w:rsid w:val="7EF4D0E2"/>
    <w:rsid w:val="7EF658E4"/>
    <w:rsid w:val="7EF77EA7"/>
    <w:rsid w:val="7EFB0861"/>
    <w:rsid w:val="7EFC3807"/>
    <w:rsid w:val="7EFD0935"/>
    <w:rsid w:val="7EFD8A99"/>
    <w:rsid w:val="7EFFC747"/>
    <w:rsid w:val="7F1A009A"/>
    <w:rsid w:val="7F2FDB2D"/>
    <w:rsid w:val="7F31734B"/>
    <w:rsid w:val="7F3D3453"/>
    <w:rsid w:val="7F3D6F16"/>
    <w:rsid w:val="7F3D9505"/>
    <w:rsid w:val="7F3E5B42"/>
    <w:rsid w:val="7F3F0B16"/>
    <w:rsid w:val="7F3FF321"/>
    <w:rsid w:val="7F57410B"/>
    <w:rsid w:val="7F577CAA"/>
    <w:rsid w:val="7F57AE3A"/>
    <w:rsid w:val="7F5D6FDB"/>
    <w:rsid w:val="7F6F06E6"/>
    <w:rsid w:val="7F6FE861"/>
    <w:rsid w:val="7F715E22"/>
    <w:rsid w:val="7F73227A"/>
    <w:rsid w:val="7F735045"/>
    <w:rsid w:val="7F792A2D"/>
    <w:rsid w:val="7F7B3F66"/>
    <w:rsid w:val="7F7BFAF5"/>
    <w:rsid w:val="7F7E060C"/>
    <w:rsid w:val="7F7FFADE"/>
    <w:rsid w:val="7F8429CD"/>
    <w:rsid w:val="7F8F4985"/>
    <w:rsid w:val="7F97F4E6"/>
    <w:rsid w:val="7F9D17D7"/>
    <w:rsid w:val="7F9E7BB6"/>
    <w:rsid w:val="7FA6F1E6"/>
    <w:rsid w:val="7FA7A1A9"/>
    <w:rsid w:val="7FAF0BC4"/>
    <w:rsid w:val="7FB00A64"/>
    <w:rsid w:val="7FB26CA2"/>
    <w:rsid w:val="7FB29A93"/>
    <w:rsid w:val="7FB3D76F"/>
    <w:rsid w:val="7FB675F7"/>
    <w:rsid w:val="7FB71904"/>
    <w:rsid w:val="7FB719D1"/>
    <w:rsid w:val="7FBB15D9"/>
    <w:rsid w:val="7FBBB319"/>
    <w:rsid w:val="7FBD2C20"/>
    <w:rsid w:val="7FBF1605"/>
    <w:rsid w:val="7FBF3E98"/>
    <w:rsid w:val="7FBF95CE"/>
    <w:rsid w:val="7FBFC80E"/>
    <w:rsid w:val="7FC56CBB"/>
    <w:rsid w:val="7FC5DBE4"/>
    <w:rsid w:val="7FC71B94"/>
    <w:rsid w:val="7FC9720B"/>
    <w:rsid w:val="7FCBBA96"/>
    <w:rsid w:val="7FCCD8F8"/>
    <w:rsid w:val="7FCE4F97"/>
    <w:rsid w:val="7FD6E4A9"/>
    <w:rsid w:val="7FD72EC2"/>
    <w:rsid w:val="7FD8CD3A"/>
    <w:rsid w:val="7FD94662"/>
    <w:rsid w:val="7FDC1AEF"/>
    <w:rsid w:val="7FDE6ADB"/>
    <w:rsid w:val="7FDE94D4"/>
    <w:rsid w:val="7FDF24DC"/>
    <w:rsid w:val="7FE1D9CF"/>
    <w:rsid w:val="7FE3D737"/>
    <w:rsid w:val="7FE650D7"/>
    <w:rsid w:val="7FE6B4BB"/>
    <w:rsid w:val="7FEB5EDE"/>
    <w:rsid w:val="7FEB6CA3"/>
    <w:rsid w:val="7FEB6D4C"/>
    <w:rsid w:val="7FEE799C"/>
    <w:rsid w:val="7FEF38C3"/>
    <w:rsid w:val="7FEF7524"/>
    <w:rsid w:val="7FEFA4E8"/>
    <w:rsid w:val="7FF1A225"/>
    <w:rsid w:val="7FF5DD2D"/>
    <w:rsid w:val="7FF65526"/>
    <w:rsid w:val="7FF709C0"/>
    <w:rsid w:val="7FF72C72"/>
    <w:rsid w:val="7FF7895A"/>
    <w:rsid w:val="7FF7B280"/>
    <w:rsid w:val="7FF7B6D1"/>
    <w:rsid w:val="7FF7BD95"/>
    <w:rsid w:val="7FF9195E"/>
    <w:rsid w:val="7FF95BB2"/>
    <w:rsid w:val="7FF9B906"/>
    <w:rsid w:val="7FFA0D7A"/>
    <w:rsid w:val="7FFA29CC"/>
    <w:rsid w:val="7FFAD934"/>
    <w:rsid w:val="7FFB1198"/>
    <w:rsid w:val="7FFB78DD"/>
    <w:rsid w:val="7FFBEB26"/>
    <w:rsid w:val="7FFC71D5"/>
    <w:rsid w:val="7FFC9218"/>
    <w:rsid w:val="7FFDDF80"/>
    <w:rsid w:val="7FFE1620"/>
    <w:rsid w:val="7FFE61BD"/>
    <w:rsid w:val="7FFE9163"/>
    <w:rsid w:val="7FFEBA1C"/>
    <w:rsid w:val="7FFEEAA6"/>
    <w:rsid w:val="7FFF07BA"/>
    <w:rsid w:val="7FFF34D0"/>
    <w:rsid w:val="7FFF50A7"/>
    <w:rsid w:val="7FFF5252"/>
    <w:rsid w:val="7FFF733D"/>
    <w:rsid w:val="7FFF9793"/>
    <w:rsid w:val="7FFF9DEB"/>
    <w:rsid w:val="7FFFA43D"/>
    <w:rsid w:val="7FFFAD89"/>
    <w:rsid w:val="7FFFC21F"/>
    <w:rsid w:val="7FFFDCED"/>
    <w:rsid w:val="7FFFF2D3"/>
    <w:rsid w:val="85FD9FD4"/>
    <w:rsid w:val="87BBAB37"/>
    <w:rsid w:val="87BD3335"/>
    <w:rsid w:val="87F3DE96"/>
    <w:rsid w:val="87FF12FE"/>
    <w:rsid w:val="89A768EF"/>
    <w:rsid w:val="89D1377D"/>
    <w:rsid w:val="8D17F892"/>
    <w:rsid w:val="8D6F8275"/>
    <w:rsid w:val="8E76D434"/>
    <w:rsid w:val="8EDD545B"/>
    <w:rsid w:val="8EFF7A59"/>
    <w:rsid w:val="8F9AE91E"/>
    <w:rsid w:val="8F9D6A10"/>
    <w:rsid w:val="8F9F5AFB"/>
    <w:rsid w:val="8FEB473E"/>
    <w:rsid w:val="8FFFEFD0"/>
    <w:rsid w:val="91F5F0EB"/>
    <w:rsid w:val="92DFCB75"/>
    <w:rsid w:val="95E79EF3"/>
    <w:rsid w:val="95F7BCBB"/>
    <w:rsid w:val="966D9F61"/>
    <w:rsid w:val="96CF8F1E"/>
    <w:rsid w:val="96E7A685"/>
    <w:rsid w:val="96FA958B"/>
    <w:rsid w:val="96FB41AE"/>
    <w:rsid w:val="977F2BE7"/>
    <w:rsid w:val="97B45065"/>
    <w:rsid w:val="97D76E1B"/>
    <w:rsid w:val="99B6DFF1"/>
    <w:rsid w:val="99EF8B5F"/>
    <w:rsid w:val="9AB3F0FC"/>
    <w:rsid w:val="9AFBAF24"/>
    <w:rsid w:val="9BB785F5"/>
    <w:rsid w:val="9BEB9C84"/>
    <w:rsid w:val="9D17E561"/>
    <w:rsid w:val="9D9F9E8E"/>
    <w:rsid w:val="9DBFC73B"/>
    <w:rsid w:val="9DEFFA4F"/>
    <w:rsid w:val="9E75AC3E"/>
    <w:rsid w:val="9ECFCDD6"/>
    <w:rsid w:val="9F1A161C"/>
    <w:rsid w:val="9F3E63B2"/>
    <w:rsid w:val="9F5BBF59"/>
    <w:rsid w:val="9F6F14CC"/>
    <w:rsid w:val="9F76DB7B"/>
    <w:rsid w:val="9F77A7BE"/>
    <w:rsid w:val="9F9C8F68"/>
    <w:rsid w:val="9FBED430"/>
    <w:rsid w:val="9FC94B66"/>
    <w:rsid w:val="9FD5C728"/>
    <w:rsid w:val="9FD96782"/>
    <w:rsid w:val="9FEEB133"/>
    <w:rsid w:val="9FEFA988"/>
    <w:rsid w:val="9FEFDCCB"/>
    <w:rsid w:val="9FFDD5EE"/>
    <w:rsid w:val="9FFF48BE"/>
    <w:rsid w:val="A0CEBECF"/>
    <w:rsid w:val="A23EB4CC"/>
    <w:rsid w:val="A37D230A"/>
    <w:rsid w:val="A3CF3C72"/>
    <w:rsid w:val="A77B8D03"/>
    <w:rsid w:val="A7B00E92"/>
    <w:rsid w:val="A7FBD5AF"/>
    <w:rsid w:val="A8F754CE"/>
    <w:rsid w:val="A8FFCD74"/>
    <w:rsid w:val="AA4FB573"/>
    <w:rsid w:val="AAA7B37C"/>
    <w:rsid w:val="ABBC1957"/>
    <w:rsid w:val="ABDD218D"/>
    <w:rsid w:val="ABE71327"/>
    <w:rsid w:val="AD771C1E"/>
    <w:rsid w:val="AD7E3214"/>
    <w:rsid w:val="AD9FD110"/>
    <w:rsid w:val="ADDEE055"/>
    <w:rsid w:val="ADDF93F4"/>
    <w:rsid w:val="AE6DCBD3"/>
    <w:rsid w:val="AEC2F095"/>
    <w:rsid w:val="AF3C5837"/>
    <w:rsid w:val="AF3E3C8D"/>
    <w:rsid w:val="AF769560"/>
    <w:rsid w:val="AF774A55"/>
    <w:rsid w:val="AFC60D68"/>
    <w:rsid w:val="AFE1CD1C"/>
    <w:rsid w:val="AFED8B42"/>
    <w:rsid w:val="AFEF2BD2"/>
    <w:rsid w:val="AFFBA362"/>
    <w:rsid w:val="AFFF6C31"/>
    <w:rsid w:val="B06F5E67"/>
    <w:rsid w:val="B1EDC03B"/>
    <w:rsid w:val="B373F6F1"/>
    <w:rsid w:val="B3771786"/>
    <w:rsid w:val="B3E75C2B"/>
    <w:rsid w:val="B3FDD9D2"/>
    <w:rsid w:val="B3FED5A1"/>
    <w:rsid w:val="B3FF1998"/>
    <w:rsid w:val="B57E16E2"/>
    <w:rsid w:val="B59F17FC"/>
    <w:rsid w:val="B5D5EF1B"/>
    <w:rsid w:val="B5F63048"/>
    <w:rsid w:val="B63BD345"/>
    <w:rsid w:val="B6B26AB4"/>
    <w:rsid w:val="B6BB1924"/>
    <w:rsid w:val="B6DC2527"/>
    <w:rsid w:val="B6FF8325"/>
    <w:rsid w:val="B71DDBEA"/>
    <w:rsid w:val="B71F0CFD"/>
    <w:rsid w:val="B72F3242"/>
    <w:rsid w:val="B76D8309"/>
    <w:rsid w:val="B7A7CCF1"/>
    <w:rsid w:val="B7BFA9A9"/>
    <w:rsid w:val="B7D335EA"/>
    <w:rsid w:val="B7FB51B8"/>
    <w:rsid w:val="B7FB74EE"/>
    <w:rsid w:val="B7FBD26C"/>
    <w:rsid w:val="B7FE5B20"/>
    <w:rsid w:val="B7FF198D"/>
    <w:rsid w:val="B8DFEBDB"/>
    <w:rsid w:val="B97BAC4B"/>
    <w:rsid w:val="B9AFAFEB"/>
    <w:rsid w:val="B9E902AD"/>
    <w:rsid w:val="B9F3816E"/>
    <w:rsid w:val="B9F6596F"/>
    <w:rsid w:val="B9FFC1AB"/>
    <w:rsid w:val="BA356AB3"/>
    <w:rsid w:val="BA3FCA26"/>
    <w:rsid w:val="BA7D9326"/>
    <w:rsid w:val="BAB77490"/>
    <w:rsid w:val="BABF3102"/>
    <w:rsid w:val="BAFFFADD"/>
    <w:rsid w:val="BB1FA9CF"/>
    <w:rsid w:val="BB3ED1B7"/>
    <w:rsid w:val="BB55D995"/>
    <w:rsid w:val="BB677347"/>
    <w:rsid w:val="BB7B04F8"/>
    <w:rsid w:val="BBAFC1CE"/>
    <w:rsid w:val="BBBACE8F"/>
    <w:rsid w:val="BBBF901D"/>
    <w:rsid w:val="BBDF4161"/>
    <w:rsid w:val="BBF714E1"/>
    <w:rsid w:val="BBF9D352"/>
    <w:rsid w:val="BCDF51BC"/>
    <w:rsid w:val="BCF220CB"/>
    <w:rsid w:val="BCFBF950"/>
    <w:rsid w:val="BCFD850E"/>
    <w:rsid w:val="BD6F4B15"/>
    <w:rsid w:val="BD9F4923"/>
    <w:rsid w:val="BDBE856A"/>
    <w:rsid w:val="BDBFD28F"/>
    <w:rsid w:val="BDD74BC2"/>
    <w:rsid w:val="BDD9A693"/>
    <w:rsid w:val="BDDDA1A8"/>
    <w:rsid w:val="BDDEE199"/>
    <w:rsid w:val="BDE6A12A"/>
    <w:rsid w:val="BDEBFF95"/>
    <w:rsid w:val="BDFD2EB3"/>
    <w:rsid w:val="BE3B48B4"/>
    <w:rsid w:val="BE5F2353"/>
    <w:rsid w:val="BE7FC4E6"/>
    <w:rsid w:val="BEBAB30B"/>
    <w:rsid w:val="BEBFCA9F"/>
    <w:rsid w:val="BECB8342"/>
    <w:rsid w:val="BECFDEBE"/>
    <w:rsid w:val="BEE6E28F"/>
    <w:rsid w:val="BEED1D28"/>
    <w:rsid w:val="BEFF5201"/>
    <w:rsid w:val="BEFFEDE5"/>
    <w:rsid w:val="BF372125"/>
    <w:rsid w:val="BF3A1CC6"/>
    <w:rsid w:val="BF3CC13B"/>
    <w:rsid w:val="BF4BD0E4"/>
    <w:rsid w:val="BF5B559B"/>
    <w:rsid w:val="BF5C7090"/>
    <w:rsid w:val="BF5F1B3C"/>
    <w:rsid w:val="BF6F2082"/>
    <w:rsid w:val="BF7E4BE3"/>
    <w:rsid w:val="BF7F0319"/>
    <w:rsid w:val="BF7F4610"/>
    <w:rsid w:val="BF8F4C50"/>
    <w:rsid w:val="BF991FB7"/>
    <w:rsid w:val="BF9E5AEF"/>
    <w:rsid w:val="BFAF1218"/>
    <w:rsid w:val="BFAFF5EB"/>
    <w:rsid w:val="BFBE6EB6"/>
    <w:rsid w:val="BFBED9BE"/>
    <w:rsid w:val="BFBEE559"/>
    <w:rsid w:val="BFBF51E3"/>
    <w:rsid w:val="BFC789D4"/>
    <w:rsid w:val="BFDC7EE3"/>
    <w:rsid w:val="BFDC976C"/>
    <w:rsid w:val="BFDFFA06"/>
    <w:rsid w:val="BFEC564B"/>
    <w:rsid w:val="BFEF0ECE"/>
    <w:rsid w:val="BFF1D6FB"/>
    <w:rsid w:val="BFF5FF5D"/>
    <w:rsid w:val="BFF792C6"/>
    <w:rsid w:val="BFF7FA3A"/>
    <w:rsid w:val="BFF7FC13"/>
    <w:rsid w:val="BFFAB1E0"/>
    <w:rsid w:val="BFFBC25E"/>
    <w:rsid w:val="BFFBD8B7"/>
    <w:rsid w:val="BFFD4B8B"/>
    <w:rsid w:val="BFFD658D"/>
    <w:rsid w:val="BFFD9BCF"/>
    <w:rsid w:val="BFFED714"/>
    <w:rsid w:val="BFFF3A78"/>
    <w:rsid w:val="BFFF5388"/>
    <w:rsid w:val="BFFFC6CB"/>
    <w:rsid w:val="BFFFF3DC"/>
    <w:rsid w:val="C4FF6641"/>
    <w:rsid w:val="C5B7E9AD"/>
    <w:rsid w:val="C5F99F79"/>
    <w:rsid w:val="C65A348B"/>
    <w:rsid w:val="C67F17DD"/>
    <w:rsid w:val="C6BEF517"/>
    <w:rsid w:val="C7975895"/>
    <w:rsid w:val="C7FF22EA"/>
    <w:rsid w:val="C9BFF608"/>
    <w:rsid w:val="CAAF26C1"/>
    <w:rsid w:val="CAD71EA8"/>
    <w:rsid w:val="CB3ABCD5"/>
    <w:rsid w:val="CB7BDCF0"/>
    <w:rsid w:val="CBB74CF2"/>
    <w:rsid w:val="CBEFE48D"/>
    <w:rsid w:val="CBFF370B"/>
    <w:rsid w:val="CC372593"/>
    <w:rsid w:val="CC8F0A4D"/>
    <w:rsid w:val="CD77B4D9"/>
    <w:rsid w:val="CDFA3008"/>
    <w:rsid w:val="CDFB1CBA"/>
    <w:rsid w:val="CDFF462B"/>
    <w:rsid w:val="CDFFB749"/>
    <w:rsid w:val="CEBD0465"/>
    <w:rsid w:val="CEF0C21A"/>
    <w:rsid w:val="CEF794F7"/>
    <w:rsid w:val="CEFE9519"/>
    <w:rsid w:val="CF6E12F5"/>
    <w:rsid w:val="CF7BE415"/>
    <w:rsid w:val="CF8B9CC1"/>
    <w:rsid w:val="CF8FAE9D"/>
    <w:rsid w:val="CF9FC731"/>
    <w:rsid w:val="CFC27A4D"/>
    <w:rsid w:val="CFCC710B"/>
    <w:rsid w:val="CFCE4116"/>
    <w:rsid w:val="CFEE876F"/>
    <w:rsid w:val="CFF11BD1"/>
    <w:rsid w:val="CFF30C2E"/>
    <w:rsid w:val="CFF73DAC"/>
    <w:rsid w:val="CFFDE840"/>
    <w:rsid w:val="CFFE4279"/>
    <w:rsid w:val="CFFF679A"/>
    <w:rsid w:val="D0FD1B2B"/>
    <w:rsid w:val="D36CFA64"/>
    <w:rsid w:val="D3972324"/>
    <w:rsid w:val="D39B2FDD"/>
    <w:rsid w:val="D3B791D1"/>
    <w:rsid w:val="D3BBB34C"/>
    <w:rsid w:val="D3F7F7C4"/>
    <w:rsid w:val="D3FFF840"/>
    <w:rsid w:val="D49BD6B5"/>
    <w:rsid w:val="D4AD7460"/>
    <w:rsid w:val="D65DF1E1"/>
    <w:rsid w:val="D6BF7155"/>
    <w:rsid w:val="D6DC10B6"/>
    <w:rsid w:val="D6DFF2A1"/>
    <w:rsid w:val="D6EE4C98"/>
    <w:rsid w:val="D72D9813"/>
    <w:rsid w:val="D75F54D4"/>
    <w:rsid w:val="D7699E51"/>
    <w:rsid w:val="D769B974"/>
    <w:rsid w:val="D774B4A6"/>
    <w:rsid w:val="D77ED37B"/>
    <w:rsid w:val="D77FC469"/>
    <w:rsid w:val="D77FCB9D"/>
    <w:rsid w:val="D78FFFA4"/>
    <w:rsid w:val="D7E3150D"/>
    <w:rsid w:val="D7F5C8AE"/>
    <w:rsid w:val="D7F89A84"/>
    <w:rsid w:val="D7F92ECF"/>
    <w:rsid w:val="D7F95F06"/>
    <w:rsid w:val="D7F996E3"/>
    <w:rsid w:val="D7FB0A7E"/>
    <w:rsid w:val="D7FE5714"/>
    <w:rsid w:val="D7FE8DDA"/>
    <w:rsid w:val="D7FF0063"/>
    <w:rsid w:val="D8FF9B8A"/>
    <w:rsid w:val="D9BFC1CB"/>
    <w:rsid w:val="D9BFF3AE"/>
    <w:rsid w:val="D9EFFCA7"/>
    <w:rsid w:val="DA7F6D7D"/>
    <w:rsid w:val="DA7F9958"/>
    <w:rsid w:val="DABECCF7"/>
    <w:rsid w:val="DAFE06E8"/>
    <w:rsid w:val="DB25CE00"/>
    <w:rsid w:val="DB6D01A1"/>
    <w:rsid w:val="DB7354F9"/>
    <w:rsid w:val="DB7F8F1B"/>
    <w:rsid w:val="DBBF6BFC"/>
    <w:rsid w:val="DBCF144A"/>
    <w:rsid w:val="DBDBA546"/>
    <w:rsid w:val="DBDE9849"/>
    <w:rsid w:val="DBF6E1BF"/>
    <w:rsid w:val="DBF778D1"/>
    <w:rsid w:val="DBF78BB9"/>
    <w:rsid w:val="DBFF6202"/>
    <w:rsid w:val="DC175722"/>
    <w:rsid w:val="DC775328"/>
    <w:rsid w:val="DC9FC833"/>
    <w:rsid w:val="DD775F1C"/>
    <w:rsid w:val="DD859A60"/>
    <w:rsid w:val="DDADF8FE"/>
    <w:rsid w:val="DDB7F874"/>
    <w:rsid w:val="DDCB2D5E"/>
    <w:rsid w:val="DDECDF98"/>
    <w:rsid w:val="DDF1E230"/>
    <w:rsid w:val="DDFB08C6"/>
    <w:rsid w:val="DDFDFB96"/>
    <w:rsid w:val="DE5F92F5"/>
    <w:rsid w:val="DE638C95"/>
    <w:rsid w:val="DE9F5E10"/>
    <w:rsid w:val="DED6873D"/>
    <w:rsid w:val="DEEBE78E"/>
    <w:rsid w:val="DEF68FEB"/>
    <w:rsid w:val="DEF7228F"/>
    <w:rsid w:val="DEF7485F"/>
    <w:rsid w:val="DEFBA4F0"/>
    <w:rsid w:val="DEFF2F23"/>
    <w:rsid w:val="DF13ECE9"/>
    <w:rsid w:val="DF33C47A"/>
    <w:rsid w:val="DF3B3F35"/>
    <w:rsid w:val="DF3FAA8A"/>
    <w:rsid w:val="DF58D708"/>
    <w:rsid w:val="DF5FEF1B"/>
    <w:rsid w:val="DF6FCD1E"/>
    <w:rsid w:val="DF77751A"/>
    <w:rsid w:val="DF798EA4"/>
    <w:rsid w:val="DF7F4902"/>
    <w:rsid w:val="DF7F5DEE"/>
    <w:rsid w:val="DF7F96EE"/>
    <w:rsid w:val="DF7FA2E8"/>
    <w:rsid w:val="DF7FD1D3"/>
    <w:rsid w:val="DF9DFF37"/>
    <w:rsid w:val="DF9FB7AA"/>
    <w:rsid w:val="DFAD3C63"/>
    <w:rsid w:val="DFBDF602"/>
    <w:rsid w:val="DFCFFE74"/>
    <w:rsid w:val="DFDCC679"/>
    <w:rsid w:val="DFDD8D91"/>
    <w:rsid w:val="DFDEACE1"/>
    <w:rsid w:val="DFDF3FF9"/>
    <w:rsid w:val="DFDFA092"/>
    <w:rsid w:val="DFDFD2B6"/>
    <w:rsid w:val="DFE5DF3E"/>
    <w:rsid w:val="DFEA3707"/>
    <w:rsid w:val="DFEB8D08"/>
    <w:rsid w:val="DFED22BE"/>
    <w:rsid w:val="DFF3A395"/>
    <w:rsid w:val="DFF52B48"/>
    <w:rsid w:val="DFF61B54"/>
    <w:rsid w:val="DFF67333"/>
    <w:rsid w:val="DFF7AA02"/>
    <w:rsid w:val="DFF9C75F"/>
    <w:rsid w:val="DFFB126C"/>
    <w:rsid w:val="DFFBA866"/>
    <w:rsid w:val="DFFBA8CA"/>
    <w:rsid w:val="DFFCED4E"/>
    <w:rsid w:val="DFFE77F6"/>
    <w:rsid w:val="DFFEDF58"/>
    <w:rsid w:val="DFFF5C3A"/>
    <w:rsid w:val="DFFFF45C"/>
    <w:rsid w:val="E05D5F3E"/>
    <w:rsid w:val="E0DEC2DA"/>
    <w:rsid w:val="E175A17B"/>
    <w:rsid w:val="E3BF5195"/>
    <w:rsid w:val="E3BF97BD"/>
    <w:rsid w:val="E3CBA6AB"/>
    <w:rsid w:val="E3DB814B"/>
    <w:rsid w:val="E3F216B4"/>
    <w:rsid w:val="E3F57547"/>
    <w:rsid w:val="E3F77976"/>
    <w:rsid w:val="E3FF8306"/>
    <w:rsid w:val="E552BC22"/>
    <w:rsid w:val="E5ED7694"/>
    <w:rsid w:val="E5FDF1B9"/>
    <w:rsid w:val="E5FF0A42"/>
    <w:rsid w:val="E677E65F"/>
    <w:rsid w:val="E76BE123"/>
    <w:rsid w:val="E76F2F3D"/>
    <w:rsid w:val="E77CE7F6"/>
    <w:rsid w:val="E77FC813"/>
    <w:rsid w:val="E7B7E1AF"/>
    <w:rsid w:val="E7BF807E"/>
    <w:rsid w:val="E7EF522D"/>
    <w:rsid w:val="E7EF6E7D"/>
    <w:rsid w:val="E7FB327E"/>
    <w:rsid w:val="E7FB72E7"/>
    <w:rsid w:val="E7FEA06B"/>
    <w:rsid w:val="E7FEEDE9"/>
    <w:rsid w:val="E7FEF080"/>
    <w:rsid w:val="E7FF61D7"/>
    <w:rsid w:val="E7FFAB05"/>
    <w:rsid w:val="E8AC4212"/>
    <w:rsid w:val="E97D8FE0"/>
    <w:rsid w:val="E9CF4F1C"/>
    <w:rsid w:val="E9DBC29F"/>
    <w:rsid w:val="EA6FBBA8"/>
    <w:rsid w:val="EA7EA09A"/>
    <w:rsid w:val="EAA3EC9C"/>
    <w:rsid w:val="EADEEE2A"/>
    <w:rsid w:val="EADFE484"/>
    <w:rsid w:val="EB3182AE"/>
    <w:rsid w:val="EB7DB5F3"/>
    <w:rsid w:val="EB7FD310"/>
    <w:rsid w:val="EBAA04FA"/>
    <w:rsid w:val="EBBF7BC7"/>
    <w:rsid w:val="EBE4266C"/>
    <w:rsid w:val="EBE578AC"/>
    <w:rsid w:val="EBEB84C7"/>
    <w:rsid w:val="EBEE413C"/>
    <w:rsid w:val="EBEF915D"/>
    <w:rsid w:val="EBF7F2B5"/>
    <w:rsid w:val="EBFB0817"/>
    <w:rsid w:val="EBFB979E"/>
    <w:rsid w:val="EBFF837A"/>
    <w:rsid w:val="ECAF9773"/>
    <w:rsid w:val="ECF09D7E"/>
    <w:rsid w:val="ECFF0C55"/>
    <w:rsid w:val="ECFF9765"/>
    <w:rsid w:val="ECFFA3A7"/>
    <w:rsid w:val="ED3F0431"/>
    <w:rsid w:val="ED3FFAD8"/>
    <w:rsid w:val="ED5BC446"/>
    <w:rsid w:val="ED6B797A"/>
    <w:rsid w:val="ED7B66E2"/>
    <w:rsid w:val="EDDFE5D9"/>
    <w:rsid w:val="EDF515F2"/>
    <w:rsid w:val="EDFBD097"/>
    <w:rsid w:val="EDFF2C4C"/>
    <w:rsid w:val="EEB72FBF"/>
    <w:rsid w:val="EEEFD4EC"/>
    <w:rsid w:val="EEFECB21"/>
    <w:rsid w:val="EEFF426D"/>
    <w:rsid w:val="EEFF7944"/>
    <w:rsid w:val="EEFFDA61"/>
    <w:rsid w:val="EF3EFA33"/>
    <w:rsid w:val="EF67FAA2"/>
    <w:rsid w:val="EF6CA9D1"/>
    <w:rsid w:val="EF788AA2"/>
    <w:rsid w:val="EF7BAC58"/>
    <w:rsid w:val="EF7E0076"/>
    <w:rsid w:val="EF7F1204"/>
    <w:rsid w:val="EF7F1810"/>
    <w:rsid w:val="EF7FBC2E"/>
    <w:rsid w:val="EF7FDEFD"/>
    <w:rsid w:val="EF99B97A"/>
    <w:rsid w:val="EF9D795D"/>
    <w:rsid w:val="EFA70016"/>
    <w:rsid w:val="EFB773A4"/>
    <w:rsid w:val="EFB9A902"/>
    <w:rsid w:val="EFBEDC3C"/>
    <w:rsid w:val="EFCAD5A7"/>
    <w:rsid w:val="EFD7D4CB"/>
    <w:rsid w:val="EFDF665D"/>
    <w:rsid w:val="EFDF75C0"/>
    <w:rsid w:val="EFEFCE84"/>
    <w:rsid w:val="EFF670C9"/>
    <w:rsid w:val="EFF71D63"/>
    <w:rsid w:val="EFF7687B"/>
    <w:rsid w:val="EFF7B4F8"/>
    <w:rsid w:val="EFF7DEAC"/>
    <w:rsid w:val="EFF946FC"/>
    <w:rsid w:val="EFFBD400"/>
    <w:rsid w:val="EFFDD47C"/>
    <w:rsid w:val="EFFDE208"/>
    <w:rsid w:val="EFFF2FD4"/>
    <w:rsid w:val="EFFF5274"/>
    <w:rsid w:val="EFFF55FE"/>
    <w:rsid w:val="EFFF8246"/>
    <w:rsid w:val="EFFFD58F"/>
    <w:rsid w:val="EFFFF32E"/>
    <w:rsid w:val="F07E467B"/>
    <w:rsid w:val="F0BF0FD3"/>
    <w:rsid w:val="F1310C18"/>
    <w:rsid w:val="F165BF49"/>
    <w:rsid w:val="F17B75DD"/>
    <w:rsid w:val="F19FAD03"/>
    <w:rsid w:val="F1AAB203"/>
    <w:rsid w:val="F1DFFC2C"/>
    <w:rsid w:val="F1F70EAD"/>
    <w:rsid w:val="F2789E9A"/>
    <w:rsid w:val="F2AF2363"/>
    <w:rsid w:val="F2AFBBFC"/>
    <w:rsid w:val="F2EF36E3"/>
    <w:rsid w:val="F2F77436"/>
    <w:rsid w:val="F2F82CCF"/>
    <w:rsid w:val="F2FAAA81"/>
    <w:rsid w:val="F2FFFCA3"/>
    <w:rsid w:val="F319A9A5"/>
    <w:rsid w:val="F332F328"/>
    <w:rsid w:val="F33F7E19"/>
    <w:rsid w:val="F3640132"/>
    <w:rsid w:val="F369729A"/>
    <w:rsid w:val="F37170C0"/>
    <w:rsid w:val="F37E0C3C"/>
    <w:rsid w:val="F3A9F391"/>
    <w:rsid w:val="F3CB01AA"/>
    <w:rsid w:val="F3CE111F"/>
    <w:rsid w:val="F3D87BD3"/>
    <w:rsid w:val="F3EF3A47"/>
    <w:rsid w:val="F3FE6802"/>
    <w:rsid w:val="F3FF4289"/>
    <w:rsid w:val="F3FF7338"/>
    <w:rsid w:val="F3FFC639"/>
    <w:rsid w:val="F437FEF5"/>
    <w:rsid w:val="F4776C7E"/>
    <w:rsid w:val="F4FB3DB5"/>
    <w:rsid w:val="F4FC643F"/>
    <w:rsid w:val="F573C89B"/>
    <w:rsid w:val="F57703F5"/>
    <w:rsid w:val="F5772625"/>
    <w:rsid w:val="F57CD710"/>
    <w:rsid w:val="F57D6FD4"/>
    <w:rsid w:val="F5A45D6B"/>
    <w:rsid w:val="F5AFFA71"/>
    <w:rsid w:val="F5BEC6B7"/>
    <w:rsid w:val="F5BFCA06"/>
    <w:rsid w:val="F5EF0499"/>
    <w:rsid w:val="F5F7DEDE"/>
    <w:rsid w:val="F5F7EAA0"/>
    <w:rsid w:val="F63DDA40"/>
    <w:rsid w:val="F65FADDA"/>
    <w:rsid w:val="F66E9EDF"/>
    <w:rsid w:val="F66F02B0"/>
    <w:rsid w:val="F66F7C80"/>
    <w:rsid w:val="F677EA4C"/>
    <w:rsid w:val="F6AEE1EB"/>
    <w:rsid w:val="F6AF46CF"/>
    <w:rsid w:val="F6E9A7EE"/>
    <w:rsid w:val="F6EB904F"/>
    <w:rsid w:val="F6EE987E"/>
    <w:rsid w:val="F6FD6C7D"/>
    <w:rsid w:val="F6FF0EFF"/>
    <w:rsid w:val="F742202C"/>
    <w:rsid w:val="F74FDB42"/>
    <w:rsid w:val="F768C8BE"/>
    <w:rsid w:val="F76B2497"/>
    <w:rsid w:val="F76EF0F5"/>
    <w:rsid w:val="F76FA41F"/>
    <w:rsid w:val="F771A2F6"/>
    <w:rsid w:val="F77A9898"/>
    <w:rsid w:val="F77B302A"/>
    <w:rsid w:val="F79D5E17"/>
    <w:rsid w:val="F79F196A"/>
    <w:rsid w:val="F7A7A6AA"/>
    <w:rsid w:val="F7B774C6"/>
    <w:rsid w:val="F7BF3F96"/>
    <w:rsid w:val="F7C788EB"/>
    <w:rsid w:val="F7CFDDB9"/>
    <w:rsid w:val="F7D79E75"/>
    <w:rsid w:val="F7DDF5E9"/>
    <w:rsid w:val="F7DF98F0"/>
    <w:rsid w:val="F7DFB38F"/>
    <w:rsid w:val="F7DFC06A"/>
    <w:rsid w:val="F7DFE581"/>
    <w:rsid w:val="F7E7590A"/>
    <w:rsid w:val="F7EB11DF"/>
    <w:rsid w:val="F7EBB3CE"/>
    <w:rsid w:val="F7EE5E3C"/>
    <w:rsid w:val="F7EF18BB"/>
    <w:rsid w:val="F7EF7722"/>
    <w:rsid w:val="F7F35278"/>
    <w:rsid w:val="F7F3B221"/>
    <w:rsid w:val="F7F3E255"/>
    <w:rsid w:val="F7F5714A"/>
    <w:rsid w:val="F7F78CD3"/>
    <w:rsid w:val="F7F80671"/>
    <w:rsid w:val="F7F93F7F"/>
    <w:rsid w:val="F7FD77B0"/>
    <w:rsid w:val="F7FDC483"/>
    <w:rsid w:val="F7FE79E8"/>
    <w:rsid w:val="F7FF05F7"/>
    <w:rsid w:val="F7FF297E"/>
    <w:rsid w:val="F7FF302A"/>
    <w:rsid w:val="F7FF4C53"/>
    <w:rsid w:val="F7FF6985"/>
    <w:rsid w:val="F7FF894C"/>
    <w:rsid w:val="F7FF91D8"/>
    <w:rsid w:val="F7FF9EB9"/>
    <w:rsid w:val="F8A5128E"/>
    <w:rsid w:val="F8BB12D9"/>
    <w:rsid w:val="F8F2FB9A"/>
    <w:rsid w:val="F8F630EC"/>
    <w:rsid w:val="F8FE82AB"/>
    <w:rsid w:val="F959CF05"/>
    <w:rsid w:val="F9671484"/>
    <w:rsid w:val="F97FC84A"/>
    <w:rsid w:val="F9B72670"/>
    <w:rsid w:val="F9C724AF"/>
    <w:rsid w:val="F9DFB95D"/>
    <w:rsid w:val="F9DFE4D2"/>
    <w:rsid w:val="F9EAFE05"/>
    <w:rsid w:val="F9F8519A"/>
    <w:rsid w:val="FA3E2397"/>
    <w:rsid w:val="FA4F7D2B"/>
    <w:rsid w:val="FA54E7A3"/>
    <w:rsid w:val="FA6F0918"/>
    <w:rsid w:val="FA73EFBD"/>
    <w:rsid w:val="FA7B5566"/>
    <w:rsid w:val="FA7DFFC2"/>
    <w:rsid w:val="FA7E2249"/>
    <w:rsid w:val="FA9BE377"/>
    <w:rsid w:val="FA9E7182"/>
    <w:rsid w:val="FABA0DB6"/>
    <w:rsid w:val="FAD68EDB"/>
    <w:rsid w:val="FAF5EA88"/>
    <w:rsid w:val="FAFE03B0"/>
    <w:rsid w:val="FAFE939B"/>
    <w:rsid w:val="FAFF30D1"/>
    <w:rsid w:val="FB0D1601"/>
    <w:rsid w:val="FB0FB7A4"/>
    <w:rsid w:val="FB1636C8"/>
    <w:rsid w:val="FB27C3F7"/>
    <w:rsid w:val="FB2F7A4D"/>
    <w:rsid w:val="FB3AFEBC"/>
    <w:rsid w:val="FB3FC758"/>
    <w:rsid w:val="FB4EEDF6"/>
    <w:rsid w:val="FB6F4955"/>
    <w:rsid w:val="FB6F979E"/>
    <w:rsid w:val="FB77405B"/>
    <w:rsid w:val="FB7DEA66"/>
    <w:rsid w:val="FB7EDE89"/>
    <w:rsid w:val="FB7F1D64"/>
    <w:rsid w:val="FB7FC894"/>
    <w:rsid w:val="FB7FE335"/>
    <w:rsid w:val="FB96ED85"/>
    <w:rsid w:val="FB9C8EF6"/>
    <w:rsid w:val="FBAB96C1"/>
    <w:rsid w:val="FBAD5E98"/>
    <w:rsid w:val="FBAF1FD2"/>
    <w:rsid w:val="FBB76F32"/>
    <w:rsid w:val="FBBA27BA"/>
    <w:rsid w:val="FBBD8EB5"/>
    <w:rsid w:val="FBCF73C2"/>
    <w:rsid w:val="FBD54AFC"/>
    <w:rsid w:val="FBD57786"/>
    <w:rsid w:val="FBD5D885"/>
    <w:rsid w:val="FBD75311"/>
    <w:rsid w:val="FBDA1AD2"/>
    <w:rsid w:val="FBDF181A"/>
    <w:rsid w:val="FBDFD5C5"/>
    <w:rsid w:val="FBDFEAF9"/>
    <w:rsid w:val="FBDFEDAD"/>
    <w:rsid w:val="FBEAC20A"/>
    <w:rsid w:val="FBEDE8F8"/>
    <w:rsid w:val="FBF54B66"/>
    <w:rsid w:val="FBF584E4"/>
    <w:rsid w:val="FBF6C945"/>
    <w:rsid w:val="FBF7459C"/>
    <w:rsid w:val="FBFB306D"/>
    <w:rsid w:val="FBFBAA94"/>
    <w:rsid w:val="FBFBBEDD"/>
    <w:rsid w:val="FBFC36FB"/>
    <w:rsid w:val="FBFE86A2"/>
    <w:rsid w:val="FBFF2269"/>
    <w:rsid w:val="FBFFA585"/>
    <w:rsid w:val="FBFFC4EF"/>
    <w:rsid w:val="FC5AEF29"/>
    <w:rsid w:val="FC6EB38A"/>
    <w:rsid w:val="FC7F53C6"/>
    <w:rsid w:val="FC7FA59B"/>
    <w:rsid w:val="FC9F93FE"/>
    <w:rsid w:val="FCA78818"/>
    <w:rsid w:val="FCBD8107"/>
    <w:rsid w:val="FCBF430B"/>
    <w:rsid w:val="FCD5540D"/>
    <w:rsid w:val="FCD79962"/>
    <w:rsid w:val="FCDB6857"/>
    <w:rsid w:val="FCEF9BE5"/>
    <w:rsid w:val="FCF3D2FC"/>
    <w:rsid w:val="FCF73290"/>
    <w:rsid w:val="FCFC8A30"/>
    <w:rsid w:val="FCFED2EA"/>
    <w:rsid w:val="FD5ADBF0"/>
    <w:rsid w:val="FD5EA491"/>
    <w:rsid w:val="FD6D6F25"/>
    <w:rsid w:val="FD6EDFCB"/>
    <w:rsid w:val="FD7E1AFE"/>
    <w:rsid w:val="FD7E999D"/>
    <w:rsid w:val="FD7F06FD"/>
    <w:rsid w:val="FDA5D8FE"/>
    <w:rsid w:val="FDAE55AA"/>
    <w:rsid w:val="FDB4CFA5"/>
    <w:rsid w:val="FDBE9D86"/>
    <w:rsid w:val="FDBF14C8"/>
    <w:rsid w:val="FDCFFA45"/>
    <w:rsid w:val="FDDDB0FD"/>
    <w:rsid w:val="FDDF1C30"/>
    <w:rsid w:val="FDDF4CE0"/>
    <w:rsid w:val="FDE77738"/>
    <w:rsid w:val="FDEAC928"/>
    <w:rsid w:val="FDF313B7"/>
    <w:rsid w:val="FDFEB03A"/>
    <w:rsid w:val="FDFF0691"/>
    <w:rsid w:val="FDFF42C3"/>
    <w:rsid w:val="FDFF8F96"/>
    <w:rsid w:val="FDFFAC0E"/>
    <w:rsid w:val="FDFFC7C4"/>
    <w:rsid w:val="FE1F3C37"/>
    <w:rsid w:val="FE2BE657"/>
    <w:rsid w:val="FE4C6824"/>
    <w:rsid w:val="FE5BF76B"/>
    <w:rsid w:val="FE5F2AA0"/>
    <w:rsid w:val="FE5FC24A"/>
    <w:rsid w:val="FE75CBFF"/>
    <w:rsid w:val="FE77BD4E"/>
    <w:rsid w:val="FE7B16F2"/>
    <w:rsid w:val="FE7D7A99"/>
    <w:rsid w:val="FE7FB22B"/>
    <w:rsid w:val="FE964546"/>
    <w:rsid w:val="FE97DB16"/>
    <w:rsid w:val="FE9FF21C"/>
    <w:rsid w:val="FEAAB191"/>
    <w:rsid w:val="FEAC9576"/>
    <w:rsid w:val="FEB6CACC"/>
    <w:rsid w:val="FEB78050"/>
    <w:rsid w:val="FEBB7B46"/>
    <w:rsid w:val="FEBE7D1C"/>
    <w:rsid w:val="FEBEA48F"/>
    <w:rsid w:val="FECB70B5"/>
    <w:rsid w:val="FED22BCE"/>
    <w:rsid w:val="FEDFFEE6"/>
    <w:rsid w:val="FEEAD945"/>
    <w:rsid w:val="FEEFB9F1"/>
    <w:rsid w:val="FEF2AE86"/>
    <w:rsid w:val="FEF76CA9"/>
    <w:rsid w:val="FEFA648A"/>
    <w:rsid w:val="FEFB62EA"/>
    <w:rsid w:val="FEFD4719"/>
    <w:rsid w:val="FEFE7716"/>
    <w:rsid w:val="FEFEA826"/>
    <w:rsid w:val="FEFEAE2C"/>
    <w:rsid w:val="FEFEB6EE"/>
    <w:rsid w:val="FEFEDBEF"/>
    <w:rsid w:val="FEFF12C9"/>
    <w:rsid w:val="FEFF462A"/>
    <w:rsid w:val="FEFF57F7"/>
    <w:rsid w:val="FEFF73A9"/>
    <w:rsid w:val="FEFFF5CF"/>
    <w:rsid w:val="FF134CD8"/>
    <w:rsid w:val="FF1F6D93"/>
    <w:rsid w:val="FF3B1BC5"/>
    <w:rsid w:val="FF3D08FE"/>
    <w:rsid w:val="FF3D9100"/>
    <w:rsid w:val="FF3EB0D2"/>
    <w:rsid w:val="FF3EB1F3"/>
    <w:rsid w:val="FF3F2112"/>
    <w:rsid w:val="FF434ECE"/>
    <w:rsid w:val="FF499341"/>
    <w:rsid w:val="FF4A0AC6"/>
    <w:rsid w:val="FF5D6E26"/>
    <w:rsid w:val="FF5E65B2"/>
    <w:rsid w:val="FF5FEF75"/>
    <w:rsid w:val="FF677556"/>
    <w:rsid w:val="FF69F636"/>
    <w:rsid w:val="FF6BADA7"/>
    <w:rsid w:val="FF6F6EBC"/>
    <w:rsid w:val="FF6F73F4"/>
    <w:rsid w:val="FF741356"/>
    <w:rsid w:val="FF74CEEC"/>
    <w:rsid w:val="FF773C1C"/>
    <w:rsid w:val="FF7BDECB"/>
    <w:rsid w:val="FF7BE099"/>
    <w:rsid w:val="FF7BE79F"/>
    <w:rsid w:val="FF7C7204"/>
    <w:rsid w:val="FF7F3B1E"/>
    <w:rsid w:val="FF7F4FB6"/>
    <w:rsid w:val="FF7F5DC3"/>
    <w:rsid w:val="FF7FD028"/>
    <w:rsid w:val="FF9CF5A6"/>
    <w:rsid w:val="FFA79516"/>
    <w:rsid w:val="FFA9F164"/>
    <w:rsid w:val="FFAFA483"/>
    <w:rsid w:val="FFB3E261"/>
    <w:rsid w:val="FFB70606"/>
    <w:rsid w:val="FFBA71A3"/>
    <w:rsid w:val="FFBA8002"/>
    <w:rsid w:val="FFBBDF35"/>
    <w:rsid w:val="FFBD9300"/>
    <w:rsid w:val="FFBD960A"/>
    <w:rsid w:val="FFBF99E0"/>
    <w:rsid w:val="FFCD7C7F"/>
    <w:rsid w:val="FFD31234"/>
    <w:rsid w:val="FFD3262E"/>
    <w:rsid w:val="FFD97144"/>
    <w:rsid w:val="FFD9F27A"/>
    <w:rsid w:val="FFDA94E0"/>
    <w:rsid w:val="FFDC5DE4"/>
    <w:rsid w:val="FFDCDBC7"/>
    <w:rsid w:val="FFDD75C5"/>
    <w:rsid w:val="FFDE4E43"/>
    <w:rsid w:val="FFDE9F12"/>
    <w:rsid w:val="FFDF6A5D"/>
    <w:rsid w:val="FFE75A7B"/>
    <w:rsid w:val="FFEA81CD"/>
    <w:rsid w:val="FFEAD1E5"/>
    <w:rsid w:val="FFEAF2A2"/>
    <w:rsid w:val="FFED6A5F"/>
    <w:rsid w:val="FFEF6144"/>
    <w:rsid w:val="FFEF6213"/>
    <w:rsid w:val="FFEFC5DA"/>
    <w:rsid w:val="FFF15489"/>
    <w:rsid w:val="FFF3B20F"/>
    <w:rsid w:val="FFF3C252"/>
    <w:rsid w:val="FFF3F56E"/>
    <w:rsid w:val="FFF5BE7D"/>
    <w:rsid w:val="FFF718E7"/>
    <w:rsid w:val="FFF71F7D"/>
    <w:rsid w:val="FFF7240F"/>
    <w:rsid w:val="FFF79BA2"/>
    <w:rsid w:val="FFF7AAE9"/>
    <w:rsid w:val="FFF7EB00"/>
    <w:rsid w:val="FFF82667"/>
    <w:rsid w:val="FFFA2BFA"/>
    <w:rsid w:val="FFFAE871"/>
    <w:rsid w:val="FFFB1D92"/>
    <w:rsid w:val="FFFB458B"/>
    <w:rsid w:val="FFFB6D8E"/>
    <w:rsid w:val="FFFB833D"/>
    <w:rsid w:val="FFFB966F"/>
    <w:rsid w:val="FFFBBE3C"/>
    <w:rsid w:val="FFFBC200"/>
    <w:rsid w:val="FFFD2DA0"/>
    <w:rsid w:val="FFFE2888"/>
    <w:rsid w:val="FFFE6527"/>
    <w:rsid w:val="FFFED42E"/>
    <w:rsid w:val="FFFEDD9C"/>
    <w:rsid w:val="FFFEFE79"/>
    <w:rsid w:val="FFFF5129"/>
    <w:rsid w:val="FFFF6E3F"/>
    <w:rsid w:val="FFFFA9B1"/>
    <w:rsid w:val="FFFFBFB9"/>
    <w:rsid w:val="FFFFD674"/>
    <w:rsid w:val="FFFFED3F"/>
    <w:rsid w:val="FFFFF15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60" w:lineRule="auto"/>
      <w:ind w:firstLine="560" w:firstLineChars="200"/>
    </w:pPr>
    <w:rPr>
      <w:rFonts w:ascii="仿宋_GB2312" w:hAnsi="仿宋" w:eastAsia="仿宋_GB2312" w:cstheme="minorBidi"/>
      <w:sz w:val="28"/>
      <w:szCs w:val="28"/>
      <w:lang w:val="en-US" w:eastAsia="zh-CN" w:bidi="ar-SA"/>
    </w:rPr>
  </w:style>
  <w:style w:type="paragraph" w:styleId="4">
    <w:name w:val="heading 1"/>
    <w:basedOn w:val="1"/>
    <w:next w:val="1"/>
    <w:link w:val="41"/>
    <w:qFormat/>
    <w:uiPriority w:val="9"/>
    <w:pPr>
      <w:widowControl w:val="0"/>
      <w:numPr>
        <w:ilvl w:val="0"/>
        <w:numId w:val="1"/>
      </w:numPr>
      <w:spacing w:line="588" w:lineRule="exact"/>
      <w:ind w:left="0" w:firstLine="0" w:firstLineChars="0"/>
      <w:jc w:val="center"/>
      <w:outlineLvl w:val="0"/>
    </w:pPr>
    <w:rPr>
      <w:rFonts w:ascii="黑体" w:hAnsi="黑体" w:eastAsia="黑体" w:cs="黑体"/>
      <w:kern w:val="44"/>
      <w:sz w:val="32"/>
      <w:szCs w:val="32"/>
    </w:rPr>
  </w:style>
  <w:style w:type="paragraph" w:styleId="5">
    <w:name w:val="heading 2"/>
    <w:basedOn w:val="4"/>
    <w:next w:val="1"/>
    <w:link w:val="42"/>
    <w:unhideWhenUsed/>
    <w:qFormat/>
    <w:uiPriority w:val="9"/>
    <w:pPr>
      <w:numPr>
        <w:numId w:val="2"/>
      </w:numPr>
      <w:jc w:val="left"/>
      <w:outlineLvl w:val="1"/>
    </w:pPr>
  </w:style>
  <w:style w:type="paragraph" w:styleId="6">
    <w:name w:val="heading 3"/>
    <w:basedOn w:val="1"/>
    <w:next w:val="1"/>
    <w:link w:val="43"/>
    <w:unhideWhenUsed/>
    <w:qFormat/>
    <w:uiPriority w:val="9"/>
    <w:pPr>
      <w:keepNext/>
      <w:keepLines/>
      <w:widowControl w:val="0"/>
      <w:numPr>
        <w:ilvl w:val="0"/>
        <w:numId w:val="3"/>
      </w:numPr>
      <w:spacing w:line="588" w:lineRule="exact"/>
      <w:ind w:firstLineChars="0"/>
      <w:jc w:val="both"/>
      <w:outlineLvl w:val="2"/>
    </w:pPr>
    <w:rPr>
      <w:rFonts w:ascii="楷体_GB2312" w:hAnsi="楷体_GB2312" w:eastAsia="楷体_GB2312" w:cs="楷体_GB2312"/>
      <w:kern w:val="2"/>
      <w:sz w:val="32"/>
      <w:szCs w:val="32"/>
    </w:rPr>
  </w:style>
  <w:style w:type="paragraph" w:styleId="7">
    <w:name w:val="heading 4"/>
    <w:basedOn w:val="1"/>
    <w:next w:val="1"/>
    <w:link w:val="44"/>
    <w:unhideWhenUsed/>
    <w:qFormat/>
    <w:uiPriority w:val="9"/>
    <w:pPr>
      <w:keepNext/>
      <w:keepLines/>
      <w:widowControl w:val="0"/>
      <w:numPr>
        <w:ilvl w:val="0"/>
        <w:numId w:val="4"/>
      </w:numPr>
      <w:ind w:firstLineChars="0"/>
      <w:jc w:val="both"/>
      <w:outlineLvl w:val="3"/>
    </w:pPr>
    <w:rPr>
      <w:kern w:val="2"/>
      <w:sz w:val="32"/>
      <w:szCs w:val="32"/>
    </w:rPr>
  </w:style>
  <w:style w:type="paragraph" w:styleId="8">
    <w:name w:val="heading 5"/>
    <w:basedOn w:val="1"/>
    <w:next w:val="1"/>
    <w:link w:val="45"/>
    <w:unhideWhenUsed/>
    <w:qFormat/>
    <w:uiPriority w:val="9"/>
    <w:pPr>
      <w:keepNext/>
      <w:keepLines/>
      <w:numPr>
        <w:ilvl w:val="0"/>
        <w:numId w:val="5"/>
      </w:numPr>
      <w:spacing w:line="588" w:lineRule="exact"/>
      <w:ind w:firstLineChars="0"/>
      <w:outlineLvl w:val="4"/>
    </w:pPr>
    <w:rPr>
      <w:sz w:val="32"/>
      <w:szCs w:val="32"/>
      <w:lang w:eastAsia="zh"/>
    </w:rPr>
  </w:style>
  <w:style w:type="paragraph" w:styleId="9">
    <w:name w:val="heading 6"/>
    <w:basedOn w:val="1"/>
    <w:next w:val="1"/>
    <w:link w:val="46"/>
    <w:unhideWhenUsed/>
    <w:qFormat/>
    <w:uiPriority w:val="9"/>
    <w:pPr>
      <w:keepNext/>
      <w:keepLines/>
      <w:numPr>
        <w:ilvl w:val="5"/>
        <w:numId w:val="6"/>
      </w:numPr>
      <w:ind w:firstLine="0" w:firstLineChars="0"/>
      <w:outlineLvl w:val="5"/>
    </w:pPr>
    <w:rPr>
      <w:sz w:val="32"/>
      <w:szCs w:val="32"/>
    </w:rPr>
  </w:style>
  <w:style w:type="paragraph" w:styleId="10">
    <w:name w:val="heading 7"/>
    <w:basedOn w:val="1"/>
    <w:next w:val="1"/>
    <w:link w:val="47"/>
    <w:unhideWhenUsed/>
    <w:qFormat/>
    <w:uiPriority w:val="9"/>
    <w:pPr>
      <w:keepNext/>
      <w:keepLines/>
      <w:numPr>
        <w:ilvl w:val="6"/>
        <w:numId w:val="6"/>
      </w:numPr>
      <w:spacing w:before="240" w:after="64" w:line="320" w:lineRule="auto"/>
      <w:ind w:firstLine="0" w:firstLineChars="0"/>
      <w:outlineLvl w:val="6"/>
    </w:pPr>
    <w:rPr>
      <w:b/>
      <w:bCs/>
    </w:rPr>
  </w:style>
  <w:style w:type="paragraph" w:styleId="11">
    <w:name w:val="heading 8"/>
    <w:basedOn w:val="1"/>
    <w:next w:val="1"/>
    <w:link w:val="48"/>
    <w:unhideWhenUsed/>
    <w:qFormat/>
    <w:uiPriority w:val="9"/>
    <w:pPr>
      <w:keepNext/>
      <w:keepLines/>
      <w:numPr>
        <w:ilvl w:val="7"/>
        <w:numId w:val="6"/>
      </w:numPr>
      <w:spacing w:before="240" w:after="64" w:line="320" w:lineRule="auto"/>
      <w:ind w:firstLine="0" w:firstLineChars="0"/>
      <w:outlineLvl w:val="7"/>
    </w:pPr>
  </w:style>
  <w:style w:type="paragraph" w:styleId="12">
    <w:name w:val="heading 9"/>
    <w:basedOn w:val="1"/>
    <w:next w:val="1"/>
    <w:link w:val="49"/>
    <w:unhideWhenUsed/>
    <w:qFormat/>
    <w:uiPriority w:val="9"/>
    <w:pPr>
      <w:keepNext/>
      <w:keepLines/>
      <w:numPr>
        <w:ilvl w:val="8"/>
        <w:numId w:val="6"/>
      </w:numPr>
      <w:spacing w:before="240" w:after="64" w:line="320" w:lineRule="auto"/>
      <w:ind w:firstLine="0" w:firstLineChars="0"/>
      <w:outlineLvl w:val="8"/>
    </w:pPr>
    <w:rPr>
      <w:sz w:val="21"/>
      <w:szCs w:val="21"/>
    </w:rPr>
  </w:style>
  <w:style w:type="character" w:default="1" w:styleId="31">
    <w:name w:val="Default Paragraph Font"/>
    <w:unhideWhenUsed/>
    <w:qFormat/>
    <w:uiPriority w:val="1"/>
  </w:style>
  <w:style w:type="table" w:default="1" w:styleId="37">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2">
    <w:name w:val="Body Text First Indent 2"/>
    <w:basedOn w:val="3"/>
    <w:qFormat/>
    <w:uiPriority w:val="0"/>
    <w:pPr>
      <w:ind w:firstLine="420"/>
    </w:pPr>
  </w:style>
  <w:style w:type="paragraph" w:styleId="3">
    <w:name w:val="Body Text Indent"/>
    <w:basedOn w:val="1"/>
    <w:qFormat/>
    <w:uiPriority w:val="0"/>
    <w:pPr>
      <w:adjustRightInd w:val="0"/>
      <w:snapToGrid w:val="0"/>
      <w:spacing w:line="420" w:lineRule="auto"/>
      <w:ind w:firstLine="630" w:firstLineChars="0"/>
    </w:pPr>
    <w:rPr>
      <w:rFonts w:hAnsi="Times New Roman" w:cs="Times New Roman"/>
      <w:sz w:val="32"/>
      <w:szCs w:val="20"/>
    </w:rPr>
  </w:style>
  <w:style w:type="paragraph" w:styleId="13">
    <w:name w:val="annotation subject"/>
    <w:basedOn w:val="14"/>
    <w:next w:val="14"/>
    <w:link w:val="51"/>
    <w:unhideWhenUsed/>
    <w:qFormat/>
    <w:uiPriority w:val="99"/>
    <w:rPr>
      <w:b/>
      <w:bCs/>
    </w:rPr>
  </w:style>
  <w:style w:type="paragraph" w:styleId="14">
    <w:name w:val="annotation text"/>
    <w:basedOn w:val="1"/>
    <w:link w:val="50"/>
    <w:unhideWhenUsed/>
    <w:qFormat/>
    <w:uiPriority w:val="99"/>
    <w:pPr>
      <w:widowControl w:val="0"/>
    </w:pPr>
    <w:rPr>
      <w:kern w:val="2"/>
    </w:rPr>
  </w:style>
  <w:style w:type="paragraph" w:styleId="15">
    <w:name w:val="toc 7"/>
    <w:basedOn w:val="1"/>
    <w:next w:val="1"/>
    <w:unhideWhenUsed/>
    <w:qFormat/>
    <w:uiPriority w:val="39"/>
    <w:pPr>
      <w:widowControl w:val="0"/>
      <w:ind w:left="1440"/>
    </w:pPr>
    <w:rPr>
      <w:kern w:val="2"/>
      <w:sz w:val="20"/>
      <w:szCs w:val="20"/>
    </w:rPr>
  </w:style>
  <w:style w:type="paragraph" w:styleId="16">
    <w:name w:val="Body Text"/>
    <w:basedOn w:val="1"/>
    <w:link w:val="62"/>
    <w:unhideWhenUsed/>
    <w:qFormat/>
    <w:uiPriority w:val="99"/>
    <w:pPr>
      <w:spacing w:after="120"/>
    </w:pPr>
  </w:style>
  <w:style w:type="paragraph" w:styleId="17">
    <w:name w:val="toc 5"/>
    <w:basedOn w:val="1"/>
    <w:next w:val="1"/>
    <w:unhideWhenUsed/>
    <w:qFormat/>
    <w:uiPriority w:val="39"/>
    <w:pPr>
      <w:widowControl w:val="0"/>
      <w:ind w:left="960"/>
    </w:pPr>
    <w:rPr>
      <w:kern w:val="2"/>
      <w:sz w:val="20"/>
      <w:szCs w:val="20"/>
    </w:rPr>
  </w:style>
  <w:style w:type="paragraph" w:styleId="18">
    <w:name w:val="toc 3"/>
    <w:basedOn w:val="1"/>
    <w:next w:val="1"/>
    <w:unhideWhenUsed/>
    <w:qFormat/>
    <w:uiPriority w:val="39"/>
    <w:pPr>
      <w:widowControl w:val="0"/>
      <w:ind w:left="480"/>
    </w:pPr>
    <w:rPr>
      <w:kern w:val="2"/>
      <w:sz w:val="22"/>
      <w:szCs w:val="22"/>
    </w:rPr>
  </w:style>
  <w:style w:type="paragraph" w:styleId="19">
    <w:name w:val="toc 8"/>
    <w:basedOn w:val="1"/>
    <w:next w:val="1"/>
    <w:unhideWhenUsed/>
    <w:qFormat/>
    <w:uiPriority w:val="39"/>
    <w:pPr>
      <w:widowControl w:val="0"/>
      <w:ind w:left="1680"/>
    </w:pPr>
    <w:rPr>
      <w:kern w:val="2"/>
      <w:sz w:val="20"/>
      <w:szCs w:val="20"/>
    </w:rPr>
  </w:style>
  <w:style w:type="paragraph" w:styleId="20">
    <w:name w:val="Date"/>
    <w:basedOn w:val="1"/>
    <w:next w:val="1"/>
    <w:link w:val="39"/>
    <w:unhideWhenUsed/>
    <w:qFormat/>
    <w:uiPriority w:val="99"/>
  </w:style>
  <w:style w:type="paragraph" w:styleId="21">
    <w:name w:val="Balloon Text"/>
    <w:basedOn w:val="1"/>
    <w:link w:val="52"/>
    <w:unhideWhenUsed/>
    <w:qFormat/>
    <w:uiPriority w:val="99"/>
    <w:rPr>
      <w:sz w:val="18"/>
      <w:szCs w:val="18"/>
    </w:rPr>
  </w:style>
  <w:style w:type="paragraph" w:styleId="22">
    <w:name w:val="footer"/>
    <w:basedOn w:val="1"/>
    <w:link w:val="56"/>
    <w:unhideWhenUsed/>
    <w:qFormat/>
    <w:uiPriority w:val="99"/>
    <w:pPr>
      <w:widowControl w:val="0"/>
      <w:tabs>
        <w:tab w:val="center" w:pos="4153"/>
        <w:tab w:val="right" w:pos="8306"/>
      </w:tabs>
      <w:snapToGrid w:val="0"/>
    </w:pPr>
    <w:rPr>
      <w:kern w:val="2"/>
      <w:sz w:val="18"/>
      <w:szCs w:val="18"/>
    </w:rPr>
  </w:style>
  <w:style w:type="paragraph" w:styleId="23">
    <w:name w:val="header"/>
    <w:basedOn w:val="1"/>
    <w:link w:val="55"/>
    <w:unhideWhenUsed/>
    <w:qFormat/>
    <w:uiPriority w:val="99"/>
    <w:pPr>
      <w:widowControl w:val="0"/>
      <w:pBdr>
        <w:bottom w:val="single" w:color="auto" w:sz="6" w:space="1"/>
      </w:pBdr>
      <w:tabs>
        <w:tab w:val="center" w:pos="4153"/>
        <w:tab w:val="right" w:pos="8306"/>
      </w:tabs>
      <w:snapToGrid w:val="0"/>
      <w:jc w:val="center"/>
    </w:pPr>
    <w:rPr>
      <w:kern w:val="2"/>
      <w:sz w:val="18"/>
      <w:szCs w:val="18"/>
    </w:rPr>
  </w:style>
  <w:style w:type="paragraph" w:styleId="24">
    <w:name w:val="toc 1"/>
    <w:basedOn w:val="1"/>
    <w:next w:val="1"/>
    <w:unhideWhenUsed/>
    <w:qFormat/>
    <w:uiPriority w:val="39"/>
    <w:pPr>
      <w:widowControl w:val="0"/>
      <w:spacing w:before="120"/>
    </w:pPr>
    <w:rPr>
      <w:b/>
      <w:bCs/>
      <w:kern w:val="2"/>
      <w:sz w:val="22"/>
      <w:szCs w:val="22"/>
    </w:rPr>
  </w:style>
  <w:style w:type="paragraph" w:styleId="25">
    <w:name w:val="toc 4"/>
    <w:basedOn w:val="1"/>
    <w:next w:val="1"/>
    <w:unhideWhenUsed/>
    <w:qFormat/>
    <w:uiPriority w:val="39"/>
    <w:pPr>
      <w:widowControl w:val="0"/>
      <w:ind w:left="720"/>
    </w:pPr>
    <w:rPr>
      <w:kern w:val="2"/>
      <w:sz w:val="20"/>
      <w:szCs w:val="20"/>
    </w:rPr>
  </w:style>
  <w:style w:type="paragraph" w:styleId="26">
    <w:name w:val="toc 6"/>
    <w:basedOn w:val="1"/>
    <w:next w:val="1"/>
    <w:unhideWhenUsed/>
    <w:qFormat/>
    <w:uiPriority w:val="39"/>
    <w:pPr>
      <w:widowControl w:val="0"/>
      <w:ind w:left="1200"/>
    </w:pPr>
    <w:rPr>
      <w:kern w:val="2"/>
      <w:sz w:val="20"/>
      <w:szCs w:val="20"/>
    </w:rPr>
  </w:style>
  <w:style w:type="paragraph" w:styleId="27">
    <w:name w:val="toc 2"/>
    <w:basedOn w:val="1"/>
    <w:next w:val="1"/>
    <w:unhideWhenUsed/>
    <w:qFormat/>
    <w:uiPriority w:val="39"/>
    <w:pPr>
      <w:widowControl w:val="0"/>
      <w:ind w:left="240"/>
    </w:pPr>
    <w:rPr>
      <w:i/>
      <w:iCs/>
      <w:kern w:val="2"/>
      <w:sz w:val="22"/>
      <w:szCs w:val="22"/>
    </w:rPr>
  </w:style>
  <w:style w:type="paragraph" w:styleId="28">
    <w:name w:val="toc 9"/>
    <w:basedOn w:val="1"/>
    <w:next w:val="1"/>
    <w:unhideWhenUsed/>
    <w:qFormat/>
    <w:uiPriority w:val="39"/>
    <w:pPr>
      <w:widowControl w:val="0"/>
      <w:ind w:left="1920"/>
    </w:pPr>
    <w:rPr>
      <w:kern w:val="2"/>
      <w:sz w:val="20"/>
      <w:szCs w:val="20"/>
    </w:rPr>
  </w:style>
  <w:style w:type="paragraph" w:styleId="29">
    <w:name w:val="Normal (Web)"/>
    <w:basedOn w:val="1"/>
    <w:unhideWhenUsed/>
    <w:qFormat/>
    <w:uiPriority w:val="99"/>
    <w:rPr>
      <w:sz w:val="24"/>
    </w:rPr>
  </w:style>
  <w:style w:type="paragraph" w:styleId="30">
    <w:name w:val="Title"/>
    <w:basedOn w:val="1"/>
    <w:next w:val="1"/>
    <w:link w:val="58"/>
    <w:qFormat/>
    <w:uiPriority w:val="10"/>
    <w:pPr>
      <w:spacing w:before="240" w:after="60"/>
      <w:jc w:val="center"/>
      <w:outlineLvl w:val="0"/>
    </w:pPr>
    <w:rPr>
      <w:rFonts w:asciiTheme="majorHAnsi" w:hAnsiTheme="majorHAnsi" w:eastAsiaTheme="majorEastAsia" w:cstheme="majorBidi"/>
      <w:b/>
      <w:bCs/>
      <w:sz w:val="32"/>
      <w:szCs w:val="32"/>
    </w:rPr>
  </w:style>
  <w:style w:type="character" w:styleId="32">
    <w:name w:val="Strong"/>
    <w:basedOn w:val="31"/>
    <w:qFormat/>
    <w:uiPriority w:val="22"/>
    <w:rPr>
      <w:b/>
    </w:rPr>
  </w:style>
  <w:style w:type="character" w:styleId="33">
    <w:name w:val="page number"/>
    <w:basedOn w:val="31"/>
    <w:unhideWhenUsed/>
    <w:qFormat/>
    <w:uiPriority w:val="99"/>
  </w:style>
  <w:style w:type="character" w:styleId="34">
    <w:name w:val="FollowedHyperlink"/>
    <w:basedOn w:val="31"/>
    <w:unhideWhenUsed/>
    <w:qFormat/>
    <w:uiPriority w:val="99"/>
    <w:rPr>
      <w:color w:val="954F72" w:themeColor="followedHyperlink"/>
      <w:u w:val="single"/>
      <w14:textFill>
        <w14:solidFill>
          <w14:schemeClr w14:val="folHlink"/>
        </w14:solidFill>
      </w14:textFill>
    </w:rPr>
  </w:style>
  <w:style w:type="character" w:styleId="35">
    <w:name w:val="Hyperlink"/>
    <w:basedOn w:val="31"/>
    <w:unhideWhenUsed/>
    <w:qFormat/>
    <w:uiPriority w:val="99"/>
    <w:rPr>
      <w:color w:val="0563C1" w:themeColor="hyperlink"/>
      <w:u w:val="single"/>
      <w14:textFill>
        <w14:solidFill>
          <w14:schemeClr w14:val="hlink"/>
        </w14:solidFill>
      </w14:textFill>
    </w:rPr>
  </w:style>
  <w:style w:type="character" w:styleId="36">
    <w:name w:val="annotation reference"/>
    <w:basedOn w:val="31"/>
    <w:unhideWhenUsed/>
    <w:qFormat/>
    <w:uiPriority w:val="99"/>
    <w:rPr>
      <w:sz w:val="21"/>
      <w:szCs w:val="21"/>
    </w:rPr>
  </w:style>
  <w:style w:type="table" w:styleId="38">
    <w:name w:val="Table Grid"/>
    <w:basedOn w:val="3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39">
    <w:name w:val="日期 字符"/>
    <w:basedOn w:val="31"/>
    <w:link w:val="20"/>
    <w:semiHidden/>
    <w:qFormat/>
    <w:uiPriority w:val="99"/>
  </w:style>
  <w:style w:type="paragraph" w:customStyle="1" w:styleId="40">
    <w:name w:val="列表段落1"/>
    <w:basedOn w:val="1"/>
    <w:qFormat/>
    <w:uiPriority w:val="34"/>
    <w:pPr>
      <w:widowControl w:val="0"/>
      <w:ind w:firstLine="420"/>
      <w:jc w:val="both"/>
    </w:pPr>
    <w:rPr>
      <w:kern w:val="2"/>
    </w:rPr>
  </w:style>
  <w:style w:type="character" w:customStyle="1" w:styleId="41">
    <w:name w:val="标题 1 字符"/>
    <w:basedOn w:val="31"/>
    <w:link w:val="4"/>
    <w:qFormat/>
    <w:uiPriority w:val="9"/>
    <w:rPr>
      <w:rFonts w:ascii="黑体" w:hAnsi="黑体" w:eastAsia="黑体" w:cs="黑体"/>
      <w:kern w:val="44"/>
      <w:sz w:val="32"/>
      <w:szCs w:val="32"/>
    </w:rPr>
  </w:style>
  <w:style w:type="character" w:customStyle="1" w:styleId="42">
    <w:name w:val="标题 2 字符"/>
    <w:basedOn w:val="31"/>
    <w:link w:val="5"/>
    <w:qFormat/>
    <w:uiPriority w:val="9"/>
    <w:rPr>
      <w:rFonts w:ascii="黑体" w:hAnsi="黑体" w:eastAsia="黑体" w:cs="黑体"/>
      <w:kern w:val="44"/>
      <w:sz w:val="32"/>
      <w:szCs w:val="32"/>
    </w:rPr>
  </w:style>
  <w:style w:type="character" w:customStyle="1" w:styleId="43">
    <w:name w:val="标题 3 字符"/>
    <w:basedOn w:val="31"/>
    <w:link w:val="6"/>
    <w:qFormat/>
    <w:uiPriority w:val="9"/>
    <w:rPr>
      <w:rFonts w:ascii="楷体_GB2312" w:hAnsi="楷体_GB2312" w:eastAsia="楷体_GB2312" w:cs="楷体_GB2312"/>
      <w:kern w:val="2"/>
      <w:sz w:val="32"/>
      <w:szCs w:val="32"/>
    </w:rPr>
  </w:style>
  <w:style w:type="character" w:customStyle="1" w:styleId="44">
    <w:name w:val="标题 4 字符"/>
    <w:basedOn w:val="31"/>
    <w:link w:val="7"/>
    <w:qFormat/>
    <w:uiPriority w:val="9"/>
    <w:rPr>
      <w:rFonts w:ascii="仿宋_GB2312" w:hAnsi="仿宋" w:eastAsia="仿宋_GB2312" w:cstheme="minorBidi"/>
      <w:kern w:val="2"/>
      <w:sz w:val="32"/>
      <w:szCs w:val="32"/>
    </w:rPr>
  </w:style>
  <w:style w:type="character" w:customStyle="1" w:styleId="45">
    <w:name w:val="标题 5 字符"/>
    <w:basedOn w:val="31"/>
    <w:link w:val="8"/>
    <w:qFormat/>
    <w:uiPriority w:val="9"/>
    <w:rPr>
      <w:rFonts w:ascii="仿宋_GB2312" w:hAnsi="仿宋" w:eastAsia="仿宋_GB2312" w:cstheme="minorBidi"/>
      <w:sz w:val="32"/>
      <w:szCs w:val="32"/>
      <w:lang w:eastAsia="zh"/>
    </w:rPr>
  </w:style>
  <w:style w:type="character" w:customStyle="1" w:styleId="46">
    <w:name w:val="标题 6 字符"/>
    <w:basedOn w:val="31"/>
    <w:link w:val="9"/>
    <w:qFormat/>
    <w:uiPriority w:val="9"/>
    <w:rPr>
      <w:rFonts w:ascii="仿宋_GB2312" w:hAnsi="仿宋" w:eastAsia="仿宋_GB2312" w:cstheme="minorBidi"/>
      <w:sz w:val="32"/>
      <w:szCs w:val="32"/>
    </w:rPr>
  </w:style>
  <w:style w:type="character" w:customStyle="1" w:styleId="47">
    <w:name w:val="标题 7 字符"/>
    <w:basedOn w:val="31"/>
    <w:link w:val="10"/>
    <w:semiHidden/>
    <w:qFormat/>
    <w:uiPriority w:val="9"/>
    <w:rPr>
      <w:b/>
      <w:bCs/>
    </w:rPr>
  </w:style>
  <w:style w:type="character" w:customStyle="1" w:styleId="48">
    <w:name w:val="标题 8 字符"/>
    <w:basedOn w:val="31"/>
    <w:link w:val="11"/>
    <w:semiHidden/>
    <w:qFormat/>
    <w:uiPriority w:val="9"/>
    <w:rPr>
      <w:rFonts w:asciiTheme="minorHAnsi" w:hAnsiTheme="minorHAnsi" w:eastAsiaTheme="minorEastAsia" w:cstheme="minorBidi"/>
    </w:rPr>
  </w:style>
  <w:style w:type="character" w:customStyle="1" w:styleId="49">
    <w:name w:val="标题 9 字符"/>
    <w:basedOn w:val="31"/>
    <w:link w:val="12"/>
    <w:semiHidden/>
    <w:qFormat/>
    <w:uiPriority w:val="9"/>
    <w:rPr>
      <w:rFonts w:asciiTheme="minorHAnsi" w:hAnsiTheme="minorHAnsi" w:eastAsiaTheme="minorEastAsia" w:cstheme="minorBidi"/>
      <w:sz w:val="21"/>
      <w:szCs w:val="21"/>
    </w:rPr>
  </w:style>
  <w:style w:type="character" w:customStyle="1" w:styleId="50">
    <w:name w:val="批注文字 字符"/>
    <w:basedOn w:val="31"/>
    <w:link w:val="14"/>
    <w:semiHidden/>
    <w:qFormat/>
    <w:uiPriority w:val="99"/>
  </w:style>
  <w:style w:type="character" w:customStyle="1" w:styleId="51">
    <w:name w:val="批注主题 字符"/>
    <w:basedOn w:val="50"/>
    <w:link w:val="13"/>
    <w:semiHidden/>
    <w:qFormat/>
    <w:uiPriority w:val="99"/>
    <w:rPr>
      <w:b/>
      <w:bCs/>
    </w:rPr>
  </w:style>
  <w:style w:type="character" w:customStyle="1" w:styleId="52">
    <w:name w:val="批注框文本 字符"/>
    <w:basedOn w:val="31"/>
    <w:link w:val="21"/>
    <w:semiHidden/>
    <w:qFormat/>
    <w:uiPriority w:val="99"/>
    <w:rPr>
      <w:rFonts w:asciiTheme="minorHAnsi" w:hAnsiTheme="minorHAnsi" w:eastAsiaTheme="minorEastAsia" w:cstheme="minorBidi"/>
      <w:sz w:val="18"/>
      <w:szCs w:val="18"/>
    </w:rPr>
  </w:style>
  <w:style w:type="paragraph" w:customStyle="1" w:styleId="53">
    <w:name w:val="无间隔1"/>
    <w:link w:val="54"/>
    <w:qFormat/>
    <w:uiPriority w:val="1"/>
    <w:pPr>
      <w:spacing w:after="160" w:line="278" w:lineRule="auto"/>
    </w:pPr>
    <w:rPr>
      <w:rFonts w:asciiTheme="minorHAnsi" w:hAnsiTheme="minorHAnsi" w:eastAsiaTheme="minorEastAsia" w:cstheme="minorBidi"/>
      <w:sz w:val="22"/>
      <w:szCs w:val="22"/>
      <w:lang w:val="en-US" w:eastAsia="zh-CN" w:bidi="ar-SA"/>
    </w:rPr>
  </w:style>
  <w:style w:type="character" w:customStyle="1" w:styleId="54">
    <w:name w:val="无间隔 字符"/>
    <w:basedOn w:val="31"/>
    <w:link w:val="53"/>
    <w:qFormat/>
    <w:uiPriority w:val="1"/>
    <w:rPr>
      <w:rFonts w:asciiTheme="minorHAnsi" w:hAnsiTheme="minorHAnsi" w:eastAsiaTheme="minorEastAsia" w:cstheme="minorBidi"/>
      <w:kern w:val="0"/>
      <w:sz w:val="22"/>
      <w:szCs w:val="22"/>
    </w:rPr>
  </w:style>
  <w:style w:type="character" w:customStyle="1" w:styleId="55">
    <w:name w:val="页眉 字符"/>
    <w:basedOn w:val="31"/>
    <w:link w:val="23"/>
    <w:qFormat/>
    <w:uiPriority w:val="99"/>
    <w:rPr>
      <w:sz w:val="18"/>
      <w:szCs w:val="18"/>
    </w:rPr>
  </w:style>
  <w:style w:type="character" w:customStyle="1" w:styleId="56">
    <w:name w:val="页脚 字符"/>
    <w:basedOn w:val="31"/>
    <w:link w:val="22"/>
    <w:qFormat/>
    <w:uiPriority w:val="99"/>
    <w:rPr>
      <w:sz w:val="18"/>
      <w:szCs w:val="18"/>
    </w:rPr>
  </w:style>
  <w:style w:type="paragraph" w:customStyle="1" w:styleId="57">
    <w:name w:val="TOC 标题1"/>
    <w:basedOn w:val="4"/>
    <w:next w:val="1"/>
    <w:unhideWhenUsed/>
    <w:qFormat/>
    <w:uiPriority w:val="39"/>
    <w:pPr>
      <w:widowControl/>
      <w:spacing w:before="240" w:line="259" w:lineRule="auto"/>
      <w:outlineLvl w:val="9"/>
    </w:pPr>
    <w:rPr>
      <w:b/>
      <w:bCs/>
      <w:color w:val="2E75B6" w:themeColor="accent1" w:themeShade="BF"/>
      <w:kern w:val="0"/>
      <w:lang w:eastAsia="en-US"/>
    </w:rPr>
  </w:style>
  <w:style w:type="character" w:customStyle="1" w:styleId="58">
    <w:name w:val="标题 字符"/>
    <w:basedOn w:val="31"/>
    <w:link w:val="30"/>
    <w:qFormat/>
    <w:uiPriority w:val="10"/>
    <w:rPr>
      <w:rFonts w:asciiTheme="majorHAnsi" w:hAnsiTheme="majorHAnsi" w:eastAsiaTheme="majorEastAsia" w:cstheme="majorBidi"/>
      <w:b/>
      <w:bCs/>
      <w:sz w:val="32"/>
      <w:szCs w:val="32"/>
    </w:rPr>
  </w:style>
  <w:style w:type="paragraph" w:customStyle="1" w:styleId="59">
    <w:name w:val="List Paragraph"/>
    <w:basedOn w:val="1"/>
    <w:unhideWhenUsed/>
    <w:qFormat/>
    <w:uiPriority w:val="34"/>
    <w:pPr>
      <w:ind w:firstLine="420"/>
    </w:pPr>
  </w:style>
  <w:style w:type="character" w:customStyle="1" w:styleId="60">
    <w:name w:val="15"/>
    <w:basedOn w:val="31"/>
    <w:qFormat/>
    <w:uiPriority w:val="0"/>
    <w:rPr>
      <w:rFonts w:hint="default" w:ascii="Times New Roman" w:hAnsi="Times New Roman" w:cs="Times New Roman"/>
    </w:rPr>
  </w:style>
  <w:style w:type="character" w:customStyle="1" w:styleId="61">
    <w:name w:val="10"/>
    <w:basedOn w:val="31"/>
    <w:qFormat/>
    <w:uiPriority w:val="0"/>
    <w:rPr>
      <w:rFonts w:hint="default" w:ascii="Times New Roman" w:hAnsi="Times New Roman" w:cs="Times New Roman"/>
    </w:rPr>
  </w:style>
  <w:style w:type="character" w:customStyle="1" w:styleId="62">
    <w:name w:val="正文文本 字符"/>
    <w:basedOn w:val="31"/>
    <w:link w:val="16"/>
    <w:qFormat/>
    <w:uiPriority w:val="0"/>
    <w:rPr>
      <w:rFonts w:hint="eastAsia" w:ascii="等线" w:hAnsi="等线" w:eastAsia="等线" w:cs="Times New Roman"/>
      <w:kern w:val="2"/>
      <w:sz w:val="21"/>
      <w:szCs w:val="22"/>
    </w:rPr>
  </w:style>
  <w:style w:type="character" w:customStyle="1" w:styleId="63">
    <w:name w:val="正文 Char"/>
    <w:qFormat/>
    <w:uiPriority w:val="0"/>
    <w:rPr>
      <w:rFonts w:ascii="仿宋_GB2312" w:hAnsi="仿宋" w:eastAsia="仿宋_GB2312" w:cstheme="minorBidi"/>
      <w:sz w:val="28"/>
      <w:szCs w:val="28"/>
      <w:lang w:val="en-US" w:eastAsia="zh-CN" w:bidi="ar-SA"/>
    </w:rPr>
  </w:style>
  <w:style w:type="paragraph" w:customStyle="1" w:styleId="64">
    <w:name w:val="msolistparagraph"/>
    <w:basedOn w:val="1"/>
    <w:qFormat/>
    <w:uiPriority w:val="0"/>
    <w:pPr>
      <w:widowControl w:val="0"/>
      <w:ind w:firstLine="420"/>
      <w:jc w:val="both"/>
    </w:pPr>
    <w:rPr>
      <w:rFonts w:ascii="Calibri" w:hAnsi="Calibri" w:eastAsia="宋体" w:cs="Times New Roman"/>
      <w:kern w:val="2"/>
      <w:sz w:val="21"/>
      <w:szCs w:val="24"/>
    </w:rPr>
  </w:style>
  <w:style w:type="paragraph" w:customStyle="1" w:styleId="65">
    <w:name w:val="列表段落2"/>
    <w:basedOn w:val="1"/>
    <w:qFormat/>
    <w:uiPriority w:val="0"/>
    <w:pPr>
      <w:widowControl w:val="0"/>
      <w:ind w:firstLine="420"/>
      <w:jc w:val="both"/>
    </w:pPr>
    <w:rPr>
      <w:rFonts w:ascii="楷体_GB2312" w:eastAsia="楷体_GB2312" w:cs="Times New Roman"/>
      <w:kern w:val="2"/>
      <w:sz w:val="21"/>
      <w:szCs w:val="21"/>
    </w:rPr>
  </w:style>
  <w:style w:type="paragraph" w:customStyle="1" w:styleId="66">
    <w:name w:val="WPSOffice手动目录 1"/>
    <w:qFormat/>
    <w:uiPriority w:val="0"/>
    <w:rPr>
      <w:rFonts w:ascii="Times New Roman" w:hAnsi="Times New Roman" w:eastAsia="宋体" w:cs="Times New Roman"/>
      <w:lang w:val="en-US" w:eastAsia="zh-CN" w:bidi="ar-SA"/>
    </w:rPr>
  </w:style>
  <w:style w:type="paragraph" w:customStyle="1" w:styleId="67">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68">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69">
    <w:name w:val="修订1"/>
    <w:hidden/>
    <w:unhideWhenUsed/>
    <w:qFormat/>
    <w:uiPriority w:val="99"/>
    <w:rPr>
      <w:rFonts w:ascii="仿宋_GB2312" w:hAnsi="仿宋" w:eastAsia="仿宋_GB2312" w:cstheme="minorBidi"/>
      <w:sz w:val="28"/>
      <w:szCs w:val="28"/>
      <w:lang w:val="en-US" w:eastAsia="zh-CN" w:bidi="ar-SA"/>
    </w:rPr>
  </w:style>
  <w:style w:type="character" w:customStyle="1" w:styleId="70">
    <w:name w:val="正文 Char1"/>
    <w:qFormat/>
    <w:uiPriority w:val="0"/>
    <w:rPr>
      <w:rFonts w:ascii="仿宋_GB2312" w:hAnsi="仿宋" w:eastAsia="仿宋_GB2312" w:cstheme="minorBidi"/>
      <w:sz w:val="28"/>
      <w:szCs w:val="28"/>
      <w:lang w:val="en-US" w:eastAsia="zh-CN" w:bidi="ar-SA"/>
    </w:rPr>
  </w:style>
  <w:style w:type="paragraph" w:customStyle="1" w:styleId="71">
    <w:name w:val="修订2"/>
    <w:hidden/>
    <w:unhideWhenUsed/>
    <w:qFormat/>
    <w:uiPriority w:val="99"/>
    <w:rPr>
      <w:rFonts w:ascii="仿宋_GB2312" w:hAnsi="仿宋" w:eastAsia="仿宋_GB2312" w:cstheme="minorBidi"/>
      <w:sz w:val="28"/>
      <w:szCs w:val="28"/>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89.png"/><Relationship Id="rId98" Type="http://schemas.openxmlformats.org/officeDocument/2006/relationships/image" Target="media/image88.png"/><Relationship Id="rId97" Type="http://schemas.openxmlformats.org/officeDocument/2006/relationships/image" Target="media/image87.png"/><Relationship Id="rId96" Type="http://schemas.openxmlformats.org/officeDocument/2006/relationships/image" Target="media/image86.png"/><Relationship Id="rId95" Type="http://schemas.openxmlformats.org/officeDocument/2006/relationships/image" Target="media/image85.png"/><Relationship Id="rId94" Type="http://schemas.openxmlformats.org/officeDocument/2006/relationships/image" Target="media/image84.png"/><Relationship Id="rId93" Type="http://schemas.openxmlformats.org/officeDocument/2006/relationships/image" Target="media/image83.png"/><Relationship Id="rId92" Type="http://schemas.openxmlformats.org/officeDocument/2006/relationships/image" Target="media/image82.png"/><Relationship Id="rId91" Type="http://schemas.openxmlformats.org/officeDocument/2006/relationships/image" Target="media/image81.png"/><Relationship Id="rId90" Type="http://schemas.openxmlformats.org/officeDocument/2006/relationships/image" Target="media/image80.png"/><Relationship Id="rId9" Type="http://schemas.openxmlformats.org/officeDocument/2006/relationships/footer" Target="footer4.xml"/><Relationship Id="rId89" Type="http://schemas.openxmlformats.org/officeDocument/2006/relationships/image" Target="media/image79.png"/><Relationship Id="rId88" Type="http://schemas.openxmlformats.org/officeDocument/2006/relationships/image" Target="media/image78.png"/><Relationship Id="rId87" Type="http://schemas.openxmlformats.org/officeDocument/2006/relationships/image" Target="media/image77.png"/><Relationship Id="rId86" Type="http://schemas.openxmlformats.org/officeDocument/2006/relationships/image" Target="media/image76.png"/><Relationship Id="rId85" Type="http://schemas.openxmlformats.org/officeDocument/2006/relationships/image" Target="media/image75.png"/><Relationship Id="rId84" Type="http://schemas.openxmlformats.org/officeDocument/2006/relationships/image" Target="media/image74.png"/><Relationship Id="rId83" Type="http://schemas.openxmlformats.org/officeDocument/2006/relationships/image" Target="media/image73.png"/><Relationship Id="rId82" Type="http://schemas.openxmlformats.org/officeDocument/2006/relationships/image" Target="media/image72.png"/><Relationship Id="rId81" Type="http://schemas.openxmlformats.org/officeDocument/2006/relationships/image" Target="media/image71.png"/><Relationship Id="rId80" Type="http://schemas.openxmlformats.org/officeDocument/2006/relationships/image" Target="media/image70.png"/><Relationship Id="rId8" Type="http://schemas.openxmlformats.org/officeDocument/2006/relationships/footer" Target="footer3.xml"/><Relationship Id="rId79" Type="http://schemas.openxmlformats.org/officeDocument/2006/relationships/image" Target="media/image69.png"/><Relationship Id="rId78" Type="http://schemas.openxmlformats.org/officeDocument/2006/relationships/image" Target="media/image68.png"/><Relationship Id="rId77" Type="http://schemas.openxmlformats.org/officeDocument/2006/relationships/image" Target="media/image67.png"/><Relationship Id="rId76" Type="http://schemas.openxmlformats.org/officeDocument/2006/relationships/image" Target="media/image66.png"/><Relationship Id="rId75" Type="http://schemas.openxmlformats.org/officeDocument/2006/relationships/image" Target="media/image65.png"/><Relationship Id="rId74" Type="http://schemas.openxmlformats.org/officeDocument/2006/relationships/image" Target="media/image64.png"/><Relationship Id="rId73" Type="http://schemas.openxmlformats.org/officeDocument/2006/relationships/image" Target="media/image63.png"/><Relationship Id="rId72" Type="http://schemas.openxmlformats.org/officeDocument/2006/relationships/image" Target="media/image62.png"/><Relationship Id="rId71" Type="http://schemas.openxmlformats.org/officeDocument/2006/relationships/image" Target="media/image61.png"/><Relationship Id="rId70" Type="http://schemas.openxmlformats.org/officeDocument/2006/relationships/image" Target="media/image60.png"/><Relationship Id="rId7" Type="http://schemas.openxmlformats.org/officeDocument/2006/relationships/footer" Target="footer2.xml"/><Relationship Id="rId69" Type="http://schemas.openxmlformats.org/officeDocument/2006/relationships/image" Target="media/image59.png"/><Relationship Id="rId68" Type="http://schemas.openxmlformats.org/officeDocument/2006/relationships/image" Target="media/image58.png"/><Relationship Id="rId67" Type="http://schemas.openxmlformats.org/officeDocument/2006/relationships/image" Target="media/image57.png"/><Relationship Id="rId66" Type="http://schemas.openxmlformats.org/officeDocument/2006/relationships/image" Target="media/image56.png"/><Relationship Id="rId65" Type="http://schemas.openxmlformats.org/officeDocument/2006/relationships/image" Target="media/image55.png"/><Relationship Id="rId64" Type="http://schemas.openxmlformats.org/officeDocument/2006/relationships/image" Target="media/image54.png"/><Relationship Id="rId63" Type="http://schemas.openxmlformats.org/officeDocument/2006/relationships/image" Target="media/image53.png"/><Relationship Id="rId62" Type="http://schemas.openxmlformats.org/officeDocument/2006/relationships/image" Target="media/image52.png"/><Relationship Id="rId61" Type="http://schemas.openxmlformats.org/officeDocument/2006/relationships/image" Target="media/image51.png"/><Relationship Id="rId60" Type="http://schemas.openxmlformats.org/officeDocument/2006/relationships/image" Target="media/image50.png"/><Relationship Id="rId6" Type="http://schemas.openxmlformats.org/officeDocument/2006/relationships/footer" Target="footer1.xml"/><Relationship Id="rId59" Type="http://schemas.openxmlformats.org/officeDocument/2006/relationships/image" Target="media/image49.png"/><Relationship Id="rId58" Type="http://schemas.openxmlformats.org/officeDocument/2006/relationships/image" Target="media/image48.png"/><Relationship Id="rId57" Type="http://schemas.openxmlformats.org/officeDocument/2006/relationships/image" Target="media/image47.png"/><Relationship Id="rId56" Type="http://schemas.openxmlformats.org/officeDocument/2006/relationships/image" Target="media/image46.png"/><Relationship Id="rId55" Type="http://schemas.openxmlformats.org/officeDocument/2006/relationships/image" Target="media/image45.png"/><Relationship Id="rId54" Type="http://schemas.openxmlformats.org/officeDocument/2006/relationships/image" Target="media/image44.png"/><Relationship Id="rId53" Type="http://schemas.openxmlformats.org/officeDocument/2006/relationships/image" Target="media/image43.png"/><Relationship Id="rId52" Type="http://schemas.openxmlformats.org/officeDocument/2006/relationships/image" Target="media/image42.png"/><Relationship Id="rId51" Type="http://schemas.openxmlformats.org/officeDocument/2006/relationships/image" Target="media/image41.png"/><Relationship Id="rId50" Type="http://schemas.openxmlformats.org/officeDocument/2006/relationships/image" Target="media/image40.png"/><Relationship Id="rId5" Type="http://schemas.openxmlformats.org/officeDocument/2006/relationships/header" Target="header3.xml"/><Relationship Id="rId49" Type="http://schemas.openxmlformats.org/officeDocument/2006/relationships/image" Target="media/image39.png"/><Relationship Id="rId48" Type="http://schemas.openxmlformats.org/officeDocument/2006/relationships/image" Target="media/image38.png"/><Relationship Id="rId47" Type="http://schemas.openxmlformats.org/officeDocument/2006/relationships/image" Target="media/image37.png"/><Relationship Id="rId46" Type="http://schemas.openxmlformats.org/officeDocument/2006/relationships/image" Target="media/image36.png"/><Relationship Id="rId45" Type="http://schemas.openxmlformats.org/officeDocument/2006/relationships/image" Target="media/image35.png"/><Relationship Id="rId44" Type="http://schemas.openxmlformats.org/officeDocument/2006/relationships/image" Target="media/image34.png"/><Relationship Id="rId43" Type="http://schemas.openxmlformats.org/officeDocument/2006/relationships/image" Target="media/image33.png"/><Relationship Id="rId42" Type="http://schemas.openxmlformats.org/officeDocument/2006/relationships/image" Target="media/image32.png"/><Relationship Id="rId41" Type="http://schemas.openxmlformats.org/officeDocument/2006/relationships/image" Target="media/image31.png"/><Relationship Id="rId40" Type="http://schemas.openxmlformats.org/officeDocument/2006/relationships/image" Target="media/image30.png"/><Relationship Id="rId4" Type="http://schemas.openxmlformats.org/officeDocument/2006/relationships/header" Target="header2.xml"/><Relationship Id="rId39" Type="http://schemas.openxmlformats.org/officeDocument/2006/relationships/image" Target="media/image29.png"/><Relationship Id="rId38" Type="http://schemas.openxmlformats.org/officeDocument/2006/relationships/image" Target="media/image28.png"/><Relationship Id="rId37" Type="http://schemas.openxmlformats.org/officeDocument/2006/relationships/image" Target="media/image27.png"/><Relationship Id="rId36" Type="http://schemas.openxmlformats.org/officeDocument/2006/relationships/image" Target="media/image26.png"/><Relationship Id="rId35" Type="http://schemas.openxmlformats.org/officeDocument/2006/relationships/image" Target="media/image25.png"/><Relationship Id="rId34" Type="http://schemas.openxmlformats.org/officeDocument/2006/relationships/image" Target="media/image24.png"/><Relationship Id="rId33" Type="http://schemas.openxmlformats.org/officeDocument/2006/relationships/image" Target="media/image23.png"/><Relationship Id="rId32" Type="http://schemas.openxmlformats.org/officeDocument/2006/relationships/image" Target="media/image22.png"/><Relationship Id="rId31" Type="http://schemas.openxmlformats.org/officeDocument/2006/relationships/image" Target="media/image21.png"/><Relationship Id="rId30" Type="http://schemas.openxmlformats.org/officeDocument/2006/relationships/image" Target="media/image20.png"/><Relationship Id="rId3" Type="http://schemas.openxmlformats.org/officeDocument/2006/relationships/header" Target="header1.xml"/><Relationship Id="rId29" Type="http://schemas.openxmlformats.org/officeDocument/2006/relationships/image" Target="media/image19.png"/><Relationship Id="rId28" Type="http://schemas.openxmlformats.org/officeDocument/2006/relationships/image" Target="media/image18.png"/><Relationship Id="rId27" Type="http://schemas.openxmlformats.org/officeDocument/2006/relationships/image" Target="media/image17.png"/><Relationship Id="rId26" Type="http://schemas.openxmlformats.org/officeDocument/2006/relationships/image" Target="media/image16.png"/><Relationship Id="rId25" Type="http://schemas.openxmlformats.org/officeDocument/2006/relationships/image" Target="media/image15.png"/><Relationship Id="rId24" Type="http://schemas.openxmlformats.org/officeDocument/2006/relationships/image" Target="media/image14.png"/><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png"/><Relationship Id="rId162" Type="http://schemas.openxmlformats.org/officeDocument/2006/relationships/fontTable" Target="fontTable.xml"/><Relationship Id="rId161" Type="http://schemas.openxmlformats.org/officeDocument/2006/relationships/numbering" Target="numbering.xml"/><Relationship Id="rId160" Type="http://schemas.openxmlformats.org/officeDocument/2006/relationships/customXml" Target="../customXml/item1.xml"/><Relationship Id="rId16" Type="http://schemas.openxmlformats.org/officeDocument/2006/relationships/image" Target="media/image6.png"/><Relationship Id="rId159" Type="http://schemas.openxmlformats.org/officeDocument/2006/relationships/image" Target="media/image149.png"/><Relationship Id="rId158" Type="http://schemas.openxmlformats.org/officeDocument/2006/relationships/image" Target="media/image148.png"/><Relationship Id="rId157" Type="http://schemas.openxmlformats.org/officeDocument/2006/relationships/image" Target="media/image147.png"/><Relationship Id="rId156" Type="http://schemas.openxmlformats.org/officeDocument/2006/relationships/image" Target="media/image146.png"/><Relationship Id="rId155" Type="http://schemas.openxmlformats.org/officeDocument/2006/relationships/image" Target="media/image145.png"/><Relationship Id="rId154" Type="http://schemas.openxmlformats.org/officeDocument/2006/relationships/image" Target="media/image144.png"/><Relationship Id="rId153" Type="http://schemas.openxmlformats.org/officeDocument/2006/relationships/image" Target="media/image143.png"/><Relationship Id="rId152" Type="http://schemas.openxmlformats.org/officeDocument/2006/relationships/image" Target="media/image142.png"/><Relationship Id="rId151" Type="http://schemas.openxmlformats.org/officeDocument/2006/relationships/image" Target="media/image141.png"/><Relationship Id="rId150" Type="http://schemas.openxmlformats.org/officeDocument/2006/relationships/image" Target="media/image140.png"/><Relationship Id="rId15" Type="http://schemas.openxmlformats.org/officeDocument/2006/relationships/image" Target="media/image5.png"/><Relationship Id="rId149" Type="http://schemas.openxmlformats.org/officeDocument/2006/relationships/image" Target="media/image139.png"/><Relationship Id="rId148" Type="http://schemas.openxmlformats.org/officeDocument/2006/relationships/image" Target="media/image138.png"/><Relationship Id="rId147" Type="http://schemas.openxmlformats.org/officeDocument/2006/relationships/image" Target="media/image137.png"/><Relationship Id="rId146" Type="http://schemas.openxmlformats.org/officeDocument/2006/relationships/image" Target="media/image136.png"/><Relationship Id="rId145" Type="http://schemas.openxmlformats.org/officeDocument/2006/relationships/image" Target="media/image135.png"/><Relationship Id="rId144" Type="http://schemas.openxmlformats.org/officeDocument/2006/relationships/image" Target="media/image134.png"/><Relationship Id="rId143" Type="http://schemas.openxmlformats.org/officeDocument/2006/relationships/image" Target="media/image133.png"/><Relationship Id="rId142" Type="http://schemas.openxmlformats.org/officeDocument/2006/relationships/image" Target="media/image132.png"/><Relationship Id="rId141" Type="http://schemas.openxmlformats.org/officeDocument/2006/relationships/image" Target="media/image131.png"/><Relationship Id="rId140" Type="http://schemas.openxmlformats.org/officeDocument/2006/relationships/image" Target="media/image130.png"/><Relationship Id="rId14" Type="http://schemas.openxmlformats.org/officeDocument/2006/relationships/image" Target="media/image4.png"/><Relationship Id="rId139" Type="http://schemas.openxmlformats.org/officeDocument/2006/relationships/image" Target="media/image129.png"/><Relationship Id="rId138" Type="http://schemas.openxmlformats.org/officeDocument/2006/relationships/image" Target="media/image128.png"/><Relationship Id="rId137" Type="http://schemas.openxmlformats.org/officeDocument/2006/relationships/image" Target="media/image127.png"/><Relationship Id="rId136" Type="http://schemas.openxmlformats.org/officeDocument/2006/relationships/image" Target="media/image126.png"/><Relationship Id="rId135" Type="http://schemas.openxmlformats.org/officeDocument/2006/relationships/image" Target="media/image125.png"/><Relationship Id="rId134" Type="http://schemas.openxmlformats.org/officeDocument/2006/relationships/image" Target="media/image124.png"/><Relationship Id="rId133" Type="http://schemas.openxmlformats.org/officeDocument/2006/relationships/image" Target="media/image123.png"/><Relationship Id="rId132" Type="http://schemas.openxmlformats.org/officeDocument/2006/relationships/image" Target="media/image122.png"/><Relationship Id="rId131" Type="http://schemas.openxmlformats.org/officeDocument/2006/relationships/image" Target="media/image121.png"/><Relationship Id="rId130" Type="http://schemas.openxmlformats.org/officeDocument/2006/relationships/image" Target="media/image120.png"/><Relationship Id="rId13" Type="http://schemas.openxmlformats.org/officeDocument/2006/relationships/image" Target="media/image3.png"/><Relationship Id="rId129" Type="http://schemas.openxmlformats.org/officeDocument/2006/relationships/image" Target="media/image119.png"/><Relationship Id="rId128" Type="http://schemas.openxmlformats.org/officeDocument/2006/relationships/image" Target="media/image118.png"/><Relationship Id="rId127" Type="http://schemas.openxmlformats.org/officeDocument/2006/relationships/image" Target="media/image117.png"/><Relationship Id="rId126" Type="http://schemas.openxmlformats.org/officeDocument/2006/relationships/image" Target="media/image116.png"/><Relationship Id="rId125" Type="http://schemas.openxmlformats.org/officeDocument/2006/relationships/image" Target="media/image115.png"/><Relationship Id="rId124" Type="http://schemas.openxmlformats.org/officeDocument/2006/relationships/image" Target="media/image114.png"/><Relationship Id="rId123" Type="http://schemas.openxmlformats.org/officeDocument/2006/relationships/image" Target="media/image113.png"/><Relationship Id="rId122" Type="http://schemas.openxmlformats.org/officeDocument/2006/relationships/image" Target="media/image112.png"/><Relationship Id="rId121" Type="http://schemas.openxmlformats.org/officeDocument/2006/relationships/image" Target="media/image111.png"/><Relationship Id="rId120" Type="http://schemas.openxmlformats.org/officeDocument/2006/relationships/image" Target="media/image110.png"/><Relationship Id="rId12" Type="http://schemas.openxmlformats.org/officeDocument/2006/relationships/image" Target="media/image2.png"/><Relationship Id="rId119" Type="http://schemas.openxmlformats.org/officeDocument/2006/relationships/image" Target="media/image109.png"/><Relationship Id="rId118" Type="http://schemas.openxmlformats.org/officeDocument/2006/relationships/image" Target="media/image108.png"/><Relationship Id="rId117" Type="http://schemas.openxmlformats.org/officeDocument/2006/relationships/image" Target="media/image107.png"/><Relationship Id="rId116" Type="http://schemas.openxmlformats.org/officeDocument/2006/relationships/image" Target="media/image106.png"/><Relationship Id="rId115" Type="http://schemas.openxmlformats.org/officeDocument/2006/relationships/image" Target="media/image105.png"/><Relationship Id="rId114" Type="http://schemas.openxmlformats.org/officeDocument/2006/relationships/image" Target="media/image104.png"/><Relationship Id="rId113" Type="http://schemas.openxmlformats.org/officeDocument/2006/relationships/image" Target="media/image103.png"/><Relationship Id="rId112" Type="http://schemas.openxmlformats.org/officeDocument/2006/relationships/image" Target="media/image102.png"/><Relationship Id="rId111" Type="http://schemas.openxmlformats.org/officeDocument/2006/relationships/image" Target="media/image101.png"/><Relationship Id="rId110" Type="http://schemas.openxmlformats.org/officeDocument/2006/relationships/image" Target="media/image100.png"/><Relationship Id="rId11" Type="http://schemas.openxmlformats.org/officeDocument/2006/relationships/image" Target="media/image1.png"/><Relationship Id="rId109" Type="http://schemas.openxmlformats.org/officeDocument/2006/relationships/image" Target="media/image99.png"/><Relationship Id="rId108" Type="http://schemas.openxmlformats.org/officeDocument/2006/relationships/image" Target="media/image98.png"/><Relationship Id="rId107" Type="http://schemas.openxmlformats.org/officeDocument/2006/relationships/image" Target="media/image97.png"/><Relationship Id="rId106" Type="http://schemas.openxmlformats.org/officeDocument/2006/relationships/image" Target="media/image96.png"/><Relationship Id="rId105" Type="http://schemas.openxmlformats.org/officeDocument/2006/relationships/image" Target="media/image95.png"/><Relationship Id="rId104" Type="http://schemas.openxmlformats.org/officeDocument/2006/relationships/image" Target="media/image94.png"/><Relationship Id="rId103" Type="http://schemas.openxmlformats.org/officeDocument/2006/relationships/image" Target="media/image93.png"/><Relationship Id="rId102" Type="http://schemas.openxmlformats.org/officeDocument/2006/relationships/image" Target="media/image92.png"/><Relationship Id="rId101" Type="http://schemas.openxmlformats.org/officeDocument/2006/relationships/image" Target="media/image91.png"/><Relationship Id="rId100" Type="http://schemas.openxmlformats.org/officeDocument/2006/relationships/image" Target="media/image90.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152</Pages>
  <Words>566</Words>
  <Characters>617</Characters>
  <Lines>1</Lines>
  <Paragraphs>1</Paragraphs>
  <ScaleCrop>false</ScaleCrop>
  <LinksUpToDate>false</LinksUpToDate>
  <CharactersWithSpaces>766</CharactersWithSpaces>
  <Application>WPS Office_10.8.0.6206_F1E327BC-269C-435d-A152-05C5408002CA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2026-02-04T12:31:00Z</dcterms:created>
  <dc:creator>Microsoft Office User</dc:creator>
  <cp:lastModifiedBy>徐正坤</cp:lastModifiedBy>
  <cp:lastPrinted>2026-02-11T00:05:00Z</cp:lastPrinted>
  <dcterms:modified xsi:type="dcterms:W3CDTF">2026-02-14T03:17:26Z</dcterms:modified>
  <dc:subject>Label 1, Label 2, Label 3</dc:subject>
  <dc:title>Central topic</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2052-10.8.0.6206</vt:lpwstr>
  </property>
  <property fmtid="{D5CDD505-2E9C-101B-9397-08002B2CF9AE}" pid="3" name="ICV">
    <vt:lpwstr>646CFDC994016E6D6DB27F69767E5787_43</vt:lpwstr>
  </property>
  <property fmtid="{D5CDD505-2E9C-101B-9397-08002B2CF9AE}" pid="4" name="woTemplateTypoMode" linkTarget="0">
    <vt:lpwstr/>
  </property>
  <property fmtid="{D5CDD505-2E9C-101B-9397-08002B2CF9AE}" pid="5" name="woTemplate" linkTarget="0">
    <vt:i4>0</vt:i4>
  </property>
  <property fmtid="{D5CDD505-2E9C-101B-9397-08002B2CF9AE}" pid="6" name="KSOTemplateDocerSaveRecord">
    <vt:lpwstr>eyJoZGlkIjoiNWFhMjJjODkwYzI4MjM5MGYxMTY0M2NjNjczYmU0YzgiLCJ1c2VySWQiOiIzMzY5MzA5MDQifQ==</vt:lpwstr>
  </property>
</Properties>
</file>