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0"/>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bookmarkStart w:id="2022" w:name="_GoBack"/>
      <w:bookmarkEnd w:id="2022"/>
    </w:p>
    <w:p>
      <w:pPr>
        <w:pStyle w:val="30"/>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p>
    <w:p>
      <w:pPr>
        <w:pStyle w:val="30"/>
        <w:ind w:firstLine="0" w:firstLineChars="0"/>
        <w:outlineLvl w:val="9"/>
        <w:rPr>
          <w:rFonts w:hint="eastAsia" w:ascii="方正小标宋简体" w:hAnsi="方正小标宋简体" w:eastAsia="方正小标宋简体" w:cs="方正小标宋简体"/>
          <w:b w:val="0"/>
          <w:bCs w:val="0"/>
          <w:sz w:val="44"/>
          <w:szCs w:val="44"/>
          <w:highlight w:val="none"/>
          <w:lang w:eastAsia="zh"/>
        </w:rPr>
      </w:pPr>
    </w:p>
    <w:p>
      <w:pPr>
        <w:rPr>
          <w:rFonts w:hint="eastAsia"/>
          <w:highlight w:val="none"/>
          <w:lang w:eastAsia="zh"/>
        </w:rPr>
      </w:pPr>
    </w:p>
    <w:p>
      <w:pPr>
        <w:pStyle w:val="30"/>
        <w:ind w:firstLine="0" w:firstLineChars="0"/>
        <w:rPr>
          <w:rFonts w:hint="eastAsia" w:ascii="方正小标宋简体" w:hAnsi="方正小标宋简体" w:eastAsia="方正小标宋简体" w:cs="方正小标宋简体"/>
          <w:b w:val="0"/>
          <w:bCs w:val="0"/>
          <w:sz w:val="52"/>
          <w:szCs w:val="52"/>
          <w:highlight w:val="none"/>
          <w:lang w:eastAsia="zh"/>
        </w:rPr>
      </w:pPr>
      <w:bookmarkStart w:id="0" w:name="_Toc307969264"/>
      <w:bookmarkStart w:id="1" w:name="_Toc284612715"/>
      <w:bookmarkStart w:id="2" w:name="_Toc2042592192"/>
      <w:bookmarkStart w:id="3" w:name="_Toc211017575"/>
      <w:bookmarkStart w:id="4" w:name="_Toc2036065896"/>
      <w:bookmarkStart w:id="5" w:name="_Toc1886556935"/>
      <w:bookmarkStart w:id="6" w:name="_Toc3789"/>
      <w:bookmarkStart w:id="7" w:name="_Toc1119378202"/>
      <w:bookmarkStart w:id="8" w:name="_Toc1484097811"/>
      <w:bookmarkStart w:id="9" w:name="_Toc220681866"/>
      <w:bookmarkStart w:id="10" w:name="_Toc449098344"/>
      <w:bookmarkStart w:id="11" w:name="_Toc868641966"/>
      <w:bookmarkStart w:id="12" w:name="_Toc97881437"/>
      <w:bookmarkStart w:id="13" w:name="_Toc1883979897"/>
      <w:bookmarkStart w:id="14" w:name="_Toc2123629823"/>
      <w:bookmarkStart w:id="15" w:name="_Toc1077628653"/>
      <w:bookmarkStart w:id="16" w:name="_Toc706391294"/>
      <w:bookmarkStart w:id="17" w:name="_Toc1827339632"/>
      <w:bookmarkStart w:id="18" w:name="_Toc28687"/>
      <w:bookmarkStart w:id="19" w:name="_Toc1296015892"/>
      <w:bookmarkStart w:id="20" w:name="_Toc1365831713"/>
      <w:bookmarkStart w:id="21" w:name="_Toc2017505881"/>
      <w:bookmarkStart w:id="22" w:name="_Toc700183551"/>
      <w:bookmarkStart w:id="23" w:name="_Toc590251628"/>
      <w:bookmarkStart w:id="24" w:name="_Toc1826452203"/>
      <w:bookmarkStart w:id="25" w:name="_Toc157696976"/>
      <w:bookmarkStart w:id="26" w:name="_Toc30389"/>
      <w:bookmarkStart w:id="27" w:name="_Toc747213960"/>
      <w:bookmarkStart w:id="28" w:name="_Toc372573498"/>
      <w:bookmarkStart w:id="29" w:name="_Toc615053273"/>
      <w:bookmarkStart w:id="30" w:name="_Toc114280170"/>
      <w:bookmarkStart w:id="31" w:name="_Toc2098011995"/>
      <w:bookmarkStart w:id="32" w:name="_Toc516442218"/>
      <w:bookmarkStart w:id="33" w:name="_Toc1803255511"/>
      <w:bookmarkStart w:id="34" w:name="_Toc785323502"/>
      <w:bookmarkStart w:id="35" w:name="_Toc1666780032"/>
      <w:bookmarkStart w:id="36" w:name="_Toc1115506250"/>
      <w:bookmarkStart w:id="37" w:name="_Toc1552593369"/>
      <w:bookmarkStart w:id="38" w:name="_Toc684169852"/>
      <w:bookmarkStart w:id="39" w:name="_Toc1981166747"/>
      <w:bookmarkStart w:id="40" w:name="_Toc1746627980"/>
      <w:bookmarkStart w:id="41" w:name="_Toc141033733"/>
      <w:bookmarkStart w:id="42" w:name="_Toc1012930046"/>
      <w:r>
        <w:rPr>
          <w:rFonts w:hint="eastAsia" w:ascii="方正小标宋简体" w:hAnsi="方正小标宋简体" w:eastAsia="方正小标宋简体" w:cs="方正小标宋简体"/>
          <w:b w:val="0"/>
          <w:bCs w:val="0"/>
          <w:sz w:val="52"/>
          <w:szCs w:val="52"/>
          <w:highlight w:val="none"/>
          <w:lang w:eastAsia="zh"/>
        </w:rPr>
        <w:t>2025年度行政事业单位内部控制</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pPr>
        <w:pStyle w:val="30"/>
        <w:ind w:firstLine="0" w:firstLineChars="0"/>
        <w:rPr>
          <w:rFonts w:hint="eastAsia" w:ascii="方正小标宋简体" w:hAnsi="方正小标宋简体" w:eastAsia="方正小标宋简体" w:cs="方正小标宋简体"/>
          <w:b w:val="0"/>
          <w:bCs w:val="0"/>
          <w:sz w:val="52"/>
          <w:szCs w:val="52"/>
          <w:highlight w:val="none"/>
        </w:rPr>
      </w:pPr>
      <w:bookmarkStart w:id="43" w:name="_Toc336535478"/>
      <w:bookmarkStart w:id="44" w:name="_Toc1936447038"/>
      <w:bookmarkStart w:id="45" w:name="_Toc312033192"/>
      <w:bookmarkStart w:id="46" w:name="_Toc2120090098"/>
      <w:bookmarkStart w:id="47" w:name="_Toc771116423"/>
      <w:bookmarkStart w:id="48" w:name="_Toc608473157"/>
      <w:bookmarkStart w:id="49" w:name="_Toc296025946"/>
      <w:bookmarkStart w:id="50" w:name="_Toc891298704"/>
      <w:bookmarkStart w:id="51" w:name="_Toc1136890342"/>
      <w:bookmarkStart w:id="52" w:name="_Toc643708135"/>
      <w:bookmarkStart w:id="53" w:name="_Toc666289439"/>
      <w:bookmarkStart w:id="54" w:name="_Toc1417115314"/>
      <w:bookmarkStart w:id="55" w:name="_Toc1445601085"/>
      <w:bookmarkStart w:id="56" w:name="_Toc1461561556"/>
      <w:bookmarkStart w:id="57" w:name="_Toc1796178553"/>
      <w:bookmarkStart w:id="58" w:name="_Toc25394"/>
      <w:bookmarkStart w:id="59" w:name="_Toc1378090296"/>
      <w:bookmarkStart w:id="60" w:name="_Toc220681867"/>
      <w:bookmarkStart w:id="61" w:name="_Toc576609185"/>
      <w:bookmarkStart w:id="62" w:name="_Toc1652389627"/>
      <w:bookmarkStart w:id="63" w:name="_Toc1153089286"/>
      <w:bookmarkStart w:id="64" w:name="_Toc1484888749"/>
      <w:bookmarkStart w:id="65" w:name="_Toc1369563828"/>
      <w:bookmarkStart w:id="66" w:name="_Toc3885"/>
      <w:bookmarkStart w:id="67" w:name="_Toc668928002"/>
      <w:bookmarkStart w:id="68" w:name="_Toc1479989191"/>
      <w:bookmarkStart w:id="69" w:name="_Toc787205953"/>
      <w:bookmarkStart w:id="70" w:name="_Toc1423980424"/>
      <w:bookmarkStart w:id="71" w:name="_Toc1065320233"/>
      <w:bookmarkStart w:id="72" w:name="_Toc1638940289"/>
      <w:bookmarkStart w:id="73" w:name="_Toc1722737136"/>
      <w:bookmarkStart w:id="74" w:name="_Toc1950259476"/>
      <w:bookmarkStart w:id="75" w:name="_Toc665783967"/>
      <w:bookmarkStart w:id="76" w:name="_Toc1989146528"/>
      <w:bookmarkStart w:id="77" w:name="_Toc250325742"/>
      <w:bookmarkStart w:id="78" w:name="_Toc552220545"/>
      <w:bookmarkStart w:id="79" w:name="_Toc247245301"/>
      <w:bookmarkStart w:id="80" w:name="_Toc1842449598"/>
      <w:bookmarkStart w:id="81" w:name="_Toc137254243"/>
      <w:bookmarkStart w:id="82" w:name="_Toc10713"/>
      <w:bookmarkStart w:id="83" w:name="_Toc210550081"/>
      <w:bookmarkStart w:id="84" w:name="_Toc731193409"/>
      <w:bookmarkStart w:id="85" w:name="_Toc1565914606"/>
      <w:r>
        <w:rPr>
          <w:rFonts w:hint="eastAsia" w:ascii="方正小标宋简体" w:hAnsi="方正小标宋简体" w:eastAsia="方正小标宋简体" w:cs="方正小标宋简体"/>
          <w:b w:val="0"/>
          <w:bCs w:val="0"/>
          <w:sz w:val="52"/>
          <w:szCs w:val="52"/>
          <w:highlight w:val="none"/>
        </w:rPr>
        <w:t>评价和内部控制</w:t>
      </w:r>
      <w:r>
        <w:rPr>
          <w:rFonts w:hint="eastAsia" w:ascii="方正小标宋简体" w:hAnsi="方正小标宋简体" w:eastAsia="方正小标宋简体" w:cs="方正小标宋简体"/>
          <w:b w:val="0"/>
          <w:bCs w:val="0"/>
          <w:sz w:val="52"/>
          <w:szCs w:val="52"/>
          <w:highlight w:val="none"/>
          <w:lang w:eastAsia="zh"/>
        </w:rPr>
        <w:t>报告</w:t>
      </w:r>
      <w:bookmarkEnd w:id="43"/>
      <w:r>
        <w:rPr>
          <w:rFonts w:hint="eastAsia" w:ascii="方正小标宋简体" w:hAnsi="方正小标宋简体" w:eastAsia="方正小标宋简体" w:cs="方正小标宋简体"/>
          <w:b w:val="0"/>
          <w:bCs w:val="0"/>
          <w:sz w:val="52"/>
          <w:szCs w:val="52"/>
          <w:highlight w:val="none"/>
        </w:rPr>
        <w:t>编报指南</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1040"/>
        <w:rPr>
          <w:rFonts w:hint="eastAsia" w:ascii="方正小标宋简体" w:hAnsi="方正小标宋简体" w:eastAsia="方正小标宋简体" w:cs="方正小标宋简体"/>
          <w:sz w:val="52"/>
          <w:szCs w:val="52"/>
          <w:highlight w:val="none"/>
        </w:rPr>
      </w:pPr>
    </w:p>
    <w:p>
      <w:pPr>
        <w:ind w:firstLine="0" w:firstLineChars="0"/>
        <w:jc w:val="center"/>
        <w:rPr>
          <w:rFonts w:hint="eastAsia" w:ascii="方正小标宋简体" w:hAnsi="方正小标宋简体" w:eastAsia="方正小标宋简体" w:cs="方正小标宋简体"/>
          <w:sz w:val="36"/>
          <w:szCs w:val="36"/>
          <w:highlight w:val="none"/>
          <w:lang w:eastAsia="zh"/>
        </w:rPr>
      </w:pPr>
      <w:r>
        <w:rPr>
          <w:rFonts w:hint="eastAsia" w:ascii="方正小标宋简体" w:hAnsi="方正小标宋简体" w:eastAsia="方正小标宋简体" w:cs="方正小标宋简体"/>
          <w:sz w:val="36"/>
          <w:szCs w:val="36"/>
          <w:highlight w:val="none"/>
          <w:lang w:eastAsia="zh"/>
        </w:rPr>
        <w:t>财政部会计司</w:t>
      </w:r>
    </w:p>
    <w:p>
      <w:pPr>
        <w:ind w:firstLine="0" w:firstLineChars="0"/>
        <w:jc w:val="center"/>
        <w:rPr>
          <w:rFonts w:hint="eastAsia" w:ascii="方正小标宋简体" w:hAnsi="方正小标宋简体" w:eastAsia="方正小标宋简体" w:cs="方正小标宋简体"/>
          <w:sz w:val="36"/>
          <w:szCs w:val="36"/>
          <w:highlight w:val="none"/>
          <w:lang w:eastAsia="zh"/>
        </w:rPr>
      </w:pPr>
      <w:r>
        <w:rPr>
          <w:rFonts w:hint="eastAsia" w:ascii="方正小标宋简体" w:hAnsi="方正小标宋简体" w:eastAsia="方正小标宋简体" w:cs="方正小标宋简体"/>
          <w:sz w:val="36"/>
          <w:szCs w:val="36"/>
          <w:highlight w:val="none"/>
          <w:lang w:eastAsia="zh"/>
        </w:rPr>
        <w:t>2026年1月</w:t>
      </w:r>
    </w:p>
    <w:p>
      <w:pPr>
        <w:ind w:firstLine="0" w:firstLineChars="0"/>
        <w:jc w:val="center"/>
        <w:rPr>
          <w:rFonts w:hint="eastAsia" w:ascii="方正小标宋简体" w:hAnsi="方正小标宋简体" w:eastAsia="方正小标宋简体" w:cs="方正小标宋简体"/>
          <w:sz w:val="36"/>
          <w:szCs w:val="36"/>
          <w:highlight w:val="none"/>
          <w:lang w:eastAsia="zh"/>
        </w:rPr>
        <w:sectPr>
          <w:headerReference r:id="rId5" w:type="first"/>
          <w:footerReference r:id="rId8" w:type="first"/>
          <w:headerReference r:id="rId3" w:type="default"/>
          <w:footerReference r:id="rId6" w:type="default"/>
          <w:headerReference r:id="rId4" w:type="even"/>
          <w:footerReference r:id="rId7" w:type="even"/>
          <w:pgSz w:w="11900" w:h="16840"/>
          <w:pgMar w:top="1440" w:right="1800" w:bottom="1440" w:left="1800" w:header="851" w:footer="1042" w:gutter="0"/>
          <w:pgNumType w:start="1"/>
          <w:cols w:space="425" w:num="1"/>
          <w:docGrid w:type="lines" w:linePitch="326" w:charSpace="0"/>
        </w:sectPr>
      </w:pPr>
    </w:p>
    <w:sdt>
      <w:sdtPr>
        <w:rPr>
          <w:rFonts w:ascii="宋体" w:hAnsi="宋体" w:eastAsia="宋体"/>
          <w:b w:val="0"/>
          <w:bCs w:val="0"/>
          <w:sz w:val="32"/>
          <w:szCs w:val="32"/>
          <w:highlight w:val="none"/>
        </w:rPr>
        <w:id w:val="24526680"/>
      </w:sdtPr>
      <w:sdtEndPr>
        <w:rPr>
          <w:rFonts w:hint="eastAsia" w:ascii="仿宋_GB2312" w:hAnsi="仿宋_GB2312" w:eastAsia="仿宋_GB2312" w:cs="仿宋_GB2312"/>
          <w:b w:val="0"/>
          <w:bCs w:val="0"/>
          <w:sz w:val="28"/>
          <w:szCs w:val="32"/>
          <w:highlight w:val="none"/>
        </w:rPr>
      </w:sdtEndPr>
      <w:sdtContent>
        <w:p>
          <w:pPr>
            <w:spacing w:before="0" w:beforeLines="0" w:after="0" w:afterLines="0" w:line="240" w:lineRule="auto"/>
            <w:ind w:left="0" w:leftChars="0" w:right="0" w:rightChars="0" w:firstLine="0" w:firstLineChars="0"/>
            <w:jc w:val="center"/>
            <w:rPr>
              <w:b w:val="0"/>
              <w:bCs w:val="0"/>
              <w:sz w:val="32"/>
              <w:szCs w:val="32"/>
            </w:rPr>
          </w:pPr>
          <w:r>
            <w:rPr>
              <w:rFonts w:ascii="宋体" w:hAnsi="宋体" w:eastAsia="宋体"/>
              <w:b w:val="0"/>
              <w:bCs w:val="0"/>
              <w:sz w:val="32"/>
              <w:szCs w:val="32"/>
            </w:rPr>
            <w:t>目</w:t>
          </w:r>
          <w:r>
            <w:rPr>
              <w:rFonts w:hint="eastAsia" w:ascii="宋体" w:hAnsi="宋体" w:eastAsia="宋体"/>
              <w:b w:val="0"/>
              <w:bCs w:val="0"/>
              <w:sz w:val="32"/>
              <w:szCs w:val="32"/>
              <w:lang w:val="en-US" w:eastAsia="zh-CN"/>
            </w:rPr>
            <w:t xml:space="preserve">  </w:t>
          </w:r>
          <w:r>
            <w:rPr>
              <w:rFonts w:ascii="宋体" w:hAnsi="宋体" w:eastAsia="宋体"/>
              <w:b w:val="0"/>
              <w:bCs w:val="0"/>
              <w:sz w:val="32"/>
              <w:szCs w:val="32"/>
            </w:rPr>
            <w:t>录</w:t>
          </w:r>
        </w:p>
        <w:p>
          <w:pPr>
            <w:pStyle w:val="24"/>
            <w:tabs>
              <w:tab w:val="right" w:leader="dot" w:pos="8300"/>
            </w:tabs>
          </w:pPr>
          <w:r>
            <w:rPr>
              <w:rFonts w:hint="eastAsia" w:hAnsi="仿宋_GB2312" w:cs="仿宋_GB2312"/>
              <w:b w:val="0"/>
              <w:bCs w:val="0"/>
              <w:sz w:val="28"/>
              <w:szCs w:val="28"/>
              <w:highlight w:val="none"/>
            </w:rPr>
            <w:fldChar w:fldCharType="begin"/>
          </w:r>
          <w:r>
            <w:rPr>
              <w:rFonts w:hint="eastAsia" w:hAnsi="仿宋_GB2312" w:cs="仿宋_GB2312"/>
              <w:b w:val="0"/>
              <w:bCs w:val="0"/>
              <w:sz w:val="28"/>
              <w:szCs w:val="28"/>
              <w:highlight w:val="none"/>
            </w:rPr>
            <w:instrText xml:space="preserve">TOC \o "1-3" \h \u </w:instrText>
          </w:r>
          <w:r>
            <w:rPr>
              <w:rFonts w:hint="eastAsia" w:hAnsi="仿宋_GB2312" w:cs="仿宋_GB2312"/>
              <w:b w:val="0"/>
              <w:bCs w:val="0"/>
              <w:sz w:val="28"/>
              <w:szCs w:val="28"/>
              <w:highlight w:val="none"/>
            </w:rPr>
            <w:fldChar w:fldCharType="separate"/>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_Toc1255951392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第一章 </w:t>
          </w:r>
          <w:r>
            <w:rPr>
              <w:rFonts w:hint="eastAsia" w:ascii="仿宋_GB2312" w:hAnsi="仿宋_GB2312" w:eastAsia="仿宋_GB2312" w:cs="仿宋_GB2312"/>
              <w:b w:val="0"/>
              <w:bCs w:val="0"/>
              <w:i w:val="0"/>
              <w:iCs w:val="0"/>
              <w:sz w:val="28"/>
              <w:szCs w:val="28"/>
              <w:highlight w:val="none"/>
            </w:rPr>
            <w:t>内部控制报告编报总体介绍</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_Toc1255951392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_Toc957463957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一、编报范围</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_Toc957463957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_Toc1263154956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二、编报</w:t>
          </w:r>
          <w:r>
            <w:rPr>
              <w:rFonts w:hint="eastAsia" w:ascii="仿宋_GB2312" w:hAnsi="仿宋_GB2312" w:eastAsia="仿宋_GB2312" w:cs="仿宋_GB2312"/>
              <w:b w:val="0"/>
              <w:bCs w:val="0"/>
              <w:i w:val="0"/>
              <w:iCs w:val="0"/>
              <w:sz w:val="28"/>
              <w:szCs w:val="28"/>
              <w:highlight w:val="none"/>
              <w:lang w:eastAsia="zh"/>
            </w:rPr>
            <w:t>主体</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_Toc1263154956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_Toc107488506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（一）单位</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_Toc107488506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_Toc1756068662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汇总</w:t>
          </w:r>
          <w:r>
            <w:rPr>
              <w:rFonts w:hint="eastAsia" w:ascii="仿宋_GB2312" w:hAnsi="仿宋_GB2312" w:eastAsia="仿宋_GB2312" w:cs="仿宋_GB2312"/>
              <w:b w:val="0"/>
              <w:bCs w:val="0"/>
              <w:i w:val="0"/>
              <w:iCs w:val="0"/>
              <w:sz w:val="28"/>
              <w:szCs w:val="28"/>
              <w:highlight w:val="none"/>
            </w:rPr>
            <w:t>单位</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_Toc1756068662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_Toc1095898933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（三）主管部门</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_Toc1095898933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_Toc680137191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（四）财政</w:t>
          </w:r>
          <w:r>
            <w:rPr>
              <w:rFonts w:hint="eastAsia" w:ascii="仿宋_GB2312" w:hAnsi="仿宋_GB2312" w:eastAsia="仿宋_GB2312" w:cs="仿宋_GB2312"/>
              <w:b w:val="0"/>
              <w:bCs w:val="0"/>
              <w:i w:val="0"/>
              <w:iCs w:val="0"/>
              <w:sz w:val="28"/>
              <w:szCs w:val="28"/>
              <w:highlight w:val="none"/>
              <w:lang w:eastAsia="zh"/>
            </w:rPr>
            <w:t>部门</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_Toc680137191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_Toc1667699047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w:t>
          </w:r>
          <w:r>
            <w:rPr>
              <w:rFonts w:hint="eastAsia" w:ascii="仿宋_GB2312" w:hAnsi="仿宋_GB2312" w:eastAsia="仿宋_GB2312" w:cs="仿宋_GB2312"/>
              <w:b w:val="0"/>
              <w:bCs w:val="0"/>
              <w:i w:val="0"/>
              <w:iCs w:val="0"/>
              <w:sz w:val="28"/>
              <w:szCs w:val="28"/>
              <w:highlight w:val="none"/>
              <w:lang w:eastAsia="zh"/>
            </w:rPr>
            <w:t>编报流程</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_Toc1667699047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_Toc42526493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（二）单位填报阶段</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_Toc42526493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_Toc224680430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（三）</w:t>
          </w:r>
          <w:r>
            <w:rPr>
              <w:rFonts w:hint="eastAsia" w:ascii="仿宋_GB2312" w:hAnsi="仿宋_GB2312" w:eastAsia="仿宋_GB2312" w:cs="仿宋_GB2312"/>
              <w:b w:val="0"/>
              <w:bCs w:val="0"/>
              <w:i w:val="0"/>
              <w:iCs w:val="0"/>
              <w:sz w:val="28"/>
              <w:szCs w:val="28"/>
              <w:highlight w:val="none"/>
              <w:lang w:eastAsia="zh" w:bidi="ar"/>
            </w:rPr>
            <w:t>汇总单位填报阶段（如有）</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_Toc224680430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_Toc323144489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（四）</w:t>
          </w:r>
          <w:r>
            <w:rPr>
              <w:rFonts w:hint="eastAsia" w:ascii="仿宋_GB2312" w:hAnsi="仿宋_GB2312" w:eastAsia="仿宋_GB2312" w:cs="仿宋_GB2312"/>
              <w:b w:val="0"/>
              <w:bCs w:val="0"/>
              <w:i w:val="0"/>
              <w:iCs w:val="0"/>
              <w:sz w:val="28"/>
              <w:szCs w:val="28"/>
              <w:highlight w:val="none"/>
              <w:lang w:eastAsia="zh" w:bidi="ar"/>
            </w:rPr>
            <w:t>部门填报阶段</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_Toc323144489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_Toc348654730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（五）</w:t>
          </w:r>
          <w:r>
            <w:rPr>
              <w:rFonts w:hint="eastAsia" w:ascii="仿宋_GB2312" w:hAnsi="仿宋_GB2312" w:eastAsia="仿宋_GB2312" w:cs="仿宋_GB2312"/>
              <w:b w:val="0"/>
              <w:bCs w:val="0"/>
              <w:i w:val="0"/>
              <w:iCs w:val="0"/>
              <w:sz w:val="28"/>
              <w:szCs w:val="28"/>
              <w:highlight w:val="none"/>
              <w:lang w:eastAsia="zh" w:bidi="ar"/>
            </w:rPr>
            <w:t>财政部门汇总阶段</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_Toc348654730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_Toc772300785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第二章 </w:t>
          </w:r>
          <w:r>
            <w:rPr>
              <w:rFonts w:hint="eastAsia" w:ascii="仿宋_GB2312" w:hAnsi="仿宋_GB2312" w:eastAsia="仿宋_GB2312" w:cs="仿宋_GB2312"/>
              <w:b w:val="0"/>
              <w:bCs w:val="0"/>
              <w:i w:val="0"/>
              <w:iCs w:val="0"/>
              <w:sz w:val="28"/>
              <w:szCs w:val="28"/>
              <w:highlight w:val="none"/>
            </w:rPr>
            <w:t>单位工作说明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_Toc772300785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_Toc1540211043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_Toc1540211043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_Toc1484573628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w:t>
          </w:r>
          <w:r>
            <w:rPr>
              <w:rFonts w:hint="eastAsia" w:ascii="仿宋_GB2312" w:hAnsi="仿宋_GB2312" w:eastAsia="仿宋_GB2312" w:cs="仿宋_GB2312"/>
              <w:b w:val="0"/>
              <w:bCs w:val="0"/>
              <w:i w:val="0"/>
              <w:iCs w:val="0"/>
              <w:sz w:val="28"/>
              <w:szCs w:val="28"/>
              <w:highlight w:val="none"/>
              <w:lang w:eastAsia="zh"/>
            </w:rPr>
            <w:t>指标设置</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_Toc1484573628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_Toc726704793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开展</w:t>
          </w:r>
          <w:r>
            <w:rPr>
              <w:rFonts w:hint="eastAsia" w:ascii="仿宋_GB2312" w:hAnsi="仿宋_GB2312" w:eastAsia="仿宋_GB2312" w:cs="仿宋_GB2312"/>
              <w:b w:val="0"/>
              <w:bCs w:val="0"/>
              <w:i w:val="0"/>
              <w:iCs w:val="0"/>
              <w:sz w:val="28"/>
              <w:szCs w:val="28"/>
              <w:highlight w:val="none"/>
            </w:rPr>
            <w:t>单位内部控制评价</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_Toc726704793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_Toc1999093034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（三）编写复核发现问题的整改措施</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_Toc1999093034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_Toc828590213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_Toc828590213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_Toc1738498506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_Toc1738498506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_Toc1039740252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_Toc1039740252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_Toc1812948444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_Toc1812948444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_Toc337239525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rPr>
            <w:t xml:space="preserve">第三章 </w:t>
          </w:r>
          <w:r>
            <w:rPr>
              <w:rFonts w:hint="eastAsia" w:ascii="仿宋_GB2312" w:hAnsi="仿宋_GB2312" w:eastAsia="仿宋_GB2312" w:cs="仿宋_GB2312"/>
              <w:b w:val="0"/>
              <w:bCs w:val="0"/>
              <w:i w:val="0"/>
              <w:iCs w:val="0"/>
              <w:sz w:val="28"/>
              <w:szCs w:val="28"/>
              <w:highlight w:val="none"/>
            </w:rPr>
            <w:t>汇总单位工作说明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_Toc337239525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_Toc1349040503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_Toc1349040503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35</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_Toc2075640842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（二）</w:t>
          </w:r>
          <w:r>
            <w:rPr>
              <w:rFonts w:hint="eastAsia" w:ascii="仿宋_GB2312" w:hAnsi="仿宋_GB2312" w:eastAsia="仿宋_GB2312" w:cs="仿宋_GB2312"/>
              <w:b w:val="0"/>
              <w:bCs w:val="0"/>
              <w:i w:val="0"/>
              <w:iCs w:val="0"/>
              <w:sz w:val="28"/>
              <w:szCs w:val="28"/>
              <w:highlight w:val="none"/>
              <w:lang w:eastAsia="zh" w:bidi="ar"/>
            </w:rPr>
            <w:t>指标设置</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_Toc2075640842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53</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_Toc979858439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（三）</w:t>
          </w:r>
          <w:r>
            <w:rPr>
              <w:rFonts w:hint="eastAsia" w:ascii="仿宋_GB2312" w:hAnsi="仿宋_GB2312" w:eastAsia="仿宋_GB2312" w:cs="仿宋_GB2312"/>
              <w:b w:val="0"/>
              <w:bCs w:val="0"/>
              <w:i w:val="0"/>
              <w:iCs w:val="0"/>
              <w:sz w:val="28"/>
              <w:szCs w:val="28"/>
              <w:highlight w:val="none"/>
              <w:lang w:eastAsia="zh" w:bidi="ar"/>
            </w:rPr>
            <w:t>开展内部控制评价</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_Toc979858439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59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_Toc1420035947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bidi="ar"/>
            </w:rPr>
            <w:t>（四）</w:t>
          </w:r>
          <w:r>
            <w:rPr>
              <w:rFonts w:hint="eastAsia" w:ascii="仿宋_GB2312" w:hAnsi="仿宋_GB2312" w:eastAsia="仿宋_GB2312" w:cs="仿宋_GB2312"/>
              <w:b w:val="0"/>
              <w:bCs w:val="0"/>
              <w:i w:val="0"/>
              <w:iCs w:val="0"/>
              <w:sz w:val="28"/>
              <w:szCs w:val="28"/>
              <w:highlight w:val="none"/>
              <w:lang w:eastAsia="zh" w:bidi="ar"/>
            </w:rPr>
            <w:t>编写复核发现问题</w:t>
          </w:r>
          <w:r>
            <w:rPr>
              <w:rFonts w:hint="eastAsia" w:ascii="仿宋_GB2312" w:hAnsi="仿宋_GB2312" w:eastAsia="仿宋_GB2312" w:cs="仿宋_GB2312"/>
              <w:b w:val="0"/>
              <w:bCs w:val="0"/>
              <w:i w:val="0"/>
              <w:iCs w:val="0"/>
              <w:sz w:val="28"/>
              <w:szCs w:val="28"/>
              <w:highlight w:val="none"/>
              <w:lang w:val="en-US" w:eastAsia="zh-CN" w:bidi="ar"/>
            </w:rPr>
            <w:t>的</w:t>
          </w:r>
          <w:r>
            <w:rPr>
              <w:rFonts w:hint="eastAsia" w:ascii="仿宋_GB2312" w:hAnsi="仿宋_GB2312" w:eastAsia="仿宋_GB2312" w:cs="仿宋_GB2312"/>
              <w:b w:val="0"/>
              <w:bCs w:val="0"/>
              <w:i w:val="0"/>
              <w:iCs w:val="0"/>
              <w:sz w:val="28"/>
              <w:szCs w:val="28"/>
              <w:highlight w:val="none"/>
              <w:lang w:eastAsia="zh" w:bidi="ar"/>
            </w:rPr>
            <w:t>整改措施</w:t>
          </w:r>
          <w:r>
            <w:rPr>
              <w:rFonts w:hint="eastAsia" w:ascii="仿宋_GB2312" w:hAnsi="仿宋_GB2312" w:eastAsia="仿宋_GB2312" w:cs="仿宋_GB2312"/>
              <w:b w:val="0"/>
              <w:bCs w:val="0"/>
              <w:i w:val="0"/>
              <w:iCs w:val="0"/>
              <w:sz w:val="28"/>
              <w:szCs w:val="28"/>
              <w:highlight w:val="none"/>
              <w:lang w:eastAsia="zh-CN" w:bidi="ar"/>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_Toc1420035947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_Toc2132691541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_Toc2132691541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69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_Toc702784541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w:t>
          </w:r>
          <w:r>
            <w:rPr>
              <w:rFonts w:hint="eastAsia" w:ascii="仿宋_GB2312" w:hAnsi="仿宋_GB2312" w:eastAsia="仿宋_GB2312" w:cs="仿宋_GB2312"/>
              <w:b w:val="0"/>
              <w:bCs w:val="0"/>
              <w:i w:val="0"/>
              <w:iCs w:val="0"/>
              <w:sz w:val="28"/>
              <w:szCs w:val="28"/>
              <w:highlight w:val="none"/>
              <w:lang w:eastAsia="zh"/>
            </w:rPr>
            <w:t>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_Toc702784541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_Toc127082787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w:t>
          </w:r>
          <w:r>
            <w:rPr>
              <w:rFonts w:hint="eastAsia" w:ascii="仿宋_GB2312" w:hAnsi="仿宋_GB2312" w:eastAsia="仿宋_GB2312" w:cs="仿宋_GB2312"/>
              <w:b w:val="0"/>
              <w:bCs w:val="0"/>
              <w:i w:val="0"/>
              <w:iCs w:val="0"/>
              <w:sz w:val="28"/>
              <w:szCs w:val="28"/>
              <w:highlight w:val="none"/>
              <w:lang w:eastAsia="zh"/>
            </w:rPr>
            <w:t>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_Toc127082787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_Toc770531395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_Toc770531395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72</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_Toc953110284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 xml:space="preserve">第四章 </w:t>
          </w:r>
          <w:r>
            <w:rPr>
              <w:rFonts w:hint="eastAsia" w:ascii="仿宋_GB2312" w:hAnsi="仿宋_GB2312" w:eastAsia="仿宋_GB2312" w:cs="仿宋_GB2312"/>
              <w:b w:val="0"/>
              <w:bCs w:val="0"/>
              <w:i w:val="0"/>
              <w:iCs w:val="0"/>
              <w:sz w:val="28"/>
              <w:szCs w:val="28"/>
              <w:highlight w:val="none"/>
            </w:rPr>
            <w:t>部门工作说明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_Toc953110284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_Toc1383034180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_Toc1383034180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_Toc1727995353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（一）指标设置</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_Toc1727995353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76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_Toc68781592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（二）复核直接所属单位内部控制评价报告</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_Toc68781592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90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_Toc1490522686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（三）开展部门内部控制</w:t>
          </w:r>
          <w:r>
            <w:rPr>
              <w:rFonts w:hint="eastAsia" w:ascii="仿宋_GB2312" w:hAnsi="仿宋_GB2312" w:eastAsia="仿宋_GB2312" w:cs="仿宋_GB2312"/>
              <w:b w:val="0"/>
              <w:bCs w:val="0"/>
              <w:i w:val="0"/>
              <w:iCs w:val="0"/>
              <w:sz w:val="28"/>
              <w:szCs w:val="28"/>
              <w:highlight w:val="none"/>
              <w:lang w:eastAsia="zh"/>
            </w:rPr>
            <w:t>评价</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_Toc1490522686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109</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_Toc1336580367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_Toc1336580367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_Toc1164680525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_Toc1164680525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117</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_Toc23176229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_Toc23176229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118</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_Toc856795766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_Toc856795766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_Toc1207207018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lang w:eastAsia="zh"/>
            </w:rPr>
            <w:t xml:space="preserve">第五章 </w:t>
          </w:r>
          <w:r>
            <w:rPr>
              <w:rFonts w:hint="eastAsia" w:ascii="仿宋_GB2312" w:hAnsi="仿宋_GB2312" w:eastAsia="仿宋_GB2312" w:cs="仿宋_GB2312"/>
              <w:b w:val="0"/>
              <w:bCs w:val="0"/>
              <w:i w:val="0"/>
              <w:iCs w:val="0"/>
              <w:sz w:val="28"/>
              <w:szCs w:val="28"/>
              <w:highlight w:val="none"/>
            </w:rPr>
            <w:t>财政</w:t>
          </w:r>
          <w:r>
            <w:rPr>
              <w:rFonts w:hint="eastAsia" w:ascii="仿宋_GB2312" w:hAnsi="仿宋_GB2312" w:eastAsia="仿宋_GB2312" w:cs="仿宋_GB2312"/>
              <w:b w:val="0"/>
              <w:bCs w:val="0"/>
              <w:i w:val="0"/>
              <w:iCs w:val="0"/>
              <w:sz w:val="28"/>
              <w:szCs w:val="28"/>
              <w:highlight w:val="none"/>
              <w:lang w:eastAsia="zh"/>
            </w:rPr>
            <w:t>部门</w:t>
          </w:r>
          <w:r>
            <w:rPr>
              <w:rFonts w:hint="eastAsia" w:ascii="仿宋_GB2312" w:hAnsi="仿宋_GB2312" w:eastAsia="仿宋_GB2312" w:cs="仿宋_GB2312"/>
              <w:b w:val="0"/>
              <w:bCs w:val="0"/>
              <w:i w:val="0"/>
              <w:iCs w:val="0"/>
              <w:sz w:val="28"/>
              <w:szCs w:val="28"/>
              <w:highlight w:val="none"/>
            </w:rPr>
            <w:t>工作说明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_Toc1207207018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_Toc247856659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一、内部控制评价</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_Toc247856659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7"/>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_Toc1179940256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二、内部控制报告编报</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_Toc1179940256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_Toc1555861749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（一）工作描述</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_Toc1555861749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_Toc1020157445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（二）报告填报内容说明</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_Toc1020157445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18"/>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_Toc572667651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（三）系统操作</w:t>
          </w:r>
          <w:r>
            <w:rPr>
              <w:rFonts w:hint="eastAsia" w:ascii="仿宋_GB2312" w:hAnsi="仿宋_GB2312" w:eastAsia="仿宋_GB2312" w:cs="仿宋_GB2312"/>
              <w:b w:val="0"/>
              <w:bCs w:val="0"/>
              <w:i w:val="0"/>
              <w:iCs w:val="0"/>
              <w:sz w:val="28"/>
              <w:szCs w:val="28"/>
              <w:highlight w:val="none"/>
              <w:lang w:eastAsia="zh-CN"/>
            </w:rPr>
            <w:t>。</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_Toc572667651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126</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rPr>
              <w:rFonts w:hint="eastAsia" w:ascii="仿宋_GB2312" w:hAnsi="仿宋_GB2312" w:eastAsia="仿宋_GB2312" w:cs="仿宋_GB2312"/>
              <w:b w:val="0"/>
              <w:bCs w:val="0"/>
              <w:i w:val="0"/>
              <w:iCs w:val="0"/>
              <w:sz w:val="28"/>
              <w:szCs w:val="28"/>
            </w:rPr>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_Toc892951729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附件</w:t>
          </w:r>
          <w:r>
            <w:rPr>
              <w:rFonts w:hint="eastAsia" w:ascii="仿宋_GB2312" w:hAnsi="仿宋_GB2312" w:eastAsia="仿宋_GB2312" w:cs="仿宋_GB2312"/>
              <w:b w:val="0"/>
              <w:bCs w:val="0"/>
              <w:i w:val="0"/>
              <w:iCs w:val="0"/>
              <w:sz w:val="28"/>
              <w:szCs w:val="28"/>
              <w:highlight w:val="none"/>
              <w:lang w:eastAsia="zh"/>
            </w:rPr>
            <w:t>1</w:t>
          </w:r>
          <w:r>
            <w:rPr>
              <w:rFonts w:hint="eastAsia" w:ascii="仿宋_GB2312" w:hAnsi="仿宋_GB2312" w:eastAsia="仿宋_GB2312" w:cs="仿宋_GB2312"/>
              <w:b w:val="0"/>
              <w:bCs w:val="0"/>
              <w:i w:val="0"/>
              <w:iCs w:val="0"/>
              <w:sz w:val="28"/>
              <w:szCs w:val="28"/>
              <w:highlight w:val="none"/>
            </w:rPr>
            <w:t xml:space="preserve"> 单位评价指标的相关说明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_Toc892951729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134</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pStyle w:val="24"/>
            <w:tabs>
              <w:tab w:val="right" w:leader="dot" w:pos="8300"/>
            </w:tabs>
          </w:pPr>
          <w:r>
            <w:rPr>
              <w:rFonts w:hint="eastAsia" w:ascii="仿宋_GB2312" w:hAnsi="仿宋_GB2312" w:eastAsia="仿宋_GB2312" w:cs="仿宋_GB2312"/>
              <w:b w:val="0"/>
              <w:bCs w:val="0"/>
              <w:i w:val="0"/>
              <w:iCs w:val="0"/>
              <w:sz w:val="28"/>
              <w:szCs w:val="28"/>
              <w:highlight w:val="none"/>
            </w:rPr>
            <w:fldChar w:fldCharType="begin"/>
          </w:r>
          <w:r>
            <w:rPr>
              <w:rFonts w:hint="eastAsia" w:ascii="仿宋_GB2312" w:hAnsi="仿宋_GB2312" w:eastAsia="仿宋_GB2312" w:cs="仿宋_GB2312"/>
              <w:b w:val="0"/>
              <w:bCs w:val="0"/>
              <w:i w:val="0"/>
              <w:iCs w:val="0"/>
              <w:sz w:val="28"/>
              <w:szCs w:val="28"/>
              <w:highlight w:val="none"/>
            </w:rPr>
            <w:instrText xml:space="preserve"> HYPERLINK \l _Toc1746862238 </w:instrText>
          </w:r>
          <w:r>
            <w:rPr>
              <w:rFonts w:hint="eastAsia" w:ascii="仿宋_GB2312" w:hAnsi="仿宋_GB2312" w:eastAsia="仿宋_GB2312" w:cs="仿宋_GB2312"/>
              <w:b w:val="0"/>
              <w:bCs w:val="0"/>
              <w:i w:val="0"/>
              <w:iCs w:val="0"/>
              <w:sz w:val="28"/>
              <w:szCs w:val="28"/>
              <w:highlight w:val="none"/>
            </w:rPr>
            <w:fldChar w:fldCharType="separate"/>
          </w:r>
          <w:r>
            <w:rPr>
              <w:rFonts w:hint="eastAsia" w:ascii="仿宋_GB2312" w:hAnsi="仿宋_GB2312" w:eastAsia="仿宋_GB2312" w:cs="仿宋_GB2312"/>
              <w:b w:val="0"/>
              <w:bCs w:val="0"/>
              <w:i w:val="0"/>
              <w:iCs w:val="0"/>
              <w:sz w:val="28"/>
              <w:szCs w:val="28"/>
              <w:highlight w:val="none"/>
            </w:rPr>
            <w:t>附件</w:t>
          </w:r>
          <w:r>
            <w:rPr>
              <w:rFonts w:hint="eastAsia" w:ascii="仿宋_GB2312" w:hAnsi="仿宋_GB2312" w:eastAsia="仿宋_GB2312" w:cs="仿宋_GB2312"/>
              <w:b w:val="0"/>
              <w:bCs w:val="0"/>
              <w:i w:val="0"/>
              <w:iCs w:val="0"/>
              <w:sz w:val="28"/>
              <w:szCs w:val="28"/>
              <w:highlight w:val="none"/>
              <w:lang w:eastAsia="zh"/>
            </w:rPr>
            <w:t>2</w:t>
          </w:r>
          <w:r>
            <w:rPr>
              <w:rFonts w:hint="eastAsia" w:ascii="仿宋_GB2312" w:hAnsi="仿宋_GB2312" w:eastAsia="仿宋_GB2312" w:cs="仿宋_GB2312"/>
              <w:b w:val="0"/>
              <w:bCs w:val="0"/>
              <w:i w:val="0"/>
              <w:iCs w:val="0"/>
              <w:sz w:val="28"/>
              <w:szCs w:val="28"/>
              <w:highlight w:val="none"/>
            </w:rPr>
            <w:t>部门评价指标的相关说明</w:t>
          </w:r>
          <w:r>
            <w:rPr>
              <w:rFonts w:hint="eastAsia" w:ascii="仿宋_GB2312" w:hAnsi="仿宋_GB2312" w:eastAsia="仿宋_GB2312" w:cs="仿宋_GB2312"/>
              <w:b w:val="0"/>
              <w:bCs w:val="0"/>
              <w:i w:val="0"/>
              <w:iCs w:val="0"/>
              <w:sz w:val="28"/>
              <w:szCs w:val="28"/>
            </w:rPr>
            <w:tab/>
          </w:r>
          <w:r>
            <w:rPr>
              <w:rFonts w:hint="eastAsia" w:ascii="仿宋_GB2312" w:hAnsi="仿宋_GB2312" w:eastAsia="仿宋_GB2312" w:cs="仿宋_GB2312"/>
              <w:b w:val="0"/>
              <w:bCs w:val="0"/>
              <w:i w:val="0"/>
              <w:iCs w:val="0"/>
              <w:sz w:val="28"/>
              <w:szCs w:val="28"/>
            </w:rPr>
            <w:fldChar w:fldCharType="begin"/>
          </w:r>
          <w:r>
            <w:rPr>
              <w:rFonts w:hint="eastAsia" w:ascii="仿宋_GB2312" w:hAnsi="仿宋_GB2312" w:eastAsia="仿宋_GB2312" w:cs="仿宋_GB2312"/>
              <w:b w:val="0"/>
              <w:bCs w:val="0"/>
              <w:i w:val="0"/>
              <w:iCs w:val="0"/>
              <w:sz w:val="28"/>
              <w:szCs w:val="28"/>
            </w:rPr>
            <w:instrText xml:space="preserve"> PAGEREF _Toc1746862238 </w:instrText>
          </w:r>
          <w:r>
            <w:rPr>
              <w:rFonts w:hint="eastAsia" w:ascii="仿宋_GB2312" w:hAnsi="仿宋_GB2312" w:eastAsia="仿宋_GB2312" w:cs="仿宋_GB2312"/>
              <w:b w:val="0"/>
              <w:bCs w:val="0"/>
              <w:i w:val="0"/>
              <w:iCs w:val="0"/>
              <w:sz w:val="28"/>
              <w:szCs w:val="28"/>
            </w:rPr>
            <w:fldChar w:fldCharType="separate"/>
          </w:r>
          <w:r>
            <w:rPr>
              <w:rFonts w:hint="eastAsia" w:ascii="仿宋_GB2312" w:hAnsi="仿宋_GB2312" w:eastAsia="仿宋_GB2312" w:cs="仿宋_GB2312"/>
              <w:b w:val="0"/>
              <w:bCs w:val="0"/>
              <w:i w:val="0"/>
              <w:iCs w:val="0"/>
              <w:sz w:val="28"/>
              <w:szCs w:val="28"/>
            </w:rPr>
            <w:t>150</w:t>
          </w:r>
          <w:r>
            <w:rPr>
              <w:rFonts w:hint="eastAsia" w:ascii="仿宋_GB2312" w:hAnsi="仿宋_GB2312" w:eastAsia="仿宋_GB2312" w:cs="仿宋_GB2312"/>
              <w:b w:val="0"/>
              <w:bCs w:val="0"/>
              <w:i w:val="0"/>
              <w:iCs w:val="0"/>
              <w:sz w:val="28"/>
              <w:szCs w:val="28"/>
            </w:rPr>
            <w:fldChar w:fldCharType="end"/>
          </w:r>
          <w:r>
            <w:rPr>
              <w:rFonts w:hint="eastAsia" w:ascii="仿宋_GB2312" w:hAnsi="仿宋_GB2312" w:eastAsia="仿宋_GB2312" w:cs="仿宋_GB2312"/>
              <w:b w:val="0"/>
              <w:bCs w:val="0"/>
              <w:i w:val="0"/>
              <w:iCs w:val="0"/>
              <w:sz w:val="28"/>
              <w:szCs w:val="28"/>
              <w:highlight w:val="none"/>
            </w:rPr>
            <w:fldChar w:fldCharType="end"/>
          </w:r>
        </w:p>
        <w:p>
          <w:pPr>
            <w:spacing w:line="400" w:lineRule="exact"/>
            <w:rPr>
              <w:rFonts w:hint="eastAsia" w:hAnsi="仿宋_GB2312" w:cs="仿宋_GB2312"/>
              <w:highlight w:val="none"/>
            </w:rPr>
          </w:pPr>
          <w:r>
            <w:rPr>
              <w:rFonts w:hint="eastAsia" w:hAnsi="仿宋_GB2312" w:cs="仿宋_GB2312"/>
              <w:highlight w:val="none"/>
            </w:rPr>
            <w:fldChar w:fldCharType="end"/>
          </w:r>
        </w:p>
      </w:sdtContent>
    </w:sdt>
    <w:p>
      <w:pPr>
        <w:ind w:firstLine="0" w:firstLineChars="0"/>
        <w:rPr>
          <w:rFonts w:hint="eastAsia" w:hAnsi="仿宋_GB2312" w:cs="仿宋_GB2312"/>
          <w:highlight w:val="none"/>
          <w:lang w:eastAsia="zh"/>
        </w:rPr>
      </w:pPr>
      <w:r>
        <w:rPr>
          <w:rFonts w:hint="eastAsia" w:hAnsi="仿宋_GB2312" w:cs="仿宋_GB2312"/>
          <w:highlight w:val="none"/>
          <w:lang w:eastAsia="zh"/>
        </w:rPr>
        <w:br w:type="page"/>
      </w:r>
    </w:p>
    <w:p>
      <w:pPr>
        <w:pStyle w:val="4"/>
        <w:numPr>
          <w:ilvl w:val="-1"/>
          <w:numId w:val="0"/>
        </w:numPr>
        <w:jc w:val="both"/>
        <w:rPr>
          <w:rFonts w:hint="eastAsia"/>
          <w:highlight w:val="none"/>
        </w:rPr>
      </w:pPr>
      <w:bookmarkStart w:id="86" w:name="_Toc1618345176"/>
      <w:bookmarkStart w:id="87" w:name="_Toc220681868"/>
      <w:bookmarkStart w:id="88" w:name="_Toc393724765"/>
      <w:bookmarkStart w:id="89" w:name="_Toc1342996628"/>
      <w:bookmarkStart w:id="90" w:name="_Toc7170"/>
      <w:bookmarkStart w:id="91" w:name="_Toc2027263898"/>
      <w:bookmarkStart w:id="92" w:name="_Toc1495446424"/>
      <w:bookmarkStart w:id="93" w:name="_Toc915890668"/>
      <w:bookmarkStart w:id="94" w:name="_Toc976395863"/>
      <w:bookmarkStart w:id="95" w:name="_Toc81586315"/>
      <w:bookmarkStart w:id="96" w:name="_Toc1436829769"/>
      <w:bookmarkStart w:id="97" w:name="_Toc762072953"/>
      <w:bookmarkStart w:id="98" w:name="_Toc1349607614"/>
      <w:bookmarkStart w:id="99" w:name="_Toc2045570693"/>
      <w:bookmarkStart w:id="100" w:name="_Toc946538699"/>
      <w:bookmarkStart w:id="101" w:name="_Toc399859759"/>
      <w:bookmarkStart w:id="102" w:name="_Toc1383311785"/>
      <w:bookmarkStart w:id="103" w:name="_Toc926497838"/>
      <w:bookmarkStart w:id="104" w:name="_Toc723222743"/>
      <w:bookmarkStart w:id="105" w:name="_Toc2132938491"/>
      <w:bookmarkStart w:id="106" w:name="_Toc762533952"/>
      <w:bookmarkStart w:id="107" w:name="_Toc567398682"/>
      <w:bookmarkStart w:id="108" w:name="_Toc1778014006"/>
      <w:bookmarkStart w:id="109" w:name="_Toc1098463911"/>
      <w:bookmarkStart w:id="110" w:name="_Toc1130541657"/>
      <w:bookmarkStart w:id="111" w:name="_Toc17136"/>
      <w:bookmarkStart w:id="112" w:name="_Toc1219708399"/>
      <w:bookmarkStart w:id="113" w:name="_Toc1181503151"/>
      <w:bookmarkStart w:id="114" w:name="_Toc299358947"/>
      <w:bookmarkStart w:id="115" w:name="_Toc1473042061"/>
      <w:bookmarkStart w:id="116" w:name="_Toc1844840640"/>
      <w:bookmarkStart w:id="117" w:name="_Toc1458655003"/>
      <w:bookmarkStart w:id="118" w:name="_Toc566260686"/>
      <w:bookmarkStart w:id="119" w:name="_Toc1659515500"/>
      <w:bookmarkStart w:id="120" w:name="_Toc1503916393"/>
      <w:bookmarkStart w:id="121" w:name="_Toc83187189"/>
      <w:bookmarkStart w:id="122" w:name="_Toc1658848715"/>
      <w:bookmarkStart w:id="123" w:name="_Toc637902808"/>
    </w:p>
    <w:p>
      <w:pPr>
        <w:pStyle w:val="4"/>
        <w:rPr>
          <w:rFonts w:hint="eastAsia"/>
          <w:highlight w:val="none"/>
        </w:rPr>
      </w:pPr>
      <w:bookmarkStart w:id="124" w:name="_Toc1255951392"/>
      <w:r>
        <w:rPr>
          <w:highlight w:val="none"/>
        </w:rPr>
        <w:t>内部控制报告编报总体介绍</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pPr>
        <w:autoSpaceDE w:val="0"/>
        <w:spacing w:line="588" w:lineRule="exact"/>
        <w:ind w:firstLine="640"/>
        <w:jc w:val="both"/>
        <w:rPr>
          <w:rFonts w:hint="eastAsia" w:hAnsi="Calibri" w:cs="Times New Roman"/>
          <w:sz w:val="32"/>
          <w:szCs w:val="32"/>
          <w:highlight w:val="none"/>
          <w:lang w:eastAsia="zh" w:bidi="ar"/>
        </w:rPr>
      </w:pPr>
    </w:p>
    <w:p>
      <w:pPr>
        <w:autoSpaceDE w:val="0"/>
        <w:spacing w:line="588" w:lineRule="exact"/>
        <w:ind w:firstLine="640"/>
        <w:jc w:val="both"/>
        <w:rPr>
          <w:rFonts w:hAnsi="Calibri" w:cs="Times New Roman"/>
          <w:sz w:val="32"/>
          <w:szCs w:val="32"/>
          <w:highlight w:val="none"/>
          <w:lang w:eastAsia="zh" w:bidi="ar"/>
        </w:rPr>
      </w:pPr>
      <w:r>
        <w:rPr>
          <w:rFonts w:hint="eastAsia" w:hAnsi="Calibri" w:cs="Times New Roman"/>
          <w:sz w:val="32"/>
          <w:szCs w:val="32"/>
          <w:highlight w:val="none"/>
          <w:lang w:eastAsia="zh" w:bidi="ar"/>
        </w:rPr>
        <w:t>2025年度内部控制报告编报工作主要包括开展2025年度内部控制评价和编制2025年度内部控制报告。</w:t>
      </w:r>
    </w:p>
    <w:p>
      <w:pPr>
        <w:pStyle w:val="5"/>
        <w:numPr>
          <w:ilvl w:val="255"/>
          <w:numId w:val="0"/>
        </w:numPr>
        <w:ind w:firstLine="640" w:firstLineChars="200"/>
        <w:jc w:val="both"/>
        <w:rPr>
          <w:rFonts w:hint="eastAsia"/>
          <w:highlight w:val="none"/>
        </w:rPr>
      </w:pPr>
      <w:bookmarkStart w:id="125" w:name="_Toc838549195"/>
      <w:bookmarkStart w:id="126" w:name="_Toc258339287"/>
      <w:bookmarkStart w:id="127" w:name="_Toc1551079431"/>
      <w:bookmarkStart w:id="128" w:name="_Toc796427574"/>
      <w:bookmarkStart w:id="129" w:name="_Toc996799391"/>
      <w:bookmarkStart w:id="130" w:name="_Toc8320"/>
      <w:bookmarkStart w:id="131" w:name="_Toc2130562987"/>
      <w:bookmarkStart w:id="132" w:name="_Toc1441112253"/>
      <w:bookmarkStart w:id="133" w:name="_Toc2097471196"/>
      <w:bookmarkStart w:id="134" w:name="_Toc181580821"/>
      <w:bookmarkStart w:id="135" w:name="_Toc1423485914"/>
      <w:bookmarkStart w:id="136" w:name="_Toc1927588009"/>
      <w:bookmarkStart w:id="137" w:name="_Toc1147526226"/>
      <w:bookmarkStart w:id="138" w:name="_Toc774781086"/>
      <w:bookmarkStart w:id="139" w:name="_Toc1478914695"/>
      <w:bookmarkStart w:id="140" w:name="_Toc1153328555"/>
      <w:bookmarkStart w:id="141" w:name="_Toc1934112294"/>
      <w:bookmarkStart w:id="142" w:name="_Toc134381995"/>
      <w:bookmarkStart w:id="143" w:name="_Toc2127602737"/>
      <w:bookmarkStart w:id="144" w:name="_Toc1714772198"/>
      <w:bookmarkStart w:id="145" w:name="_Toc1514291520"/>
      <w:bookmarkStart w:id="146" w:name="_Toc509909172"/>
      <w:bookmarkStart w:id="147" w:name="_Toc958386418"/>
      <w:bookmarkStart w:id="148" w:name="_Toc1076619673"/>
      <w:bookmarkStart w:id="149" w:name="_Toc1250846138"/>
      <w:bookmarkStart w:id="150" w:name="_Toc2093610389"/>
      <w:bookmarkStart w:id="151" w:name="_Toc1678690111"/>
      <w:bookmarkStart w:id="152" w:name="_Toc1119099804"/>
      <w:bookmarkStart w:id="153" w:name="_Toc2052258111"/>
      <w:bookmarkStart w:id="154" w:name="_Toc1920996109"/>
      <w:bookmarkStart w:id="155" w:name="_Toc220681869"/>
      <w:bookmarkStart w:id="156" w:name="_Toc970407784"/>
      <w:bookmarkStart w:id="157" w:name="_Toc452592942"/>
      <w:bookmarkStart w:id="158" w:name="_Toc957463957"/>
      <w:bookmarkStart w:id="159" w:name="_Toc30133783"/>
      <w:bookmarkStart w:id="160" w:name="_Toc1491442015"/>
      <w:bookmarkStart w:id="161" w:name="_Toc746580046"/>
      <w:bookmarkStart w:id="162" w:name="_Toc277699215"/>
      <w:r>
        <w:rPr>
          <w:rFonts w:hint="eastAsia"/>
          <w:highlight w:val="none"/>
        </w:rPr>
        <w:t>一、</w:t>
      </w:r>
      <w:r>
        <w:rPr>
          <w:highlight w:val="none"/>
        </w:rPr>
        <w:t>编报范围</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pPr>
        <w:autoSpaceDE w:val="0"/>
        <w:spacing w:line="588" w:lineRule="exact"/>
        <w:ind w:firstLine="640"/>
        <w:jc w:val="both"/>
        <w:rPr>
          <w:rFonts w:hAnsi="Calibri" w:cs="Times New Roman"/>
          <w:sz w:val="32"/>
          <w:szCs w:val="32"/>
          <w:highlight w:val="none"/>
        </w:rPr>
      </w:pPr>
      <w:r>
        <w:rPr>
          <w:rFonts w:hint="eastAsia" w:hAnsi="Calibri" w:cs="Times New Roman"/>
          <w:sz w:val="32"/>
          <w:szCs w:val="32"/>
          <w:highlight w:val="none"/>
          <w:lang w:eastAsia="zh" w:bidi="ar"/>
        </w:rPr>
        <w:t>各行政事业单位按照《行政事业单位内部控制评价办法》（以下简称《办法》）和</w:t>
      </w:r>
      <w:r>
        <w:rPr>
          <w:sz w:val="32"/>
          <w:szCs w:val="32"/>
          <w:highlight w:val="none"/>
          <w:lang w:bidi="ar"/>
        </w:rPr>
        <w:t>《行政事业单位内部控制报告管理制度（试行）》</w:t>
      </w:r>
      <w:r>
        <w:rPr>
          <w:rFonts w:hint="eastAsia"/>
          <w:sz w:val="32"/>
          <w:szCs w:val="32"/>
          <w:highlight w:val="none"/>
          <w:lang w:eastAsia="zh" w:bidi="ar"/>
        </w:rPr>
        <w:t>（以下简称《制度》）</w:t>
      </w:r>
      <w:r>
        <w:rPr>
          <w:sz w:val="32"/>
          <w:szCs w:val="32"/>
          <w:highlight w:val="none"/>
          <w:lang w:bidi="ar"/>
        </w:rPr>
        <w:t>规定</w:t>
      </w:r>
      <w:r>
        <w:rPr>
          <w:rFonts w:hint="eastAsia" w:hAnsi="Calibri" w:cs="Times New Roman"/>
          <w:sz w:val="32"/>
          <w:szCs w:val="32"/>
          <w:highlight w:val="none"/>
          <w:lang w:eastAsia="zh" w:bidi="ar"/>
        </w:rPr>
        <w:t>开展内部控制评价工作，</w:t>
      </w:r>
      <w:r>
        <w:rPr>
          <w:sz w:val="32"/>
          <w:szCs w:val="32"/>
          <w:highlight w:val="none"/>
          <w:lang w:bidi="ar"/>
        </w:rPr>
        <w:t>编制</w:t>
      </w:r>
      <w:r>
        <w:rPr>
          <w:rFonts w:hint="eastAsia"/>
          <w:sz w:val="32"/>
          <w:szCs w:val="32"/>
          <w:highlight w:val="none"/>
          <w:lang w:eastAsia="zh" w:bidi="ar"/>
        </w:rPr>
        <w:t>内部控制报告。</w:t>
      </w:r>
    </w:p>
    <w:p>
      <w:pPr>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Lines="0" w:beforeAutospacing="0" w:after="0" w:afterLines="0" w:afterAutospacing="0" w:line="600" w:lineRule="exact"/>
        <w:ind w:left="0" w:leftChars="0" w:right="0" w:rightChars="0" w:firstLine="632" w:firstLineChars="200"/>
        <w:jc w:val="both"/>
        <w:textAlignment w:val="auto"/>
        <w:rPr>
          <w:rFonts w:hint="eastAsia" w:ascii="楷体_GB2312" w:hAnsi="楷体_GB2312" w:eastAsia="楷体_GB2312" w:cs="楷体_GB2312"/>
          <w:sz w:val="32"/>
          <w:szCs w:val="32"/>
          <w:highlight w:val="none"/>
          <w:shd w:val="clear" w:color="auto" w:fill="FFFFFF"/>
          <w:lang w:eastAsia="zh-CN"/>
        </w:rPr>
      </w:pPr>
      <w:r>
        <w:rPr>
          <w:rFonts w:hint="eastAsia" w:hAnsi="Calibri" w:cs="仿宋_GB2312"/>
          <w:spacing w:val="-2"/>
          <w:kern w:val="2"/>
          <w:sz w:val="32"/>
          <w:szCs w:val="32"/>
          <w:highlight w:val="none"/>
          <w:lang w:eastAsia="zh" w:bidi="ar"/>
        </w:rPr>
        <w:t>根据</w:t>
      </w:r>
      <w:r>
        <w:rPr>
          <w:rFonts w:hint="eastAsia" w:hAnsi="Calibri" w:cs="仿宋_GB2312"/>
          <w:spacing w:val="-2"/>
          <w:kern w:val="2"/>
          <w:sz w:val="32"/>
          <w:szCs w:val="32"/>
          <w:highlight w:val="none"/>
          <w:lang w:eastAsia="zh-CN" w:bidi="ar"/>
        </w:rPr>
        <w:t>《</w:t>
      </w:r>
      <w:r>
        <w:rPr>
          <w:rFonts w:hint="eastAsia" w:hAnsi="Calibri" w:cs="仿宋_GB2312"/>
          <w:spacing w:val="-2"/>
          <w:kern w:val="2"/>
          <w:sz w:val="32"/>
          <w:szCs w:val="32"/>
          <w:highlight w:val="none"/>
          <w:lang w:eastAsia="zh" w:bidi="ar"/>
        </w:rPr>
        <w:t>山东省财政厅关于转发</w:t>
      </w:r>
      <w:r>
        <w:rPr>
          <w:rFonts w:hint="eastAsia" w:hAnsi="Calibri" w:cs="仿宋_GB2312"/>
          <w:spacing w:val="-2"/>
          <w:kern w:val="2"/>
          <w:sz w:val="32"/>
          <w:szCs w:val="32"/>
          <w:highlight w:val="none"/>
          <w:lang w:val="en-US" w:eastAsia="zh-CN" w:bidi="ar"/>
        </w:rPr>
        <w:t>&lt;</w:t>
      </w:r>
      <w:r>
        <w:rPr>
          <w:rFonts w:hint="eastAsia" w:hAnsi="Calibri" w:cs="仿宋_GB2312"/>
          <w:spacing w:val="-2"/>
          <w:kern w:val="2"/>
          <w:sz w:val="32"/>
          <w:szCs w:val="32"/>
          <w:highlight w:val="none"/>
          <w:lang w:eastAsia="zh" w:bidi="ar"/>
        </w:rPr>
        <w:t>财政部关于开展2025年度行政事业单位内部控制评价和内部控制报告编报工作的通知</w:t>
      </w:r>
      <w:r>
        <w:rPr>
          <w:rFonts w:hint="eastAsia" w:hAnsi="Calibri" w:cs="仿宋_GB2312"/>
          <w:spacing w:val="-2"/>
          <w:kern w:val="2"/>
          <w:sz w:val="32"/>
          <w:szCs w:val="32"/>
          <w:highlight w:val="none"/>
          <w:lang w:val="en-US" w:eastAsia="zh-CN" w:bidi="ar"/>
        </w:rPr>
        <w:t>&gt;</w:t>
      </w:r>
      <w:r>
        <w:rPr>
          <w:rFonts w:hint="eastAsia" w:hAnsi="Calibri" w:cs="仿宋_GB2312"/>
          <w:spacing w:val="-2"/>
          <w:kern w:val="2"/>
          <w:sz w:val="32"/>
          <w:szCs w:val="32"/>
          <w:highlight w:val="none"/>
          <w:lang w:eastAsia="zh" w:bidi="ar"/>
        </w:rPr>
        <w:t>的通知</w:t>
      </w:r>
      <w:r>
        <w:rPr>
          <w:rFonts w:hint="eastAsia" w:hAnsi="Calibri" w:cs="仿宋_GB2312"/>
          <w:spacing w:val="-2"/>
          <w:kern w:val="2"/>
          <w:sz w:val="32"/>
          <w:szCs w:val="32"/>
          <w:highlight w:val="none"/>
          <w:lang w:eastAsia="zh-CN" w:bidi="ar"/>
        </w:rPr>
        <w:t>》</w:t>
      </w:r>
      <w:r>
        <w:rPr>
          <w:rFonts w:hint="eastAsia" w:hAnsi="Calibri" w:cs="仿宋_GB2312"/>
          <w:spacing w:val="-2"/>
          <w:kern w:val="2"/>
          <w:sz w:val="32"/>
          <w:szCs w:val="32"/>
          <w:highlight w:val="none"/>
          <w:lang w:eastAsia="zh" w:bidi="ar"/>
        </w:rPr>
        <w:t>要求，</w:t>
      </w:r>
      <w:r>
        <w:rPr>
          <w:rFonts w:hint="eastAsia" w:ascii="仿宋_GB2312" w:hAnsi="仿宋_GB2312" w:eastAsia="仿宋_GB2312" w:cs="仿宋_GB2312"/>
          <w:i w:val="0"/>
          <w:iCs w:val="0"/>
          <w:caps w:val="0"/>
          <w:color w:val="0F1115"/>
          <w:spacing w:val="0"/>
          <w:sz w:val="32"/>
          <w:szCs w:val="32"/>
          <w:shd w:val="clear" w:color="auto" w:fill="FFFFFF"/>
          <w:lang w:eastAsia="zh-CN"/>
        </w:rPr>
        <w:t>济南、泰安、临沂、滨州</w:t>
      </w:r>
      <w:r>
        <w:rPr>
          <w:rFonts w:hint="eastAsia" w:ascii="仿宋_GB2312" w:hAnsi="仿宋_GB2312" w:eastAsia="仿宋_GB2312" w:cs="仿宋_GB2312"/>
          <w:i w:val="0"/>
          <w:iCs w:val="0"/>
          <w:caps w:val="0"/>
          <w:color w:val="0F1115"/>
          <w:spacing w:val="0"/>
          <w:sz w:val="32"/>
          <w:szCs w:val="32"/>
          <w:shd w:val="clear" w:color="auto" w:fill="FFFFFF"/>
          <w:lang w:val="en-US" w:eastAsia="zh-CN"/>
        </w:rPr>
        <w:t>4市</w:t>
      </w:r>
      <w:r>
        <w:rPr>
          <w:rFonts w:hint="eastAsia" w:ascii="仿宋_GB2312" w:hAnsi="仿宋_GB2312" w:eastAsia="仿宋_GB2312" w:cs="仿宋_GB2312"/>
          <w:sz w:val="32"/>
          <w:szCs w:val="32"/>
          <w:highlight w:val="none"/>
          <w:shd w:val="clear" w:color="auto" w:fill="FFFFFF"/>
          <w:lang w:eastAsia="zh-CN"/>
        </w:rPr>
        <w:t>所属</w:t>
      </w:r>
      <w:r>
        <w:rPr>
          <w:rFonts w:hint="eastAsia" w:ascii="仿宋_GB2312" w:hAnsi="仿宋_GB2312" w:eastAsia="仿宋_GB2312" w:cs="仿宋_GB2312"/>
          <w:color w:val="000000"/>
          <w:kern w:val="0"/>
          <w:sz w:val="32"/>
          <w:szCs w:val="32"/>
          <w:lang w:bidi="ar"/>
        </w:rPr>
        <w:t>县</w:t>
      </w:r>
      <w:r>
        <w:rPr>
          <w:rFonts w:hint="eastAsia" w:ascii="仿宋_GB2312" w:hAnsi="仿宋_GB2312" w:eastAsia="仿宋_GB2312" w:cs="仿宋_GB2312"/>
          <w:color w:val="000000"/>
          <w:kern w:val="0"/>
          <w:sz w:val="32"/>
          <w:szCs w:val="32"/>
          <w:lang w:eastAsia="zh-CN" w:bidi="ar"/>
        </w:rPr>
        <w:t>（市、区）财政部门，应当选择</w:t>
      </w:r>
      <w:r>
        <w:rPr>
          <w:rFonts w:hint="eastAsia" w:ascii="仿宋_GB2312" w:hAnsi="仿宋_GB2312" w:eastAsia="仿宋_GB2312" w:cs="仿宋_GB2312"/>
          <w:color w:val="000000"/>
          <w:kern w:val="0"/>
          <w:sz w:val="32"/>
          <w:szCs w:val="32"/>
          <w:lang w:bidi="ar"/>
        </w:rPr>
        <w:t>不</w:t>
      </w:r>
      <w:r>
        <w:rPr>
          <w:rFonts w:hint="eastAsia" w:ascii="仿宋_GB2312" w:hAnsi="仿宋_GB2312" w:eastAsia="仿宋_GB2312" w:cs="仿宋_GB2312"/>
          <w:color w:val="000000"/>
          <w:kern w:val="0"/>
          <w:sz w:val="32"/>
          <w:szCs w:val="32"/>
          <w:lang w:eastAsia="zh-CN" w:bidi="ar"/>
        </w:rPr>
        <w:t>少于</w:t>
      </w:r>
      <w:r>
        <w:rPr>
          <w:rFonts w:hint="eastAsia" w:ascii="仿宋_GB2312" w:hAnsi="仿宋_GB2312" w:eastAsia="仿宋_GB2312" w:cs="仿宋_GB2312"/>
          <w:color w:val="000000"/>
          <w:kern w:val="0"/>
          <w:sz w:val="32"/>
          <w:szCs w:val="32"/>
          <w:lang w:val="en-US" w:eastAsia="zh-CN" w:bidi="ar"/>
        </w:rPr>
        <w:t>2</w:t>
      </w:r>
      <w:r>
        <w:rPr>
          <w:rFonts w:hint="eastAsia" w:ascii="仿宋_GB2312" w:hAnsi="仿宋_GB2312" w:eastAsia="仿宋_GB2312" w:cs="仿宋_GB2312"/>
          <w:color w:val="000000"/>
          <w:kern w:val="0"/>
          <w:sz w:val="32"/>
          <w:szCs w:val="32"/>
          <w:lang w:bidi="ar"/>
        </w:rPr>
        <w:t>/3的同级政府部门及乡镇（</w:t>
      </w:r>
      <w:r>
        <w:rPr>
          <w:rFonts w:hint="eastAsia" w:ascii="仿宋_GB2312" w:hAnsi="仿宋_GB2312" w:eastAsia="仿宋_GB2312" w:cs="仿宋_GB2312"/>
          <w:color w:val="000000"/>
          <w:kern w:val="0"/>
          <w:sz w:val="32"/>
          <w:szCs w:val="32"/>
          <w:lang w:eastAsia="zh-CN" w:bidi="ar"/>
        </w:rPr>
        <w:t>含</w:t>
      </w:r>
      <w:r>
        <w:rPr>
          <w:rFonts w:hint="eastAsia" w:ascii="仿宋_GB2312" w:hAnsi="仿宋_GB2312" w:eastAsia="仿宋_GB2312" w:cs="仿宋_GB2312"/>
          <w:color w:val="000000"/>
          <w:kern w:val="0"/>
          <w:sz w:val="32"/>
          <w:szCs w:val="32"/>
          <w:lang w:bidi="ar"/>
        </w:rPr>
        <w:t>街道</w:t>
      </w:r>
      <w:r>
        <w:rPr>
          <w:rFonts w:hint="eastAsia" w:ascii="仿宋_GB2312" w:hAnsi="仿宋_GB2312" w:eastAsia="仿宋_GB2312" w:cs="仿宋_GB2312"/>
          <w:color w:val="000000"/>
          <w:kern w:val="0"/>
          <w:sz w:val="32"/>
          <w:szCs w:val="32"/>
          <w:lang w:eastAsia="zh-CN" w:bidi="ar"/>
        </w:rPr>
        <w:t>，下同</w:t>
      </w:r>
      <w:r>
        <w:rPr>
          <w:rFonts w:hint="eastAsia" w:ascii="仿宋_GB2312" w:hAnsi="仿宋_GB2312" w:eastAsia="仿宋_GB2312" w:cs="仿宋_GB2312"/>
          <w:color w:val="000000"/>
          <w:kern w:val="0"/>
          <w:sz w:val="32"/>
          <w:szCs w:val="32"/>
          <w:lang w:bidi="ar"/>
        </w:rPr>
        <w:t>）等基层单位开展</w:t>
      </w:r>
      <w:r>
        <w:rPr>
          <w:rFonts w:hint="eastAsia" w:ascii="仿宋_GB2312" w:hAnsi="仿宋_GB2312" w:eastAsia="仿宋_GB2312" w:cs="仿宋_GB2312"/>
          <w:color w:val="000000"/>
          <w:kern w:val="0"/>
          <w:sz w:val="32"/>
          <w:szCs w:val="32"/>
          <w:lang w:val="en-US" w:eastAsia="zh-CN" w:bidi="ar"/>
        </w:rPr>
        <w:t>2025年度</w:t>
      </w:r>
      <w:r>
        <w:rPr>
          <w:rFonts w:hint="eastAsia" w:ascii="仿宋_GB2312" w:hAnsi="仿宋_GB2312" w:eastAsia="仿宋_GB2312" w:cs="仿宋_GB2312"/>
          <w:color w:val="000000"/>
          <w:kern w:val="0"/>
          <w:sz w:val="32"/>
          <w:szCs w:val="32"/>
          <w:lang w:bidi="ar"/>
        </w:rPr>
        <w:t>内部控制评价</w:t>
      </w:r>
      <w:r>
        <w:rPr>
          <w:rFonts w:hint="eastAsia" w:ascii="仿宋_GB2312" w:hAnsi="仿宋_GB2312" w:eastAsia="仿宋_GB2312" w:cs="仿宋_GB2312"/>
          <w:color w:val="000000"/>
          <w:kern w:val="0"/>
          <w:sz w:val="32"/>
          <w:szCs w:val="32"/>
          <w:lang w:eastAsia="zh-CN" w:bidi="ar"/>
        </w:rPr>
        <w:t>工作</w:t>
      </w:r>
      <w:r>
        <w:rPr>
          <w:rFonts w:hint="eastAsia" w:ascii="仿宋_GB2312" w:hAnsi="仿宋_GB2312" w:eastAsia="仿宋_GB2312" w:cs="仿宋_GB2312"/>
          <w:color w:val="000000"/>
          <w:kern w:val="0"/>
          <w:sz w:val="32"/>
          <w:szCs w:val="32"/>
          <w:lang w:bidi="ar"/>
        </w:rPr>
        <w:t>，</w:t>
      </w:r>
      <w:r>
        <w:rPr>
          <w:rFonts w:hint="eastAsia" w:ascii="仿宋_GB2312" w:hAnsi="仿宋_GB2312" w:eastAsia="仿宋_GB2312" w:cs="仿宋_GB2312"/>
          <w:sz w:val="32"/>
          <w:szCs w:val="32"/>
          <w:highlight w:val="none"/>
          <w:shd w:val="clear" w:color="auto" w:fill="FFFFFF"/>
          <w:lang w:eastAsia="zh-CN"/>
        </w:rPr>
        <w:t>形成内部控制评价结果与评价报告</w:t>
      </w:r>
      <w:r>
        <w:rPr>
          <w:rFonts w:hint="eastAsia" w:hAnsi="仿宋_GB2312" w:cs="仿宋_GB2312"/>
          <w:sz w:val="32"/>
          <w:szCs w:val="32"/>
          <w:highlight w:val="none"/>
          <w:shd w:val="clear" w:color="auto" w:fill="FFFFFF"/>
          <w:lang w:eastAsia="zh-CN"/>
        </w:rPr>
        <w:t>，并编报</w:t>
      </w:r>
      <w:r>
        <w:rPr>
          <w:rFonts w:hint="eastAsia" w:hAnsi="仿宋_GB2312" w:cs="仿宋_GB2312"/>
          <w:sz w:val="32"/>
          <w:szCs w:val="32"/>
          <w:highlight w:val="none"/>
          <w:shd w:val="clear" w:color="auto" w:fill="FFFFFF"/>
          <w:lang w:val="en-US" w:eastAsia="zh-CN"/>
        </w:rPr>
        <w:t>2025年度内部控制报告</w:t>
      </w:r>
      <w:r>
        <w:rPr>
          <w:rFonts w:hint="eastAsia" w:ascii="仿宋_GB2312" w:hAnsi="仿宋_GB2312" w:eastAsia="仿宋_GB2312" w:cs="仿宋_GB2312"/>
          <w:sz w:val="32"/>
          <w:szCs w:val="32"/>
          <w:highlight w:val="none"/>
          <w:shd w:val="clear" w:color="auto" w:fill="FFFFFF"/>
          <w:lang w:eastAsia="zh-CN"/>
        </w:rPr>
        <w:t>，</w:t>
      </w:r>
      <w:r>
        <w:rPr>
          <w:rFonts w:hint="eastAsia" w:ascii="仿宋_GB2312" w:hAnsi="仿宋_GB2312" w:eastAsia="仿宋_GB2312" w:cs="仿宋_GB2312"/>
          <w:color w:val="000000"/>
          <w:kern w:val="0"/>
          <w:sz w:val="32"/>
          <w:szCs w:val="32"/>
          <w:lang w:eastAsia="zh-CN" w:bidi="ar"/>
        </w:rPr>
        <w:t>其中，</w:t>
      </w:r>
      <w:r>
        <w:rPr>
          <w:rFonts w:hint="eastAsia" w:ascii="仿宋_GB2312" w:hAnsi="仿宋_GB2312" w:eastAsia="仿宋_GB2312" w:cs="仿宋_GB2312"/>
          <w:sz w:val="32"/>
          <w:szCs w:val="32"/>
          <w:highlight w:val="none"/>
          <w:shd w:val="clear" w:color="auto" w:fill="FFFFFF"/>
        </w:rPr>
        <w:t>乡镇作为一个主体</w:t>
      </w:r>
      <w:r>
        <w:rPr>
          <w:rFonts w:hint="eastAsia" w:ascii="仿宋_GB2312" w:hAnsi="仿宋_GB2312" w:eastAsia="仿宋_GB2312" w:cs="仿宋_GB2312"/>
          <w:sz w:val="32"/>
          <w:szCs w:val="32"/>
          <w:highlight w:val="none"/>
          <w:shd w:val="clear" w:color="auto" w:fill="FFFFFF"/>
          <w:lang w:eastAsia="zh-CN"/>
        </w:rPr>
        <w:t>开展内部控制评价</w:t>
      </w:r>
      <w:r>
        <w:rPr>
          <w:rFonts w:hint="eastAsia" w:hAnsi="仿宋_GB2312" w:cs="仿宋_GB2312"/>
          <w:sz w:val="32"/>
          <w:szCs w:val="32"/>
          <w:highlight w:val="none"/>
          <w:shd w:val="clear" w:color="auto" w:fill="FFFFFF"/>
          <w:lang w:eastAsia="zh-CN"/>
        </w:rPr>
        <w:t>和报告编报</w:t>
      </w:r>
      <w:r>
        <w:rPr>
          <w:rFonts w:hint="eastAsia" w:ascii="仿宋_GB2312" w:hAnsi="仿宋_GB2312" w:eastAsia="仿宋_GB2312" w:cs="仿宋_GB2312"/>
          <w:sz w:val="32"/>
          <w:szCs w:val="32"/>
          <w:highlight w:val="none"/>
          <w:shd w:val="clear" w:color="auto" w:fill="FFFFFF"/>
          <w:lang w:eastAsia="zh-CN"/>
        </w:rPr>
        <w:t>工作</w:t>
      </w:r>
      <w:r>
        <w:rPr>
          <w:rFonts w:hint="eastAsia" w:hAnsi="仿宋_GB2312" w:cs="仿宋_GB2312"/>
          <w:color w:val="000000"/>
          <w:kern w:val="0"/>
          <w:sz w:val="32"/>
          <w:szCs w:val="32"/>
          <w:lang w:val="en-US" w:eastAsia="zh-CN" w:bidi="ar"/>
        </w:rPr>
        <w:t>;</w:t>
      </w:r>
      <w:r>
        <w:rPr>
          <w:rFonts w:hint="eastAsia" w:ascii="仿宋_GB2312" w:hAnsi="仿宋_GB2312" w:eastAsia="仿宋_GB2312" w:cs="仿宋_GB2312"/>
          <w:color w:val="000000"/>
          <w:kern w:val="0"/>
          <w:sz w:val="32"/>
          <w:szCs w:val="32"/>
          <w:lang w:eastAsia="zh-CN" w:bidi="ar"/>
        </w:rPr>
        <w:t>上述</w:t>
      </w:r>
      <w:r>
        <w:rPr>
          <w:rFonts w:hint="eastAsia" w:ascii="仿宋_GB2312" w:hAnsi="仿宋_GB2312" w:eastAsia="仿宋_GB2312" w:cs="仿宋_GB2312"/>
          <w:color w:val="000000"/>
          <w:kern w:val="0"/>
          <w:sz w:val="32"/>
          <w:szCs w:val="32"/>
          <w:lang w:val="en-US" w:eastAsia="zh-CN" w:bidi="ar"/>
        </w:rPr>
        <w:t>4市所属</w:t>
      </w:r>
      <w:r>
        <w:rPr>
          <w:rFonts w:hint="eastAsia" w:ascii="仿宋_GB2312" w:hAnsi="仿宋_GB2312" w:eastAsia="仿宋_GB2312" w:cs="仿宋_GB2312"/>
          <w:color w:val="000000"/>
          <w:kern w:val="0"/>
          <w:sz w:val="32"/>
          <w:szCs w:val="32"/>
          <w:lang w:bidi="ar"/>
        </w:rPr>
        <w:t>县</w:t>
      </w:r>
      <w:r>
        <w:rPr>
          <w:rFonts w:hint="eastAsia" w:ascii="仿宋_GB2312" w:hAnsi="仿宋_GB2312" w:eastAsia="仿宋_GB2312" w:cs="仿宋_GB2312"/>
          <w:color w:val="000000"/>
          <w:kern w:val="0"/>
          <w:sz w:val="32"/>
          <w:szCs w:val="32"/>
          <w:lang w:eastAsia="zh-CN" w:bidi="ar"/>
        </w:rPr>
        <w:t>（市、区）</w:t>
      </w:r>
      <w:r>
        <w:rPr>
          <w:rFonts w:hint="eastAsia" w:ascii="仿宋_GB2312" w:hAnsi="仿宋_GB2312" w:eastAsia="仿宋_GB2312" w:cs="仿宋_GB2312"/>
          <w:sz w:val="32"/>
          <w:szCs w:val="32"/>
          <w:lang w:val="en-US" w:eastAsia="zh-CN"/>
        </w:rPr>
        <w:t>财政部门同意</w:t>
      </w:r>
      <w:r>
        <w:rPr>
          <w:rFonts w:hint="eastAsia" w:ascii="仿宋_GB2312" w:hAnsi="仿宋_GB2312" w:eastAsia="仿宋_GB2312" w:cs="仿宋_GB2312"/>
          <w:color w:val="000000"/>
          <w:kern w:val="0"/>
          <w:sz w:val="32"/>
          <w:szCs w:val="32"/>
          <w:lang w:eastAsia="zh-CN" w:bidi="ar"/>
        </w:rPr>
        <w:t>其余</w:t>
      </w:r>
      <w:r>
        <w:rPr>
          <w:rFonts w:hint="eastAsia" w:ascii="仿宋_GB2312" w:hAnsi="仿宋_GB2312" w:eastAsia="仿宋_GB2312" w:cs="仿宋_GB2312"/>
          <w:color w:val="000000"/>
          <w:kern w:val="0"/>
          <w:sz w:val="32"/>
          <w:szCs w:val="32"/>
          <w:lang w:bidi="ar"/>
        </w:rPr>
        <w:t>同级政府部门及乡镇等基层单位不开展内部控制评价</w:t>
      </w:r>
      <w:r>
        <w:rPr>
          <w:rFonts w:hint="eastAsia" w:ascii="仿宋_GB2312" w:hAnsi="仿宋_GB2312" w:eastAsia="仿宋_GB2312" w:cs="仿宋_GB2312"/>
          <w:color w:val="000000"/>
          <w:kern w:val="0"/>
          <w:sz w:val="32"/>
          <w:szCs w:val="32"/>
          <w:lang w:eastAsia="zh-CN" w:bidi="ar"/>
        </w:rPr>
        <w:t>工作</w:t>
      </w:r>
      <w:r>
        <w:rPr>
          <w:rFonts w:hint="eastAsia" w:ascii="仿宋_GB2312" w:hAnsi="仿宋_GB2312" w:eastAsia="仿宋_GB2312" w:cs="仿宋_GB2312"/>
          <w:color w:val="000000"/>
          <w:kern w:val="0"/>
          <w:sz w:val="32"/>
          <w:szCs w:val="32"/>
          <w:lang w:bidi="ar"/>
        </w:rPr>
        <w:t>，</w:t>
      </w:r>
      <w:r>
        <w:rPr>
          <w:rFonts w:hint="eastAsia" w:ascii="仿宋_GB2312" w:hAnsi="仿宋_GB2312" w:eastAsia="仿宋_GB2312" w:cs="仿宋_GB2312"/>
          <w:color w:val="000000"/>
          <w:kern w:val="0"/>
          <w:sz w:val="32"/>
          <w:szCs w:val="32"/>
          <w:lang w:eastAsia="zh-CN" w:bidi="ar"/>
        </w:rPr>
        <w:t>应当</w:t>
      </w:r>
      <w:r>
        <w:rPr>
          <w:rFonts w:hint="eastAsia" w:ascii="仿宋_GB2312" w:hAnsi="仿宋_GB2312" w:eastAsia="仿宋_GB2312" w:cs="仿宋_GB2312"/>
          <w:color w:val="000000"/>
          <w:kern w:val="0"/>
          <w:sz w:val="32"/>
          <w:szCs w:val="32"/>
          <w:lang w:bidi="ar"/>
        </w:rPr>
        <w:t>报市级财政部门备案</w:t>
      </w:r>
      <w:r>
        <w:rPr>
          <w:rFonts w:hint="eastAsia" w:ascii="仿宋_GB2312" w:hAnsi="仿宋_GB2312" w:eastAsia="仿宋_GB2312" w:cs="仿宋_GB2312"/>
          <w:color w:val="000000"/>
          <w:kern w:val="0"/>
          <w:sz w:val="32"/>
          <w:szCs w:val="32"/>
          <w:lang w:eastAsia="zh-CN" w:bidi="ar"/>
        </w:rPr>
        <w:t>。其他</w:t>
      </w:r>
      <w:r>
        <w:rPr>
          <w:rFonts w:hint="eastAsia" w:ascii="仿宋_GB2312" w:hAnsi="仿宋_GB2312" w:eastAsia="仿宋_GB2312" w:cs="仿宋_GB2312"/>
          <w:color w:val="000000"/>
          <w:kern w:val="0"/>
          <w:sz w:val="32"/>
          <w:szCs w:val="32"/>
          <w:lang w:val="en-US" w:eastAsia="zh-CN" w:bidi="ar"/>
        </w:rPr>
        <w:t>11</w:t>
      </w:r>
      <w:r>
        <w:rPr>
          <w:rFonts w:hint="eastAsia" w:ascii="仿宋_GB2312" w:hAnsi="仿宋_GB2312" w:eastAsia="仿宋_GB2312" w:cs="仿宋_GB2312"/>
          <w:color w:val="000000"/>
          <w:kern w:val="0"/>
          <w:sz w:val="32"/>
          <w:szCs w:val="32"/>
          <w:lang w:eastAsia="zh-CN" w:bidi="ar"/>
        </w:rPr>
        <w:t>市所属县（市、区）的各部门及所属单位、乡镇等基层单位，暂不按照</w:t>
      </w:r>
      <w:r>
        <w:rPr>
          <w:rFonts w:hint="eastAsia" w:ascii="仿宋_GB2312" w:hAnsi="仿宋_GB2312" w:eastAsia="仿宋_GB2312" w:cs="仿宋_GB2312"/>
          <w:sz w:val="32"/>
          <w:szCs w:val="32"/>
          <w:lang w:val="en-US" w:eastAsia="zh-CN"/>
        </w:rPr>
        <w:t>《行政事业单位内部控制评价办法》的要求开展2025年度内部控制评价工作</w:t>
      </w:r>
      <w:r>
        <w:rPr>
          <w:rFonts w:hint="eastAsia" w:hAnsi="仿宋_GB2312" w:cs="仿宋_GB2312"/>
          <w:sz w:val="32"/>
          <w:szCs w:val="32"/>
          <w:lang w:val="en-US" w:eastAsia="zh-CN"/>
        </w:rPr>
        <w:t>，仅编报2025年度内部控制报告</w:t>
      </w:r>
      <w:r>
        <w:rPr>
          <w:rFonts w:hint="eastAsia" w:ascii="仿宋_GB2312" w:hAnsi="仿宋_GB2312" w:eastAsia="仿宋_GB2312" w:cs="仿宋_GB2312"/>
          <w:sz w:val="32"/>
          <w:szCs w:val="32"/>
          <w:lang w:val="en-US" w:eastAsia="zh-CN"/>
        </w:rPr>
        <w:t>。</w:t>
      </w:r>
    </w:p>
    <w:p>
      <w:pPr>
        <w:spacing w:line="588" w:lineRule="exact"/>
        <w:ind w:firstLine="632"/>
        <w:jc w:val="both"/>
        <w:rPr>
          <w:rFonts w:hAnsi="Calibri" w:cs="仿宋_GB2312"/>
          <w:spacing w:val="-2"/>
          <w:kern w:val="2"/>
          <w:sz w:val="32"/>
          <w:szCs w:val="32"/>
          <w:highlight w:val="none"/>
          <w:lang w:bidi="ar"/>
        </w:rPr>
      </w:pPr>
      <w:r>
        <w:rPr>
          <w:rFonts w:hAnsi="Calibri" w:cs="仿宋_GB2312"/>
          <w:spacing w:val="-2"/>
          <w:kern w:val="2"/>
          <w:sz w:val="32"/>
          <w:szCs w:val="32"/>
          <w:highlight w:val="none"/>
          <w:lang w:bidi="ar"/>
        </w:rPr>
        <w:t>县级</w:t>
      </w:r>
      <w:r>
        <w:rPr>
          <w:rFonts w:hint="eastAsia" w:hAnsi="Calibri" w:cs="仿宋_GB2312"/>
          <w:spacing w:val="-2"/>
          <w:kern w:val="2"/>
          <w:sz w:val="32"/>
          <w:szCs w:val="32"/>
          <w:highlight w:val="none"/>
          <w:lang w:eastAsia="zh" w:bidi="ar"/>
        </w:rPr>
        <w:t>各</w:t>
      </w:r>
      <w:r>
        <w:rPr>
          <w:rFonts w:hAnsi="Calibri" w:cs="仿宋_GB2312"/>
          <w:spacing w:val="-2"/>
          <w:kern w:val="2"/>
          <w:sz w:val="32"/>
          <w:szCs w:val="32"/>
          <w:highlight w:val="none"/>
          <w:lang w:bidi="ar"/>
        </w:rPr>
        <w:t>部门及乡镇（街道）是指预算级次为县</w:t>
      </w:r>
      <w:r>
        <w:rPr>
          <w:rFonts w:hint="eastAsia" w:hAnsi="Calibri" w:cs="仿宋_GB2312"/>
          <w:spacing w:val="-2"/>
          <w:kern w:val="2"/>
          <w:sz w:val="32"/>
          <w:szCs w:val="32"/>
          <w:highlight w:val="none"/>
          <w:lang w:eastAsia="zh" w:bidi="ar"/>
        </w:rPr>
        <w:t>区</w:t>
      </w:r>
      <w:r>
        <w:rPr>
          <w:rFonts w:hAnsi="Calibri" w:cs="仿宋_GB2312"/>
          <w:spacing w:val="-2"/>
          <w:kern w:val="2"/>
          <w:sz w:val="32"/>
          <w:szCs w:val="32"/>
          <w:highlight w:val="none"/>
          <w:lang w:bidi="ar"/>
        </w:rPr>
        <w:t>级和乡级的部门及所属单位。</w:t>
      </w:r>
    </w:p>
    <w:p>
      <w:pPr>
        <w:pStyle w:val="5"/>
        <w:numPr>
          <w:ilvl w:val="255"/>
          <w:numId w:val="0"/>
        </w:numPr>
        <w:ind w:firstLine="640" w:firstLineChars="200"/>
        <w:jc w:val="both"/>
        <w:rPr>
          <w:rFonts w:hint="eastAsia"/>
          <w:b/>
          <w:bCs/>
          <w:highlight w:val="none"/>
        </w:rPr>
      </w:pPr>
      <w:bookmarkStart w:id="163" w:name="_Toc2103032240"/>
      <w:bookmarkStart w:id="164" w:name="_Toc102100532"/>
      <w:bookmarkStart w:id="165" w:name="_Toc511877303"/>
      <w:bookmarkStart w:id="166" w:name="_Toc1173720789"/>
      <w:bookmarkStart w:id="167" w:name="_Toc1613807909"/>
      <w:bookmarkStart w:id="168" w:name="_Toc1666400094"/>
      <w:bookmarkStart w:id="169" w:name="_Toc2066291308"/>
      <w:bookmarkStart w:id="170" w:name="_Toc119456174"/>
      <w:bookmarkStart w:id="171" w:name="_Toc946940307"/>
      <w:bookmarkStart w:id="172" w:name="_Toc1891485392"/>
      <w:bookmarkStart w:id="173" w:name="_Toc1898877757"/>
      <w:bookmarkStart w:id="174" w:name="_Toc220681870"/>
      <w:bookmarkStart w:id="175" w:name="_Toc1964128938"/>
      <w:bookmarkStart w:id="176" w:name="_Toc263599628"/>
      <w:bookmarkStart w:id="177" w:name="_Toc2098459158"/>
      <w:bookmarkStart w:id="178" w:name="_Toc941226542"/>
      <w:bookmarkStart w:id="179" w:name="_Toc461064974"/>
      <w:bookmarkStart w:id="180" w:name="_Toc184373033"/>
      <w:bookmarkStart w:id="181" w:name="_Toc335434784"/>
      <w:bookmarkStart w:id="182" w:name="_Toc948658662"/>
      <w:bookmarkStart w:id="183" w:name="_Toc1192335937"/>
      <w:bookmarkStart w:id="184" w:name="_Toc771894392"/>
      <w:bookmarkStart w:id="185" w:name="_Toc52817252"/>
      <w:bookmarkStart w:id="186" w:name="_Toc1128477149"/>
      <w:bookmarkStart w:id="187" w:name="_Toc1245211215"/>
      <w:bookmarkStart w:id="188" w:name="_Toc1576193403"/>
      <w:bookmarkStart w:id="189" w:name="_Toc1920412321"/>
      <w:bookmarkStart w:id="190" w:name="_Toc1263154956"/>
      <w:bookmarkStart w:id="191" w:name="_Toc2074951070"/>
      <w:bookmarkStart w:id="192" w:name="_Toc11933550"/>
      <w:bookmarkStart w:id="193" w:name="_Toc1741985970"/>
      <w:bookmarkStart w:id="194" w:name="_Toc1262080109"/>
      <w:bookmarkStart w:id="195" w:name="_Toc22712"/>
      <w:bookmarkStart w:id="196" w:name="_Toc267184980"/>
      <w:bookmarkStart w:id="197" w:name="_Toc887227960"/>
      <w:bookmarkStart w:id="198" w:name="_Toc225350484"/>
      <w:bookmarkStart w:id="199" w:name="_Toc291557818"/>
      <w:bookmarkStart w:id="200" w:name="_Toc487372110"/>
      <w:r>
        <w:rPr>
          <w:rFonts w:hint="eastAsia"/>
          <w:highlight w:val="none"/>
        </w:rPr>
        <w:t>二、编报</w:t>
      </w:r>
      <w:r>
        <w:rPr>
          <w:rFonts w:hint="eastAsia"/>
          <w:highlight w:val="none"/>
          <w:lang w:eastAsia="zh"/>
        </w:rPr>
        <w:t>主体</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pPr>
        <w:pStyle w:val="6"/>
        <w:pageBreakBefore w:val="0"/>
        <w:numPr>
          <w:ilvl w:val="255"/>
          <w:numId w:val="0"/>
        </w:numPr>
        <w:kinsoku/>
        <w:wordWrap/>
        <w:overflowPunct/>
        <w:topLinePunct w:val="0"/>
        <w:autoSpaceDE/>
        <w:autoSpaceDN/>
        <w:bidi w:val="0"/>
        <w:adjustRightInd/>
        <w:snapToGrid/>
        <w:spacing w:line="588" w:lineRule="exact"/>
        <w:ind w:firstLine="640" w:firstLineChars="200"/>
        <w:textAlignment w:val="auto"/>
        <w:rPr>
          <w:rFonts w:hint="eastAsia"/>
          <w:highlight w:val="none"/>
          <w:lang w:eastAsia="zh-CN"/>
        </w:rPr>
      </w:pPr>
      <w:bookmarkStart w:id="201" w:name="_Toc1766375456"/>
      <w:bookmarkStart w:id="202" w:name="_Toc1443255717"/>
      <w:bookmarkStart w:id="203" w:name="_Toc49307944"/>
      <w:bookmarkStart w:id="204" w:name="_Toc525003411"/>
      <w:bookmarkStart w:id="205" w:name="_Toc1409553730"/>
      <w:bookmarkStart w:id="206" w:name="_Toc740210962"/>
      <w:bookmarkStart w:id="207" w:name="_Toc128506535"/>
      <w:bookmarkStart w:id="208" w:name="_Toc202503093"/>
      <w:bookmarkStart w:id="209" w:name="_Toc1391494346"/>
      <w:bookmarkStart w:id="210" w:name="_Toc436863322"/>
      <w:bookmarkStart w:id="211" w:name="_Toc2105063805"/>
      <w:bookmarkStart w:id="212" w:name="_Toc141233614"/>
      <w:bookmarkStart w:id="213" w:name="_Toc394621089"/>
      <w:bookmarkStart w:id="214" w:name="_Toc1143680161"/>
      <w:bookmarkStart w:id="215" w:name="_Toc1179773244"/>
      <w:bookmarkStart w:id="216" w:name="_Toc1542005195"/>
      <w:bookmarkStart w:id="217" w:name="_Toc1589187026"/>
      <w:bookmarkStart w:id="218" w:name="_Toc2113604684"/>
      <w:bookmarkStart w:id="219" w:name="_Toc1668740870"/>
      <w:bookmarkStart w:id="220" w:name="_Toc1162930201"/>
      <w:bookmarkStart w:id="221" w:name="_Toc806800489"/>
      <w:bookmarkStart w:id="222" w:name="_Toc19209"/>
      <w:bookmarkStart w:id="223" w:name="_Toc2116028270"/>
      <w:bookmarkStart w:id="224" w:name="_Toc924707841"/>
      <w:bookmarkStart w:id="225" w:name="_Toc1304599274"/>
      <w:bookmarkStart w:id="226" w:name="_Toc1890042311"/>
      <w:bookmarkStart w:id="227" w:name="_Toc1386734835"/>
      <w:bookmarkStart w:id="228" w:name="_Toc220681871"/>
      <w:bookmarkStart w:id="229" w:name="_Toc1766392012"/>
      <w:bookmarkStart w:id="230" w:name="_Toc85310185"/>
      <w:bookmarkStart w:id="231" w:name="_Toc2002920279"/>
      <w:bookmarkStart w:id="232" w:name="_Toc1884640396"/>
      <w:bookmarkStart w:id="233" w:name="_Toc663775883"/>
      <w:bookmarkStart w:id="234" w:name="_Toc1667225465"/>
      <w:bookmarkStart w:id="235" w:name="_Toc1565397817"/>
      <w:bookmarkStart w:id="236" w:name="_Toc1749780968"/>
      <w:bookmarkStart w:id="237" w:name="_Toc1963708532"/>
      <w:bookmarkStart w:id="238" w:name="_Toc107488506"/>
      <w:r>
        <w:rPr>
          <w:rFonts w:hint="eastAsia"/>
          <w:highlight w:val="none"/>
        </w:rPr>
        <w:t>（一）单位</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Pr>
          <w:rFonts w:hint="eastAsia"/>
          <w:highlight w:val="none"/>
          <w:lang w:eastAsia="zh-CN"/>
        </w:rPr>
        <w:t>。</w:t>
      </w:r>
      <w:bookmarkEnd w:id="238"/>
    </w:p>
    <w:p>
      <w:pPr>
        <w:pageBreakBefore w:val="0"/>
        <w:kinsoku/>
        <w:wordWrap/>
        <w:overflowPunct/>
        <w:topLinePunct w:val="0"/>
        <w:autoSpaceDE/>
        <w:autoSpaceDN/>
        <w:bidi w:val="0"/>
        <w:adjustRightInd/>
        <w:snapToGrid/>
        <w:spacing w:line="588" w:lineRule="exact"/>
        <w:jc w:val="both"/>
        <w:textAlignment w:val="auto"/>
        <w:rPr>
          <w:rFonts w:hAnsi="Calibri" w:cs="仿宋_GB2312"/>
          <w:spacing w:val="-2"/>
          <w:szCs w:val="32"/>
          <w:highlight w:val="none"/>
          <w:lang w:bidi="ar"/>
        </w:rPr>
      </w:pPr>
      <w:r>
        <w:rPr>
          <w:rFonts w:hint="eastAsia"/>
          <w:sz w:val="32"/>
          <w:szCs w:val="32"/>
          <w:lang w:val="en-US" w:eastAsia="zh"/>
        </w:rPr>
        <w:t>单位是指有主管部门（上级单位）但无下级所属单位的基层单位。</w:t>
      </w:r>
    </w:p>
    <w:p>
      <w:pPr>
        <w:pageBreakBefore w:val="0"/>
        <w:kinsoku/>
        <w:wordWrap/>
        <w:overflowPunct/>
        <w:topLinePunct w:val="0"/>
        <w:autoSpaceDE/>
        <w:autoSpaceDN/>
        <w:bidi w:val="0"/>
        <w:adjustRightInd/>
        <w:snapToGrid/>
        <w:spacing w:line="588" w:lineRule="exact"/>
        <w:ind w:firstLine="632"/>
        <w:jc w:val="both"/>
        <w:textAlignment w:val="auto"/>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负责补充单位内部控制</w:t>
      </w:r>
      <w:r>
        <w:rPr>
          <w:rFonts w:hint="eastAsia" w:hAnsi="Calibri" w:cs="仿宋_GB2312"/>
          <w:spacing w:val="-2"/>
          <w:sz w:val="32"/>
          <w:szCs w:val="32"/>
          <w:highlight w:val="none"/>
          <w:lang w:bidi="ar"/>
        </w:rPr>
        <w:t>评价</w:t>
      </w:r>
      <w:r>
        <w:rPr>
          <w:rFonts w:hint="eastAsia" w:hAnsi="Calibri" w:cs="仿宋_GB2312"/>
          <w:spacing w:val="-2"/>
          <w:sz w:val="32"/>
          <w:szCs w:val="32"/>
          <w:highlight w:val="none"/>
          <w:lang w:eastAsia="zh" w:bidi="ar"/>
        </w:rPr>
        <w:t>指标、开展单位内部控制评价、编报行政事业单位内部控制报告。</w:t>
      </w:r>
      <w:r>
        <w:rPr>
          <w:rFonts w:hAnsi="Calibri" w:cs="仿宋_GB2312"/>
          <w:spacing w:val="-2"/>
          <w:sz w:val="32"/>
          <w:szCs w:val="32"/>
          <w:highlight w:val="none"/>
          <w:lang w:bidi="ar"/>
        </w:rPr>
        <w:t>无所属单位的部门按照单位开展内部控制评价工作</w:t>
      </w:r>
      <w:r>
        <w:rPr>
          <w:rFonts w:hint="eastAsia" w:hAnsi="Calibri" w:cs="仿宋_GB2312"/>
          <w:spacing w:val="-2"/>
          <w:sz w:val="32"/>
          <w:szCs w:val="32"/>
          <w:highlight w:val="none"/>
          <w:lang w:eastAsia="zh" w:bidi="ar"/>
        </w:rPr>
        <w:t>，编报行政事业单位内部控制报告</w:t>
      </w:r>
      <w:r>
        <w:rPr>
          <w:rFonts w:hAnsi="Calibri" w:cs="仿宋_GB2312"/>
          <w:spacing w:val="-2"/>
          <w:sz w:val="32"/>
          <w:szCs w:val="32"/>
          <w:highlight w:val="none"/>
          <w:lang w:bidi="ar"/>
        </w:rPr>
        <w:t>。</w:t>
      </w:r>
    </w:p>
    <w:p>
      <w:pPr>
        <w:pStyle w:val="6"/>
        <w:pageBreakBefore w:val="0"/>
        <w:numPr>
          <w:ilvl w:val="255"/>
          <w:numId w:val="0"/>
        </w:numPr>
        <w:kinsoku/>
        <w:wordWrap/>
        <w:overflowPunct/>
        <w:topLinePunct w:val="0"/>
        <w:autoSpaceDE/>
        <w:autoSpaceDN/>
        <w:bidi w:val="0"/>
        <w:adjustRightInd/>
        <w:snapToGrid/>
        <w:spacing w:line="588" w:lineRule="exact"/>
        <w:ind w:firstLine="640" w:firstLineChars="200"/>
        <w:textAlignment w:val="auto"/>
        <w:rPr>
          <w:rFonts w:hint="eastAsia"/>
          <w:highlight w:val="none"/>
          <w:lang w:eastAsia="zh-CN"/>
        </w:rPr>
      </w:pPr>
      <w:bookmarkStart w:id="239" w:name="_Toc1711632859"/>
      <w:bookmarkStart w:id="240" w:name="_Toc509792275"/>
      <w:bookmarkStart w:id="241" w:name="_Toc432974219"/>
      <w:bookmarkStart w:id="242" w:name="_Toc319725970"/>
      <w:bookmarkStart w:id="243" w:name="_Toc220681872"/>
      <w:bookmarkStart w:id="244" w:name="_Toc1066932399"/>
      <w:bookmarkStart w:id="245" w:name="_Toc178177360"/>
      <w:bookmarkStart w:id="246" w:name="_Toc1566845143"/>
      <w:bookmarkStart w:id="247" w:name="_Toc105032431"/>
      <w:bookmarkStart w:id="248" w:name="_Toc1132125822"/>
      <w:bookmarkStart w:id="249" w:name="_Toc1987743261"/>
      <w:bookmarkStart w:id="250" w:name="_Toc1075621420"/>
      <w:bookmarkStart w:id="251" w:name="_Toc1158404045"/>
      <w:bookmarkStart w:id="252" w:name="_Toc350599807"/>
      <w:bookmarkStart w:id="253" w:name="_Toc35578509"/>
      <w:bookmarkStart w:id="254" w:name="_Toc1102978631"/>
      <w:bookmarkStart w:id="255" w:name="_Toc1574333662"/>
      <w:bookmarkStart w:id="256" w:name="_Toc625528302"/>
      <w:bookmarkStart w:id="257" w:name="_Toc881978182"/>
      <w:bookmarkStart w:id="258" w:name="_Toc1619935555"/>
      <w:bookmarkStart w:id="259" w:name="_Toc1589973927"/>
      <w:bookmarkStart w:id="260" w:name="_Toc493002389"/>
      <w:bookmarkStart w:id="261" w:name="_Toc1266568771"/>
      <w:bookmarkStart w:id="262" w:name="_Toc2037107982"/>
      <w:bookmarkStart w:id="263" w:name="_Toc1928714144"/>
      <w:bookmarkStart w:id="264" w:name="_Toc1540424732"/>
      <w:bookmarkStart w:id="265" w:name="_Toc1181277053"/>
      <w:bookmarkStart w:id="266" w:name="_Toc1322283838"/>
      <w:bookmarkStart w:id="267" w:name="_Toc2060999878"/>
      <w:bookmarkStart w:id="268" w:name="_Toc14875"/>
      <w:bookmarkStart w:id="269" w:name="_Toc173478720"/>
      <w:bookmarkStart w:id="270" w:name="_Toc1278349698"/>
      <w:bookmarkStart w:id="271" w:name="_Toc1813899829"/>
      <w:bookmarkStart w:id="272" w:name="_Toc1052426005"/>
      <w:bookmarkStart w:id="273" w:name="_Toc353739835"/>
      <w:bookmarkStart w:id="274" w:name="_Toc666368032"/>
      <w:bookmarkStart w:id="275" w:name="_Toc809372130"/>
      <w:bookmarkStart w:id="276" w:name="_Toc1756068662"/>
      <w:r>
        <w:rPr>
          <w:rFonts w:hint="eastAsia"/>
          <w:highlight w:val="none"/>
        </w:rPr>
        <w:t>（二）</w:t>
      </w:r>
      <w:r>
        <w:rPr>
          <w:rFonts w:hint="eastAsia"/>
          <w:highlight w:val="none"/>
          <w:lang w:eastAsia="zh"/>
        </w:rPr>
        <w:t>汇总</w:t>
      </w:r>
      <w:r>
        <w:rPr>
          <w:rFonts w:hint="eastAsia"/>
          <w:highlight w:val="none"/>
        </w:rPr>
        <w:t>单位</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rPr>
          <w:rFonts w:hint="eastAsia"/>
          <w:highlight w:val="none"/>
          <w:lang w:eastAsia="zh-CN"/>
        </w:rPr>
        <w:t>。</w:t>
      </w:r>
      <w:bookmarkEnd w:id="276"/>
    </w:p>
    <w:p>
      <w:pPr>
        <w:pageBreakBefore w:val="0"/>
        <w:kinsoku/>
        <w:wordWrap/>
        <w:overflowPunct/>
        <w:topLinePunct w:val="0"/>
        <w:autoSpaceDE/>
        <w:autoSpaceDN/>
        <w:bidi w:val="0"/>
        <w:adjustRightInd/>
        <w:snapToGrid/>
        <w:spacing w:line="588" w:lineRule="exact"/>
        <w:textAlignment w:val="auto"/>
        <w:rPr>
          <w:rFonts w:ascii="仿宋_GB2312" w:hAnsi="Calibri" w:eastAsia="仿宋_GB2312" w:cs="仿宋_GB2312"/>
          <w:spacing w:val="-2"/>
          <w:kern w:val="0"/>
          <w:szCs w:val="32"/>
          <w:highlight w:val="none"/>
          <w:lang w:eastAsia="zh-CN" w:bidi="ar"/>
        </w:rPr>
      </w:pPr>
      <w:r>
        <w:rPr>
          <w:rFonts w:hint="default"/>
          <w:sz w:val="32"/>
          <w:szCs w:val="32"/>
          <w:lang w:eastAsia="zh-CN"/>
        </w:rPr>
        <w:t>汇总单位是指</w:t>
      </w:r>
      <w:r>
        <w:rPr>
          <w:sz w:val="32"/>
          <w:szCs w:val="32"/>
        </w:rPr>
        <w:t>既有主管部门又有所属单位的</w:t>
      </w:r>
      <w:r>
        <w:rPr>
          <w:rFonts w:hint="default"/>
          <w:sz w:val="32"/>
          <w:szCs w:val="32"/>
          <w:lang w:eastAsia="zh-CN"/>
        </w:rPr>
        <w:t>各级</w:t>
      </w:r>
      <w:r>
        <w:rPr>
          <w:sz w:val="32"/>
          <w:szCs w:val="32"/>
        </w:rPr>
        <w:t>单位。通常包括有下级预算单位的二级、三级、四级、五级预算单位</w:t>
      </w:r>
      <w:r>
        <w:rPr>
          <w:rFonts w:hint="default"/>
          <w:sz w:val="32"/>
          <w:szCs w:val="32"/>
        </w:rPr>
        <w:t>，不含主管部门和财政部门</w:t>
      </w:r>
      <w:r>
        <w:rPr>
          <w:sz w:val="32"/>
          <w:szCs w:val="32"/>
        </w:rPr>
        <w:t>。</w:t>
      </w:r>
    </w:p>
    <w:p>
      <w:pPr>
        <w:pageBreakBefore w:val="0"/>
        <w:kinsoku/>
        <w:wordWrap/>
        <w:overflowPunct/>
        <w:topLinePunct w:val="0"/>
        <w:autoSpaceDE/>
        <w:autoSpaceDN/>
        <w:bidi w:val="0"/>
        <w:adjustRightInd/>
        <w:snapToGrid/>
        <w:spacing w:line="588" w:lineRule="exact"/>
        <w:ind w:firstLine="632"/>
        <w:jc w:val="both"/>
        <w:textAlignment w:val="auto"/>
        <w:rPr>
          <w:rFonts w:hint="eastAsia"/>
          <w:sz w:val="32"/>
          <w:szCs w:val="32"/>
          <w:highlight w:val="none"/>
        </w:rPr>
      </w:pP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负责复核</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所属单位的内部控制评价报告</w:t>
      </w:r>
      <w:r>
        <w:rPr>
          <w:rFonts w:hint="eastAsia" w:hAnsi="Calibri" w:cs="仿宋_GB2312"/>
          <w:spacing w:val="-2"/>
          <w:sz w:val="32"/>
          <w:szCs w:val="32"/>
          <w:highlight w:val="none"/>
          <w:lang w:bidi="ar"/>
        </w:rPr>
        <w:t>、按照部门内部控制评价要求</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编报汇总内部控制报告。</w:t>
      </w:r>
    </w:p>
    <w:p>
      <w:pPr>
        <w:pStyle w:val="6"/>
        <w:numPr>
          <w:ilvl w:val="255"/>
          <w:numId w:val="0"/>
        </w:numPr>
        <w:ind w:firstLine="640" w:firstLineChars="200"/>
        <w:rPr>
          <w:rFonts w:hint="eastAsia" w:eastAsia="楷体_GB2312"/>
          <w:highlight w:val="none"/>
          <w:lang w:eastAsia="zh-CN"/>
        </w:rPr>
      </w:pPr>
      <w:bookmarkStart w:id="277" w:name="_Toc1678425688"/>
      <w:bookmarkStart w:id="278" w:name="_Toc220681873"/>
      <w:bookmarkStart w:id="279" w:name="_Toc865962161"/>
      <w:bookmarkStart w:id="280" w:name="_Toc442158378"/>
      <w:bookmarkStart w:id="281" w:name="_Toc850611267"/>
      <w:bookmarkStart w:id="282" w:name="_Toc1599297488"/>
      <w:bookmarkStart w:id="283" w:name="_Toc224069380"/>
      <w:bookmarkStart w:id="284" w:name="_Toc1339252436"/>
      <w:bookmarkStart w:id="285" w:name="_Toc1216805846"/>
      <w:bookmarkStart w:id="286" w:name="_Toc109397872"/>
      <w:bookmarkStart w:id="287" w:name="_Toc686256205"/>
      <w:bookmarkStart w:id="288" w:name="_Toc779236402"/>
      <w:bookmarkStart w:id="289" w:name="_Toc1359738314"/>
      <w:bookmarkStart w:id="290" w:name="_Toc1175812422"/>
      <w:bookmarkStart w:id="291" w:name="_Toc913881046"/>
      <w:bookmarkStart w:id="292" w:name="_Toc770299523"/>
      <w:bookmarkStart w:id="293" w:name="_Toc1979589795"/>
      <w:bookmarkStart w:id="294" w:name="_Toc5636"/>
      <w:bookmarkStart w:id="295" w:name="_Toc84692191"/>
      <w:bookmarkStart w:id="296" w:name="_Toc881099200"/>
      <w:bookmarkStart w:id="297" w:name="_Toc1365079052"/>
      <w:bookmarkStart w:id="298" w:name="_Toc1647114608"/>
      <w:bookmarkStart w:id="299" w:name="_Toc325137516"/>
      <w:bookmarkStart w:id="300" w:name="_Toc727563528"/>
      <w:bookmarkStart w:id="301" w:name="_Toc1515479239"/>
      <w:bookmarkStart w:id="302" w:name="_Toc1944063122"/>
      <w:bookmarkStart w:id="303" w:name="_Toc623511365"/>
      <w:bookmarkStart w:id="304" w:name="_Toc1976004826"/>
      <w:bookmarkStart w:id="305" w:name="_Toc996938220"/>
      <w:bookmarkStart w:id="306" w:name="_Toc1736734009"/>
      <w:bookmarkStart w:id="307" w:name="_Toc1087041102"/>
      <w:bookmarkStart w:id="308" w:name="_Toc1739181016"/>
      <w:bookmarkStart w:id="309" w:name="_Toc931413150"/>
      <w:bookmarkStart w:id="310" w:name="_Toc273164484"/>
      <w:bookmarkStart w:id="311" w:name="_Toc1553142053"/>
      <w:bookmarkStart w:id="312" w:name="_Toc1519614755"/>
      <w:bookmarkStart w:id="313" w:name="_Toc1731592902"/>
      <w:bookmarkStart w:id="314" w:name="_Toc1095898933"/>
      <w:r>
        <w:rPr>
          <w:rFonts w:hint="eastAsia"/>
          <w:highlight w:val="none"/>
        </w:rPr>
        <w:t>（三）主管部门</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Pr>
          <w:rFonts w:hint="eastAsia"/>
          <w:highlight w:val="none"/>
          <w:lang w:eastAsia="zh-CN"/>
        </w:rPr>
        <w:t>。</w:t>
      </w:r>
      <w:bookmarkEnd w:id="314"/>
    </w:p>
    <w:p>
      <w:pPr>
        <w:spacing w:line="588" w:lineRule="exact"/>
        <w:ind w:firstLine="632"/>
        <w:jc w:val="both"/>
        <w:rPr>
          <w:rFonts w:hint="eastAsia"/>
          <w:sz w:val="32"/>
          <w:szCs w:val="32"/>
          <w:highlight w:val="none"/>
        </w:rPr>
      </w:pPr>
      <w:r>
        <w:rPr>
          <w:rFonts w:hAnsi="Calibri" w:cs="仿宋_GB2312"/>
          <w:spacing w:val="-2"/>
          <w:sz w:val="32"/>
          <w:szCs w:val="32"/>
          <w:highlight w:val="none"/>
          <w:lang w:bidi="ar"/>
        </w:rPr>
        <w:t>主管部门是指与同级政府财政部门直接发生预算缴拨关系的各国家机关、政党组织、事业单位、社会团体和其他单位，通常</w:t>
      </w:r>
      <w:r>
        <w:rPr>
          <w:rFonts w:hint="eastAsia" w:hAnsi="Calibri" w:cs="仿宋_GB2312"/>
          <w:spacing w:val="-2"/>
          <w:sz w:val="32"/>
          <w:szCs w:val="32"/>
          <w:highlight w:val="none"/>
          <w:lang w:eastAsia="zh" w:bidi="ar"/>
        </w:rPr>
        <w:t>为</w:t>
      </w:r>
      <w:r>
        <w:rPr>
          <w:rFonts w:hAnsi="Calibri" w:cs="仿宋_GB2312"/>
          <w:spacing w:val="-2"/>
          <w:sz w:val="32"/>
          <w:szCs w:val="32"/>
          <w:highlight w:val="none"/>
          <w:lang w:bidi="ar"/>
        </w:rPr>
        <w:t>一级预算单位。主管部门</w:t>
      </w:r>
      <w:r>
        <w:rPr>
          <w:rFonts w:hint="eastAsia" w:hAnsi="Calibri" w:cs="仿宋_GB2312"/>
          <w:spacing w:val="-2"/>
          <w:sz w:val="32"/>
          <w:szCs w:val="32"/>
          <w:highlight w:val="none"/>
          <w:lang w:eastAsia="zh" w:bidi="ar"/>
        </w:rPr>
        <w:t>负责复核</w:t>
      </w:r>
      <w:r>
        <w:rPr>
          <w:rFonts w:hAnsi="Calibri" w:cs="仿宋_GB2312"/>
          <w:spacing w:val="-2"/>
          <w:sz w:val="32"/>
          <w:szCs w:val="32"/>
          <w:highlight w:val="none"/>
          <w:lang w:bidi="ar"/>
        </w:rPr>
        <w:t>直接所属单位内部控制评价报告</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部门内部控制评价、</w:t>
      </w:r>
      <w:r>
        <w:rPr>
          <w:rFonts w:hint="eastAsia" w:hAnsi="Calibri" w:cs="仿宋_GB2312"/>
          <w:spacing w:val="-2"/>
          <w:sz w:val="32"/>
          <w:szCs w:val="32"/>
          <w:highlight w:val="none"/>
          <w:lang w:eastAsia="zh" w:bidi="ar"/>
        </w:rPr>
        <w:t>编报</w:t>
      </w:r>
      <w:r>
        <w:rPr>
          <w:rFonts w:hAnsi="Calibri" w:cs="仿宋_GB2312"/>
          <w:spacing w:val="-2"/>
          <w:sz w:val="32"/>
          <w:szCs w:val="32"/>
          <w:highlight w:val="none"/>
          <w:lang w:bidi="ar"/>
        </w:rPr>
        <w:t>部门汇总内部控制报告。</w:t>
      </w:r>
    </w:p>
    <w:p>
      <w:pPr>
        <w:pStyle w:val="6"/>
        <w:numPr>
          <w:ilvl w:val="255"/>
          <w:numId w:val="0"/>
        </w:numPr>
        <w:ind w:firstLine="640" w:firstLineChars="200"/>
        <w:rPr>
          <w:rFonts w:hint="eastAsia" w:eastAsia="楷体_GB2312"/>
          <w:highlight w:val="none"/>
          <w:lang w:eastAsia="zh-CN"/>
        </w:rPr>
      </w:pPr>
      <w:bookmarkStart w:id="315" w:name="_Toc1943002534"/>
      <w:bookmarkStart w:id="316" w:name="_Toc468806102"/>
      <w:bookmarkStart w:id="317" w:name="_Toc220681874"/>
      <w:bookmarkStart w:id="318" w:name="_Toc1195919029"/>
      <w:bookmarkStart w:id="319" w:name="_Toc444974259"/>
      <w:bookmarkStart w:id="320" w:name="_Toc199770734"/>
      <w:bookmarkStart w:id="321" w:name="_Toc1809946654"/>
      <w:bookmarkStart w:id="322" w:name="_Toc1355306206"/>
      <w:bookmarkStart w:id="323" w:name="_Toc1749049414"/>
      <w:bookmarkStart w:id="324" w:name="_Toc2078263230"/>
      <w:bookmarkStart w:id="325" w:name="_Toc1126369204"/>
      <w:bookmarkStart w:id="326" w:name="_Toc929652285"/>
      <w:bookmarkStart w:id="327" w:name="_Toc1835956373"/>
      <w:bookmarkStart w:id="328" w:name="_Toc1722966888"/>
      <w:bookmarkStart w:id="329" w:name="_Toc1644575170"/>
      <w:bookmarkStart w:id="330" w:name="_Toc1879388515"/>
      <w:bookmarkStart w:id="331" w:name="_Toc859284316"/>
      <w:bookmarkStart w:id="332" w:name="_Toc1251424199"/>
      <w:bookmarkStart w:id="333" w:name="_Toc63911537"/>
      <w:bookmarkStart w:id="334" w:name="_Toc1191344496"/>
      <w:bookmarkStart w:id="335" w:name="_Toc2090558641"/>
      <w:bookmarkStart w:id="336" w:name="_Toc317367256"/>
      <w:bookmarkStart w:id="337" w:name="_Toc415744003"/>
      <w:bookmarkStart w:id="338" w:name="_Toc1676161020"/>
      <w:bookmarkStart w:id="339" w:name="_Toc1968456496"/>
      <w:bookmarkStart w:id="340" w:name="_Toc576506387"/>
      <w:bookmarkStart w:id="341" w:name="_Toc205271511"/>
      <w:bookmarkStart w:id="342" w:name="_Toc2113216748"/>
      <w:bookmarkStart w:id="343" w:name="_Toc981036610"/>
      <w:bookmarkStart w:id="344" w:name="_Toc1764623701"/>
      <w:bookmarkStart w:id="345" w:name="_Toc21848"/>
      <w:bookmarkStart w:id="346" w:name="_Toc2024787815"/>
      <w:bookmarkStart w:id="347" w:name="_Toc2120482010"/>
      <w:bookmarkStart w:id="348" w:name="_Toc154902183"/>
      <w:bookmarkStart w:id="349" w:name="_Toc1105554367"/>
      <w:bookmarkStart w:id="350" w:name="_Toc257781545"/>
      <w:bookmarkStart w:id="351" w:name="_Toc1622318303"/>
      <w:bookmarkStart w:id="352" w:name="_Toc680137191"/>
      <w:r>
        <w:rPr>
          <w:rFonts w:hint="eastAsia"/>
          <w:highlight w:val="none"/>
        </w:rPr>
        <w:t>（四）财政</w:t>
      </w:r>
      <w:r>
        <w:rPr>
          <w:rFonts w:hint="eastAsia"/>
          <w:highlight w:val="none"/>
          <w:lang w:eastAsia="zh"/>
        </w:rPr>
        <w:t>部门</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Pr>
          <w:rFonts w:hint="eastAsia"/>
          <w:highlight w:val="none"/>
          <w:lang w:eastAsia="zh-CN"/>
        </w:rPr>
        <w:t>。</w:t>
      </w:r>
      <w:bookmarkEnd w:id="352"/>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财政</w:t>
      </w:r>
      <w:r>
        <w:rPr>
          <w:rFonts w:hint="eastAsia" w:hAnsi="Calibri" w:cs="仿宋_GB2312"/>
          <w:spacing w:val="-2"/>
          <w:sz w:val="32"/>
          <w:szCs w:val="32"/>
          <w:highlight w:val="none"/>
          <w:lang w:eastAsia="zh" w:bidi="ar"/>
        </w:rPr>
        <w:t>部门包括</w:t>
      </w:r>
      <w:r>
        <w:rPr>
          <w:rFonts w:hAnsi="Calibri" w:cs="仿宋_GB2312"/>
          <w:spacing w:val="-2"/>
          <w:sz w:val="32"/>
          <w:szCs w:val="32"/>
          <w:highlight w:val="none"/>
          <w:lang w:bidi="ar"/>
        </w:rPr>
        <w:t>各级政府财政部门，负责汇总本地区内部控制报告</w:t>
      </w:r>
      <w:r>
        <w:rPr>
          <w:rFonts w:hint="eastAsia" w:hAnsi="Calibri" w:cs="仿宋_GB2312"/>
          <w:spacing w:val="-2"/>
          <w:sz w:val="32"/>
          <w:szCs w:val="32"/>
          <w:highlight w:val="none"/>
          <w:lang w:bidi="ar"/>
        </w:rPr>
        <w:t>，编制地区汇总内部控制报告</w:t>
      </w:r>
      <w:r>
        <w:rPr>
          <w:rFonts w:hAnsi="Calibri" w:cs="仿宋_GB2312"/>
          <w:spacing w:val="-2"/>
          <w:sz w:val="32"/>
          <w:szCs w:val="32"/>
          <w:highlight w:val="none"/>
          <w:lang w:bidi="ar"/>
        </w:rPr>
        <w:t>。</w:t>
      </w:r>
    </w:p>
    <w:p>
      <w:pPr>
        <w:spacing w:line="588" w:lineRule="exact"/>
        <w:ind w:firstLine="640"/>
        <w:jc w:val="both"/>
        <w:rPr>
          <w:rFonts w:hint="eastAsia" w:ascii="楷体_GB2312" w:hAnsi="楷体_GB2312" w:eastAsia="楷体_GB2312" w:cs="楷体_GB2312"/>
          <w:spacing w:val="-2"/>
          <w:sz w:val="32"/>
          <w:szCs w:val="32"/>
          <w:highlight w:val="none"/>
          <w:lang w:eastAsia="zh" w:bidi="ar"/>
        </w:rPr>
      </w:pPr>
      <w:bookmarkStart w:id="353" w:name="_Toc1099158565"/>
      <w:bookmarkStart w:id="354" w:name="_Toc2111403055"/>
      <w:bookmarkStart w:id="355" w:name="_Toc1118612445"/>
      <w:bookmarkStart w:id="356" w:name="_Toc1547990632"/>
      <w:bookmarkStart w:id="357" w:name="_Toc1025292262"/>
      <w:bookmarkStart w:id="358" w:name="_Toc1668860325"/>
      <w:bookmarkStart w:id="359" w:name="_Toc1672373143"/>
      <w:bookmarkStart w:id="360" w:name="_Toc551123176"/>
      <w:bookmarkStart w:id="361" w:name="_Toc1606705972"/>
      <w:bookmarkStart w:id="362" w:name="_Toc1768411093"/>
      <w:bookmarkStart w:id="363" w:name="_Toc473161681"/>
      <w:bookmarkStart w:id="364" w:name="_Toc263127225"/>
      <w:bookmarkStart w:id="365" w:name="_Toc1888396263"/>
      <w:bookmarkStart w:id="366" w:name="_Toc1376869320"/>
      <w:bookmarkStart w:id="367" w:name="_Toc720012672"/>
      <w:bookmarkStart w:id="368" w:name="_Toc2146735511"/>
      <w:bookmarkStart w:id="369" w:name="_Toc998874302"/>
      <w:bookmarkStart w:id="370" w:name="_Toc2119137925"/>
      <w:bookmarkStart w:id="371" w:name="_Toc1086066232"/>
      <w:bookmarkStart w:id="372" w:name="_Toc1621285044"/>
      <w:bookmarkStart w:id="373" w:name="_Toc261773841"/>
      <w:bookmarkStart w:id="374" w:name="_Toc63331012"/>
      <w:bookmarkStart w:id="375" w:name="_Toc1254768354"/>
      <w:bookmarkStart w:id="376" w:name="_Toc1944857881"/>
      <w:bookmarkStart w:id="377" w:name="_Toc2068471959"/>
      <w:bookmarkStart w:id="378" w:name="_Toc648404592"/>
      <w:r>
        <w:rPr>
          <w:rFonts w:hint="eastAsia" w:ascii="楷体_GB2312" w:hAnsi="楷体_GB2312" w:eastAsia="楷体_GB2312" w:cs="楷体_GB2312"/>
          <w:sz w:val="32"/>
          <w:szCs w:val="32"/>
          <w:highlight w:val="none"/>
          <w:lang w:eastAsia="zh"/>
        </w:rPr>
        <w:t>如：</w:t>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r>
        <w:rPr>
          <w:rFonts w:hint="eastAsia" w:ascii="楷体_GB2312" w:hAnsi="楷体_GB2312" w:eastAsia="楷体_GB2312" w:cs="楷体_GB2312"/>
          <w:sz w:val="32"/>
          <w:szCs w:val="32"/>
          <w:highlight w:val="none"/>
          <w:lang w:val="en-US" w:eastAsia="zh-CN"/>
        </w:rPr>
        <w:t xml:space="preserve"> A部门</w:t>
      </w:r>
      <w:r>
        <w:rPr>
          <w:rFonts w:hint="eastAsia" w:ascii="楷体_GB2312" w:hAnsi="楷体_GB2312" w:eastAsia="楷体_GB2312" w:cs="楷体_GB2312"/>
          <w:spacing w:val="-2"/>
          <w:sz w:val="32"/>
          <w:szCs w:val="32"/>
          <w:highlight w:val="none"/>
          <w:lang w:eastAsia="zh" w:bidi="ar"/>
        </w:rPr>
        <w:t>为一级预算单位，其所属二级预算单位为XX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有2家所属三级预算单位，分别为单位1和单位2，则单位1和单位2为单位，应当开展单位内部控制评价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编制2025年度行政事业单位内部控制报告；XX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为单位1和单位2的上级单位，属于汇总单位，应当对单位1和单位2的内部控制评价报告进行复核</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开展XX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部门内部控制评价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2025年度部门汇总内部控制报告；</w:t>
      </w:r>
      <w:r>
        <w:rPr>
          <w:rFonts w:hint="eastAsia" w:ascii="楷体_GB2312" w:hAnsi="楷体_GB2312" w:eastAsia="楷体_GB2312" w:cs="楷体_GB2312"/>
          <w:spacing w:val="-2"/>
          <w:sz w:val="32"/>
          <w:szCs w:val="32"/>
          <w:highlight w:val="none"/>
          <w:lang w:val="en-US" w:eastAsia="zh-CN" w:bidi="ar"/>
        </w:rPr>
        <w:t>A部门</w:t>
      </w:r>
      <w:r>
        <w:rPr>
          <w:rFonts w:hint="eastAsia" w:ascii="楷体_GB2312" w:hAnsi="楷体_GB2312" w:eastAsia="楷体_GB2312" w:cs="楷体_GB2312"/>
          <w:spacing w:val="-2"/>
          <w:sz w:val="32"/>
          <w:szCs w:val="32"/>
          <w:highlight w:val="none"/>
          <w:lang w:eastAsia="zh" w:bidi="ar"/>
        </w:rPr>
        <w:t>为XX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及所属单位的主管部门，应当对XX</w:t>
      </w:r>
      <w:r>
        <w:rPr>
          <w:rFonts w:hint="eastAsia" w:ascii="楷体_GB2312" w:hAnsi="楷体_GB2312" w:eastAsia="楷体_GB2312" w:cs="楷体_GB2312"/>
          <w:spacing w:val="-2"/>
          <w:sz w:val="32"/>
          <w:szCs w:val="32"/>
          <w:highlight w:val="none"/>
          <w:lang w:eastAsia="zh-CN" w:bidi="ar"/>
        </w:rPr>
        <w:t>中心</w:t>
      </w:r>
      <w:r>
        <w:rPr>
          <w:rFonts w:hint="eastAsia" w:ascii="楷体_GB2312" w:hAnsi="楷体_GB2312" w:eastAsia="楷体_GB2312" w:cs="楷体_GB2312"/>
          <w:spacing w:val="-2"/>
          <w:sz w:val="32"/>
          <w:szCs w:val="32"/>
          <w:highlight w:val="none"/>
          <w:lang w:eastAsia="zh" w:bidi="ar"/>
        </w:rPr>
        <w:t>部门内部控制评价报告进行复核</w:t>
      </w:r>
      <w:r>
        <w:rPr>
          <w:rFonts w:hint="eastAsia" w:ascii="楷体_GB2312" w:hAnsi="楷体_GB2312" w:eastAsia="楷体_GB2312" w:cs="楷体_GB2312"/>
          <w:spacing w:val="-2"/>
          <w:sz w:val="32"/>
          <w:szCs w:val="32"/>
          <w:highlight w:val="none"/>
          <w:lang w:eastAsia="zh-CN" w:bidi="ar"/>
        </w:rPr>
        <w:t>，并</w:t>
      </w:r>
      <w:r>
        <w:rPr>
          <w:rFonts w:hint="eastAsia" w:ascii="楷体_GB2312" w:hAnsi="楷体_GB2312" w:eastAsia="楷体_GB2312" w:cs="楷体_GB2312"/>
          <w:spacing w:val="-2"/>
          <w:sz w:val="32"/>
          <w:szCs w:val="32"/>
          <w:highlight w:val="none"/>
          <w:lang w:eastAsia="zh" w:bidi="ar"/>
        </w:rPr>
        <w:t>开展</w:t>
      </w:r>
      <w:r>
        <w:rPr>
          <w:rFonts w:hint="eastAsia" w:ascii="楷体_GB2312" w:hAnsi="楷体_GB2312" w:eastAsia="楷体_GB2312" w:cs="楷体_GB2312"/>
          <w:spacing w:val="-2"/>
          <w:sz w:val="32"/>
          <w:szCs w:val="32"/>
          <w:highlight w:val="none"/>
          <w:lang w:eastAsia="zh-CN" w:bidi="ar"/>
        </w:rPr>
        <w:t>本</w:t>
      </w:r>
      <w:r>
        <w:rPr>
          <w:rFonts w:hint="eastAsia" w:ascii="楷体_GB2312" w:hAnsi="楷体_GB2312" w:eastAsia="楷体_GB2312" w:cs="楷体_GB2312"/>
          <w:spacing w:val="-2"/>
          <w:sz w:val="32"/>
          <w:szCs w:val="32"/>
          <w:highlight w:val="none"/>
          <w:lang w:eastAsia="zh" w:bidi="ar"/>
        </w:rPr>
        <w:t>部门内部控制评价</w:t>
      </w:r>
      <w:r>
        <w:rPr>
          <w:rFonts w:hint="eastAsia" w:ascii="楷体_GB2312" w:hAnsi="楷体_GB2312" w:eastAsia="楷体_GB2312" w:cs="楷体_GB2312"/>
          <w:spacing w:val="-2"/>
          <w:sz w:val="32"/>
          <w:szCs w:val="32"/>
          <w:highlight w:val="none"/>
          <w:lang w:eastAsia="zh-CN" w:bidi="ar"/>
        </w:rPr>
        <w:t>、</w:t>
      </w:r>
      <w:r>
        <w:rPr>
          <w:rFonts w:hint="eastAsia" w:ascii="楷体_GB2312" w:hAnsi="楷体_GB2312" w:eastAsia="楷体_GB2312" w:cs="楷体_GB2312"/>
          <w:spacing w:val="-2"/>
          <w:sz w:val="32"/>
          <w:szCs w:val="32"/>
          <w:highlight w:val="none"/>
          <w:lang w:eastAsia="zh" w:bidi="ar"/>
        </w:rPr>
        <w:t>编制</w:t>
      </w:r>
      <w:r>
        <w:rPr>
          <w:rFonts w:hint="eastAsia" w:ascii="楷体_GB2312" w:hAnsi="楷体_GB2312" w:eastAsia="楷体_GB2312" w:cs="楷体_GB2312"/>
          <w:spacing w:val="-2"/>
          <w:sz w:val="32"/>
          <w:szCs w:val="32"/>
          <w:highlight w:val="none"/>
          <w:lang w:val="en-US" w:eastAsia="zh-CN" w:bidi="ar"/>
        </w:rPr>
        <w:t>本部门</w:t>
      </w:r>
      <w:r>
        <w:rPr>
          <w:rFonts w:hint="eastAsia" w:ascii="楷体_GB2312" w:hAnsi="楷体_GB2312" w:eastAsia="楷体_GB2312" w:cs="楷体_GB2312"/>
          <w:spacing w:val="-2"/>
          <w:sz w:val="32"/>
          <w:szCs w:val="32"/>
          <w:highlight w:val="none"/>
          <w:lang w:eastAsia="zh" w:bidi="ar"/>
        </w:rPr>
        <w:t>2025年度部门汇总内部控制报告。</w:t>
      </w:r>
    </w:p>
    <w:p>
      <w:pPr>
        <w:pStyle w:val="5"/>
        <w:numPr>
          <w:ilvl w:val="255"/>
          <w:numId w:val="0"/>
        </w:numPr>
        <w:ind w:firstLine="640" w:firstLineChars="200"/>
        <w:jc w:val="both"/>
        <w:rPr>
          <w:rFonts w:hint="eastAsia"/>
          <w:highlight w:val="none"/>
          <w:lang w:eastAsia="zh"/>
        </w:rPr>
      </w:pPr>
      <w:bookmarkStart w:id="379" w:name="_Toc831736421"/>
      <w:bookmarkStart w:id="380" w:name="_Toc850842461"/>
      <w:bookmarkStart w:id="381" w:name="_Toc818852918"/>
      <w:bookmarkStart w:id="382" w:name="_Toc651999418"/>
      <w:bookmarkStart w:id="383" w:name="_Toc667971627"/>
      <w:bookmarkStart w:id="384" w:name="_Toc29413"/>
      <w:bookmarkStart w:id="385" w:name="_Toc944913109"/>
      <w:bookmarkStart w:id="386" w:name="_Toc579375147"/>
      <w:bookmarkStart w:id="387" w:name="_Toc2047831786"/>
      <w:bookmarkStart w:id="388" w:name="_Toc982016952"/>
      <w:bookmarkStart w:id="389" w:name="_Toc547394902"/>
      <w:bookmarkStart w:id="390" w:name="_Toc1086044780"/>
      <w:bookmarkStart w:id="391" w:name="_Toc911302299"/>
      <w:bookmarkStart w:id="392" w:name="_Toc1218910946"/>
      <w:bookmarkStart w:id="393" w:name="_Toc543202123"/>
      <w:bookmarkStart w:id="394" w:name="_Toc1342042364"/>
      <w:bookmarkStart w:id="395" w:name="_Toc946117285"/>
      <w:bookmarkStart w:id="396" w:name="_Toc1983602773"/>
      <w:bookmarkStart w:id="397" w:name="_Toc362149445"/>
      <w:bookmarkStart w:id="398" w:name="_Toc1951020480"/>
      <w:bookmarkStart w:id="399" w:name="_Toc496002815"/>
      <w:bookmarkStart w:id="400" w:name="_Toc1822525734"/>
      <w:bookmarkStart w:id="401" w:name="_Toc407268187"/>
      <w:bookmarkStart w:id="402" w:name="_Toc1667699047"/>
      <w:bookmarkStart w:id="403" w:name="_Toc81287763"/>
      <w:bookmarkStart w:id="404" w:name="_Toc1168469368"/>
      <w:bookmarkStart w:id="405" w:name="_Toc292038850"/>
      <w:bookmarkStart w:id="406" w:name="_Toc944398870"/>
      <w:bookmarkStart w:id="407" w:name="_Toc162175535"/>
      <w:bookmarkStart w:id="408" w:name="_Toc792319927"/>
      <w:bookmarkStart w:id="409" w:name="_Toc1202153175"/>
      <w:bookmarkStart w:id="410" w:name="_Toc39067877"/>
      <w:bookmarkStart w:id="411" w:name="_Toc1751771557"/>
      <w:bookmarkStart w:id="412" w:name="_Toc675744689"/>
      <w:bookmarkStart w:id="413" w:name="_Toc220681875"/>
      <w:bookmarkStart w:id="414" w:name="_Toc235216986"/>
      <w:bookmarkStart w:id="415" w:name="_Toc1340861861"/>
      <w:bookmarkStart w:id="416" w:name="_Toc324440707"/>
      <w:r>
        <w:rPr>
          <w:rFonts w:hint="eastAsia"/>
          <w:highlight w:val="none"/>
        </w:rPr>
        <w:t>三、</w:t>
      </w:r>
      <w:r>
        <w:rPr>
          <w:rFonts w:hint="eastAsia"/>
          <w:highlight w:val="none"/>
          <w:lang w:eastAsia="zh"/>
        </w:rPr>
        <w:t>编报流程</w:t>
      </w:r>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pPr>
        <w:spacing w:line="588" w:lineRule="exact"/>
        <w:ind w:firstLine="640"/>
        <w:jc w:val="both"/>
        <w:rPr>
          <w:rFonts w:hint="eastAsia" w:hAnsi="Calibri" w:cs="仿宋_GB2312"/>
          <w:spacing w:val="-2"/>
          <w:sz w:val="32"/>
          <w:szCs w:val="32"/>
          <w:highlight w:val="none"/>
          <w:lang w:eastAsia="zh" w:bidi="ar"/>
        </w:rPr>
      </w:pPr>
      <w:r>
        <w:rPr>
          <w:rFonts w:hAnsi="Calibri" w:cs="仿宋_GB2312"/>
          <w:spacing w:val="-2"/>
          <w:sz w:val="32"/>
          <w:szCs w:val="32"/>
          <w:highlight w:val="none"/>
          <w:lang w:bidi="ar"/>
        </w:rPr>
        <w:t>2025年度内部控制报告编报工作主要包括指标设置、单位填报、</w:t>
      </w:r>
      <w:r>
        <w:rPr>
          <w:rFonts w:hint="eastAsia" w:hAnsi="Calibri" w:cs="仿宋_GB2312"/>
          <w:spacing w:val="-2"/>
          <w:sz w:val="32"/>
          <w:szCs w:val="32"/>
          <w:highlight w:val="none"/>
          <w:lang w:eastAsia="zh" w:bidi="ar"/>
        </w:rPr>
        <w:t>汇总单位填报（如有）、</w:t>
      </w:r>
      <w:r>
        <w:rPr>
          <w:rFonts w:hAnsi="Calibri" w:cs="仿宋_GB2312"/>
          <w:spacing w:val="-2"/>
          <w:sz w:val="32"/>
          <w:szCs w:val="32"/>
          <w:highlight w:val="none"/>
          <w:lang w:bidi="ar"/>
        </w:rPr>
        <w:t>部门填报、财政</w:t>
      </w:r>
      <w:r>
        <w:rPr>
          <w:rFonts w:hint="eastAsia" w:hAnsi="Calibri" w:cs="仿宋_GB2312"/>
          <w:spacing w:val="-2"/>
          <w:sz w:val="32"/>
          <w:szCs w:val="32"/>
          <w:highlight w:val="none"/>
          <w:lang w:eastAsia="zh" w:bidi="ar"/>
        </w:rPr>
        <w:t>部门汇总等</w:t>
      </w:r>
      <w:r>
        <w:rPr>
          <w:rFonts w:hAnsi="Calibri" w:cs="仿宋_GB2312"/>
          <w:spacing w:val="-2"/>
          <w:sz w:val="32"/>
          <w:szCs w:val="32"/>
          <w:highlight w:val="none"/>
          <w:lang w:bidi="ar"/>
        </w:rPr>
        <w:t>阶段，</w:t>
      </w:r>
      <w:r>
        <w:rPr>
          <w:rFonts w:hint="eastAsia" w:hAnsi="Calibri" w:cs="仿宋_GB2312"/>
          <w:spacing w:val="-2"/>
          <w:sz w:val="32"/>
          <w:szCs w:val="32"/>
          <w:highlight w:val="none"/>
          <w:lang w:eastAsia="zh" w:bidi="ar"/>
        </w:rPr>
        <w:t>详见</w:t>
      </w:r>
      <w:r>
        <w:rPr>
          <w:rFonts w:hint="eastAsia" w:hAnsi="Calibri" w:cs="仿宋_GB2312"/>
          <w:spacing w:val="-2"/>
          <w:sz w:val="32"/>
          <w:szCs w:val="32"/>
          <w:highlight w:val="none"/>
          <w:lang w:eastAsia="zh-CN" w:bidi="ar"/>
        </w:rPr>
        <w:t>图</w:t>
      </w:r>
      <w:r>
        <w:rPr>
          <w:rFonts w:hint="eastAsia" w:hAnsi="Calibri" w:cs="仿宋_GB2312"/>
          <w:spacing w:val="-2"/>
          <w:sz w:val="32"/>
          <w:szCs w:val="32"/>
          <w:highlight w:val="none"/>
          <w:lang w:eastAsia="zh" w:bidi="ar"/>
        </w:rPr>
        <w:t>1-1。</w:t>
      </w:r>
    </w:p>
    <w:p>
      <w:pPr>
        <w:spacing w:line="588" w:lineRule="exact"/>
        <w:ind w:firstLine="0" w:firstLineChars="0"/>
        <w:jc w:val="center"/>
        <w:rPr>
          <w:rFonts w:hint="eastAsia"/>
          <w:highlight w:val="none"/>
        </w:rPr>
      </w:pPr>
      <w:bookmarkStart w:id="417" w:name="_Toc802796994"/>
      <w:bookmarkStart w:id="418" w:name="_Toc1142110058"/>
      <w:bookmarkStart w:id="419" w:name="_Toc1367463789"/>
      <w:bookmarkStart w:id="420" w:name="_Toc923764711"/>
      <w:bookmarkStart w:id="421" w:name="_Toc333320646"/>
      <w:bookmarkStart w:id="422" w:name="_Toc283056575"/>
      <w:bookmarkStart w:id="423" w:name="_Toc1735556282"/>
      <w:bookmarkStart w:id="424" w:name="_Toc1511930226"/>
      <w:bookmarkStart w:id="425" w:name="_Toc1445793274"/>
      <w:bookmarkStart w:id="426" w:name="_Toc482162671"/>
      <w:bookmarkStart w:id="427" w:name="_Toc161609879"/>
      <w:bookmarkStart w:id="428" w:name="_Toc590940370"/>
      <w:bookmarkStart w:id="429" w:name="_Toc603843778"/>
      <w:bookmarkStart w:id="430" w:name="_Toc1211861949"/>
      <w:bookmarkStart w:id="431" w:name="_Toc307307371"/>
      <w:bookmarkStart w:id="432" w:name="_Toc155974723"/>
      <w:bookmarkStart w:id="433" w:name="_Toc220681876"/>
      <w:bookmarkStart w:id="434" w:name="_Toc1524081759"/>
      <w:bookmarkStart w:id="435" w:name="_Toc2128152335"/>
      <w:bookmarkStart w:id="436" w:name="_Toc856795565"/>
      <w:bookmarkStart w:id="437" w:name="_Toc1608276712"/>
      <w:bookmarkStart w:id="438" w:name="_Toc1376013649"/>
      <w:bookmarkStart w:id="439" w:name="_Toc114620406"/>
      <w:bookmarkStart w:id="440" w:name="_Toc1826257218"/>
      <w:bookmarkStart w:id="441" w:name="_Toc1902554273"/>
      <w:bookmarkStart w:id="442" w:name="_Toc2138305303"/>
      <w:bookmarkStart w:id="443" w:name="_Toc255226396"/>
      <w:bookmarkStart w:id="444" w:name="_Toc419615490"/>
      <w:bookmarkStart w:id="445" w:name="_Toc1497291457"/>
      <w:bookmarkStart w:id="446" w:name="_Toc1400725990"/>
      <w:bookmarkStart w:id="447" w:name="_Toc1252468316"/>
      <w:bookmarkStart w:id="448" w:name="_Toc1600143948"/>
      <w:bookmarkStart w:id="449" w:name="_Toc687991708"/>
      <w:bookmarkStart w:id="450" w:name="_Toc255624069"/>
      <w:bookmarkStart w:id="451" w:name="_Toc18837"/>
      <w:bookmarkStart w:id="452" w:name="_Toc135841077"/>
      <w:bookmarkStart w:id="453" w:name="_Toc15561570"/>
      <w:r>
        <w:rPr>
          <w:rFonts w:hint="eastAsia" w:hAnsi="Calibri" w:cs="仿宋_GB2312"/>
          <w:sz w:val="32"/>
          <w:szCs w:val="32"/>
          <w:highlight w:val="none"/>
          <w:lang w:bidi="ar"/>
        </w:rPr>
        <w:drawing>
          <wp:anchor distT="0" distB="0" distL="114300" distR="114300" simplePos="0" relativeHeight="251670528" behindDoc="0" locked="0" layoutInCell="1" allowOverlap="1">
            <wp:simplePos x="0" y="0"/>
            <wp:positionH relativeFrom="column">
              <wp:posOffset>-311785</wp:posOffset>
            </wp:positionH>
            <wp:positionV relativeFrom="page">
              <wp:posOffset>1003935</wp:posOffset>
            </wp:positionV>
            <wp:extent cx="5468620" cy="3133090"/>
            <wp:effectExtent l="0" t="0" r="17780" b="10160"/>
            <wp:wrapTopAndBottom/>
            <wp:docPr id="13" name="图片 13" descr="960a58872336af619b6173946d9bd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60a58872336af619b6173946d9bdb01"/>
                    <pic:cNvPicPr>
                      <a:picLocks noChangeAspect="1"/>
                    </pic:cNvPicPr>
                  </pic:nvPicPr>
                  <pic:blipFill>
                    <a:blip r:embed="rId11"/>
                    <a:stretch>
                      <a:fillRect/>
                    </a:stretch>
                  </pic:blipFill>
                  <pic:spPr>
                    <a:xfrm>
                      <a:off x="0" y="0"/>
                      <a:ext cx="5468620" cy="3133090"/>
                    </a:xfrm>
                    <a:prstGeom prst="rect">
                      <a:avLst/>
                    </a:prstGeom>
                  </pic:spPr>
                </pic:pic>
              </a:graphicData>
            </a:graphic>
          </wp:anchor>
        </w:drawing>
      </w:r>
      <w:r>
        <w:rPr>
          <w:rFonts w:hint="eastAsia" w:hAnsi="Calibri" w:cs="仿宋_GB2312"/>
          <w:sz w:val="28"/>
          <w:szCs w:val="28"/>
          <w:highlight w:val="none"/>
          <w:lang w:eastAsia="zh-CN" w:bidi="ar"/>
        </w:rPr>
        <w:t>图</w:t>
      </w:r>
      <w:r>
        <w:rPr>
          <w:rFonts w:hint="eastAsia" w:hAnsi="Calibri" w:cs="仿宋_GB2312"/>
          <w:sz w:val="28"/>
          <w:szCs w:val="28"/>
          <w:highlight w:val="none"/>
          <w:lang w:eastAsia="zh" w:bidi="ar"/>
        </w:rPr>
        <w:t>1-1 2025年度内部控制报告编报总体流程</w:t>
      </w:r>
    </w:p>
    <w:p>
      <w:pPr>
        <w:spacing w:line="588" w:lineRule="exact"/>
        <w:ind w:firstLine="640" w:firstLineChars="200"/>
        <w:jc w:val="both"/>
        <w:rPr>
          <w:rFonts w:hint="eastAsia" w:eastAsia="楷体_GB2312"/>
          <w:sz w:val="32"/>
          <w:szCs w:val="32"/>
          <w:highlight w:val="none"/>
          <w:lang w:eastAsia="zh-CN"/>
        </w:rPr>
      </w:pPr>
      <w:r>
        <w:rPr>
          <w:rFonts w:hint="eastAsia"/>
          <w:sz w:val="32"/>
          <w:szCs w:val="32"/>
          <w:highlight w:val="none"/>
        </w:rPr>
        <w:t>（一）指标设置阶段</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rPr>
          <w:rFonts w:hint="eastAsia"/>
          <w:sz w:val="32"/>
          <w:szCs w:val="32"/>
          <w:highlight w:val="none"/>
          <w:lang w:eastAsia="zh-CN"/>
        </w:rPr>
        <w:t>。</w:t>
      </w:r>
    </w:p>
    <w:p>
      <w:pPr>
        <w:spacing w:line="588" w:lineRule="exact"/>
        <w:ind w:firstLine="632"/>
        <w:jc w:val="both"/>
        <w:rPr>
          <w:rFonts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部门</w:t>
      </w:r>
      <w:r>
        <w:rPr>
          <w:rFonts w:hAnsi="Calibri" w:cs="仿宋_GB2312"/>
          <w:spacing w:val="-2"/>
          <w:sz w:val="32"/>
          <w:szCs w:val="32"/>
          <w:highlight w:val="none"/>
          <w:lang w:bidi="ar"/>
        </w:rPr>
        <w:t>对单位评价基本指标与部门评价基本指标中的补充指标进行细化。单位评价补充指标</w:t>
      </w:r>
      <w:r>
        <w:rPr>
          <w:rFonts w:hint="eastAsia" w:hAnsi="Calibri" w:cs="仿宋_GB2312"/>
          <w:spacing w:val="-2"/>
          <w:sz w:val="32"/>
          <w:szCs w:val="32"/>
          <w:highlight w:val="none"/>
          <w:lang w:eastAsia="zh" w:bidi="ar"/>
        </w:rPr>
        <w:t>可</w:t>
      </w:r>
      <w:r>
        <w:rPr>
          <w:rFonts w:hAnsi="Calibri" w:cs="仿宋_GB2312"/>
          <w:spacing w:val="-2"/>
          <w:sz w:val="32"/>
          <w:szCs w:val="32"/>
          <w:highlight w:val="none"/>
          <w:lang w:bidi="ar"/>
        </w:rPr>
        <w:t>由主管部门细化</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单位补充</w:t>
      </w:r>
      <w:r>
        <w:rPr>
          <w:rFonts w:hint="eastAsia" w:hAnsi="Calibri" w:cs="仿宋_GB2312"/>
          <w:spacing w:val="-2"/>
          <w:sz w:val="32"/>
          <w:szCs w:val="32"/>
          <w:highlight w:val="none"/>
          <w:lang w:eastAsia="zh" w:bidi="ar"/>
        </w:rPr>
        <w:t>，也可由主管</w:t>
      </w: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直接制定</w:t>
      </w:r>
      <w:r>
        <w:rPr>
          <w:rFonts w:hAnsi="Calibri" w:cs="仿宋_GB2312"/>
          <w:spacing w:val="-2"/>
          <w:sz w:val="32"/>
          <w:szCs w:val="32"/>
          <w:highlight w:val="none"/>
          <w:lang w:bidi="ar"/>
        </w:rPr>
        <w:t>补充指标。</w:t>
      </w:r>
      <w:r>
        <w:rPr>
          <w:rFonts w:hint="eastAsia" w:hAnsi="Calibri" w:cs="仿宋_GB2312"/>
          <w:spacing w:val="-2"/>
          <w:sz w:val="32"/>
          <w:szCs w:val="32"/>
          <w:highlight w:val="none"/>
          <w:lang w:eastAsia="zh" w:bidi="ar"/>
        </w:rPr>
        <w:t>部门补充指标由各部门设置。</w:t>
      </w:r>
    </w:p>
    <w:p>
      <w:pPr>
        <w:pStyle w:val="6"/>
        <w:numPr>
          <w:ilvl w:val="255"/>
          <w:numId w:val="0"/>
        </w:numPr>
        <w:ind w:firstLine="640" w:firstLineChars="200"/>
        <w:rPr>
          <w:rFonts w:hint="eastAsia" w:eastAsia="楷体_GB2312"/>
          <w:highlight w:val="none"/>
          <w:lang w:eastAsia="zh-CN"/>
        </w:rPr>
      </w:pPr>
      <w:bookmarkStart w:id="454" w:name="_Toc2098343154"/>
      <w:bookmarkStart w:id="455" w:name="_Toc608213028"/>
      <w:bookmarkStart w:id="456" w:name="_Toc145538802"/>
      <w:bookmarkStart w:id="457" w:name="_Toc220681877"/>
      <w:bookmarkStart w:id="458" w:name="_Toc517568694"/>
      <w:bookmarkStart w:id="459" w:name="_Toc557280501"/>
      <w:bookmarkStart w:id="460" w:name="_Toc2035068264"/>
      <w:bookmarkStart w:id="461" w:name="_Toc1435572833"/>
      <w:bookmarkStart w:id="462" w:name="_Toc794696426"/>
      <w:bookmarkStart w:id="463" w:name="_Toc626233534"/>
      <w:bookmarkStart w:id="464" w:name="_Toc1524152133"/>
      <w:bookmarkStart w:id="465" w:name="_Toc2047017896"/>
      <w:bookmarkStart w:id="466" w:name="_Toc1004941926"/>
      <w:bookmarkStart w:id="467" w:name="_Toc12714"/>
      <w:bookmarkStart w:id="468" w:name="_Toc674035377"/>
      <w:bookmarkStart w:id="469" w:name="_Toc975614193"/>
      <w:bookmarkStart w:id="470" w:name="_Toc550128308"/>
      <w:bookmarkStart w:id="471" w:name="_Toc1336787053"/>
      <w:bookmarkStart w:id="472" w:name="_Toc722453442"/>
      <w:bookmarkStart w:id="473" w:name="_Toc73346146"/>
      <w:bookmarkStart w:id="474" w:name="_Toc964870332"/>
      <w:bookmarkStart w:id="475" w:name="_Toc1447942718"/>
      <w:bookmarkStart w:id="476" w:name="_Toc825149474"/>
      <w:bookmarkStart w:id="477" w:name="_Toc56123566"/>
      <w:bookmarkStart w:id="478" w:name="_Toc260631922"/>
      <w:bookmarkStart w:id="479" w:name="_Toc688953919"/>
      <w:bookmarkStart w:id="480" w:name="_Toc1591870309"/>
      <w:bookmarkStart w:id="481" w:name="_Toc340549607"/>
      <w:bookmarkStart w:id="482" w:name="_Toc1741295462"/>
      <w:bookmarkStart w:id="483" w:name="_Toc964365894"/>
      <w:bookmarkStart w:id="484" w:name="_Toc39090971"/>
      <w:bookmarkStart w:id="485" w:name="_Toc1507476618"/>
      <w:bookmarkStart w:id="486" w:name="_Toc947344696"/>
      <w:bookmarkStart w:id="487" w:name="_Toc1382538213"/>
      <w:bookmarkStart w:id="488" w:name="_Toc529506597"/>
      <w:bookmarkStart w:id="489" w:name="_Toc139758291"/>
      <w:bookmarkStart w:id="490" w:name="_Toc1339024213"/>
      <w:bookmarkStart w:id="491" w:name="_Toc42526493"/>
      <w:r>
        <w:rPr>
          <w:rFonts w:hint="eastAsia"/>
          <w:highlight w:val="none"/>
        </w:rPr>
        <w:t>（二）单位填报阶段</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r>
        <w:rPr>
          <w:rFonts w:hint="eastAsia"/>
          <w:highlight w:val="none"/>
          <w:lang w:eastAsia="zh-CN"/>
        </w:rPr>
        <w:t>。</w:t>
      </w:r>
      <w:bookmarkEnd w:id="491"/>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内</w:t>
      </w:r>
      <w:r>
        <w:rPr>
          <w:rFonts w:hint="eastAsia" w:hAnsi="Calibri" w:cs="仿宋_GB2312"/>
          <w:spacing w:val="-2"/>
          <w:sz w:val="32"/>
          <w:szCs w:val="32"/>
          <w:highlight w:val="none"/>
          <w:lang w:val="en-US" w:eastAsia="zh-CN" w:bidi="ar"/>
        </w:rPr>
        <w:t>部</w:t>
      </w:r>
      <w:r>
        <w:rPr>
          <w:rFonts w:hint="eastAsia" w:hAnsi="Calibri" w:cs="仿宋_GB2312"/>
          <w:spacing w:val="-2"/>
          <w:sz w:val="32"/>
          <w:szCs w:val="32"/>
          <w:highlight w:val="none"/>
          <w:lang w:eastAsia="zh" w:bidi="ar"/>
        </w:rPr>
        <w:t>控</w:t>
      </w:r>
      <w:r>
        <w:rPr>
          <w:rFonts w:hint="eastAsia" w:hAnsi="Calibri" w:cs="仿宋_GB2312"/>
          <w:spacing w:val="-2"/>
          <w:sz w:val="32"/>
          <w:szCs w:val="32"/>
          <w:highlight w:val="none"/>
          <w:lang w:val="en-US" w:eastAsia="zh-CN" w:bidi="ar"/>
        </w:rPr>
        <w:t>制</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对本单位内部控制</w:t>
      </w:r>
      <w:r>
        <w:rPr>
          <w:rFonts w:hint="eastAsia" w:hAnsi="Calibri" w:cs="仿宋_GB2312"/>
          <w:spacing w:val="-2"/>
          <w:sz w:val="32"/>
          <w:szCs w:val="32"/>
          <w:highlight w:val="none"/>
          <w:lang w:eastAsia="zh" w:bidi="ar"/>
        </w:rPr>
        <w:t>建立与实施情况</w:t>
      </w:r>
      <w:r>
        <w:rPr>
          <w:rFonts w:hAnsi="Calibri" w:cs="仿宋_GB2312"/>
          <w:spacing w:val="-2"/>
          <w:sz w:val="32"/>
          <w:szCs w:val="32"/>
          <w:highlight w:val="none"/>
          <w:lang w:bidi="ar"/>
        </w:rPr>
        <w:t>开展评价并编制</w:t>
      </w:r>
      <w:r>
        <w:rPr>
          <w:rFonts w:hint="eastAsia" w:hAnsi="Calibri" w:cs="仿宋_GB2312"/>
          <w:spacing w:val="-2"/>
          <w:sz w:val="32"/>
          <w:szCs w:val="32"/>
          <w:highlight w:val="none"/>
          <w:lang w:eastAsia="zh" w:bidi="ar"/>
        </w:rPr>
        <w:t>2025年度单位</w:t>
      </w:r>
      <w:r>
        <w:rPr>
          <w:rFonts w:hAnsi="Calibri" w:cs="仿宋_GB2312"/>
          <w:spacing w:val="-2"/>
          <w:sz w:val="32"/>
          <w:szCs w:val="32"/>
          <w:highlight w:val="none"/>
          <w:lang w:bidi="ar"/>
        </w:rPr>
        <w:t>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作为单位内部控制报告的附件。</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完成内部控制评价报告编制后，上报主管部门（上级单位）。</w:t>
      </w:r>
    </w:p>
    <w:p>
      <w:pPr>
        <w:spacing w:line="588" w:lineRule="exact"/>
        <w:ind w:firstLine="632"/>
        <w:jc w:val="both"/>
        <w:rPr>
          <w:rFonts w:hAnsi="Calibri" w:cs="仿宋_GB2312"/>
          <w:spacing w:val="-2"/>
          <w:sz w:val="32"/>
          <w:szCs w:val="32"/>
          <w:highlight w:val="none"/>
          <w:lang w:eastAsia="zh" w:bidi="ar"/>
        </w:rPr>
      </w:pPr>
      <w:r>
        <w:rPr>
          <w:rFonts w:hAnsi="Calibri" w:cs="仿宋_GB2312"/>
          <w:spacing w:val="-2"/>
          <w:sz w:val="32"/>
          <w:szCs w:val="32"/>
          <w:highlight w:val="none"/>
          <w:lang w:bidi="ar"/>
        </w:rPr>
        <w:t>主管部门（上级单位）接收所属单位上报的内部控制评价报告，并开展复核工作，完成复核工作后对所属单位下发复核意见。</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单位收到主管部门（上级单位）下发的复核意见后，补充整改措施，完成单位内部控制评价工作。</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内部控制</w:t>
      </w:r>
      <w:r>
        <w:rPr>
          <w:rFonts w:hAnsi="Calibri" w:cs="仿宋_GB2312"/>
          <w:spacing w:val="-2"/>
          <w:sz w:val="32"/>
          <w:szCs w:val="32"/>
          <w:highlight w:val="none"/>
          <w:lang w:bidi="ar"/>
        </w:rPr>
        <w:t>报告填报人员完成本单位内部控制报告编制后，向主管部门（上级单位）上报</w:t>
      </w:r>
      <w:r>
        <w:rPr>
          <w:rFonts w:hint="eastAsia" w:hAnsi="Calibri" w:cs="仿宋_GB2312"/>
          <w:spacing w:val="-2"/>
          <w:sz w:val="32"/>
          <w:szCs w:val="32"/>
          <w:highlight w:val="none"/>
          <w:lang w:eastAsia="zh" w:bidi="ar"/>
        </w:rPr>
        <w:t>2025年度行政事业</w:t>
      </w:r>
      <w:r>
        <w:rPr>
          <w:rFonts w:hAnsi="Calibri" w:cs="仿宋_GB2312"/>
          <w:spacing w:val="-2"/>
          <w:sz w:val="32"/>
          <w:szCs w:val="32"/>
          <w:highlight w:val="none"/>
          <w:lang w:bidi="ar"/>
        </w:rPr>
        <w:t>单位内部控制报告。</w:t>
      </w:r>
    </w:p>
    <w:p>
      <w:pPr>
        <w:pStyle w:val="6"/>
        <w:numPr>
          <w:ilvl w:val="255"/>
          <w:numId w:val="0"/>
        </w:numPr>
        <w:ind w:firstLine="640" w:firstLineChars="200"/>
        <w:rPr>
          <w:rFonts w:hint="eastAsia" w:eastAsia="楷体_GB2312"/>
          <w:highlight w:val="none"/>
          <w:lang w:eastAsia="zh-CN" w:bidi="ar"/>
        </w:rPr>
      </w:pPr>
      <w:bookmarkStart w:id="492" w:name="_Toc105330532"/>
      <w:bookmarkStart w:id="493" w:name="_Toc1530631410"/>
      <w:bookmarkStart w:id="494" w:name="_Toc1012538097"/>
      <w:bookmarkStart w:id="495" w:name="_Toc1416178718"/>
      <w:bookmarkStart w:id="496" w:name="_Toc1767846333"/>
      <w:bookmarkStart w:id="497" w:name="_Toc358494780"/>
      <w:bookmarkStart w:id="498" w:name="_Toc736904661"/>
      <w:bookmarkStart w:id="499" w:name="_Toc1615005501"/>
      <w:bookmarkStart w:id="500" w:name="_Toc419468254"/>
      <w:bookmarkStart w:id="501" w:name="_Toc541364603"/>
      <w:bookmarkStart w:id="502" w:name="_Toc887008341"/>
      <w:bookmarkStart w:id="503" w:name="_Toc1804985688"/>
      <w:bookmarkStart w:id="504" w:name="_Toc1642"/>
      <w:bookmarkStart w:id="505" w:name="_Toc371549197"/>
      <w:bookmarkStart w:id="506" w:name="_Toc1976627798"/>
      <w:bookmarkStart w:id="507" w:name="_Toc1020577829"/>
      <w:bookmarkStart w:id="508" w:name="_Toc220681878"/>
      <w:bookmarkStart w:id="509" w:name="_Toc1276976976"/>
      <w:bookmarkStart w:id="510" w:name="_Toc406627087"/>
      <w:bookmarkStart w:id="511" w:name="_Toc1450403360"/>
      <w:bookmarkStart w:id="512" w:name="_Toc1632049524"/>
      <w:bookmarkStart w:id="513" w:name="_Toc1863150666"/>
      <w:bookmarkStart w:id="514" w:name="_Toc1891421675"/>
      <w:bookmarkStart w:id="515" w:name="_Toc1977829285"/>
      <w:bookmarkStart w:id="516" w:name="_Toc567523817"/>
      <w:bookmarkStart w:id="517" w:name="_Toc1571817262"/>
      <w:bookmarkStart w:id="518" w:name="_Toc257155453"/>
      <w:bookmarkStart w:id="519" w:name="_Toc1228969802"/>
      <w:bookmarkStart w:id="520" w:name="_Toc1297811047"/>
      <w:bookmarkStart w:id="521" w:name="_Toc1411983010"/>
      <w:bookmarkStart w:id="522" w:name="_Toc1712012302"/>
      <w:bookmarkStart w:id="523" w:name="_Toc1311922535"/>
      <w:bookmarkStart w:id="524" w:name="_Toc412860986"/>
      <w:bookmarkStart w:id="525" w:name="_Toc1189159770"/>
      <w:bookmarkStart w:id="526" w:name="_Toc814710576"/>
      <w:bookmarkStart w:id="527" w:name="_Toc287547402"/>
      <w:bookmarkStart w:id="528" w:name="_Toc532078372"/>
      <w:bookmarkStart w:id="529" w:name="_Toc224680430"/>
      <w:r>
        <w:rPr>
          <w:rFonts w:hint="eastAsia"/>
          <w:highlight w:val="none"/>
          <w:lang w:bidi="ar"/>
        </w:rPr>
        <w:t>（三）</w:t>
      </w:r>
      <w:r>
        <w:rPr>
          <w:rFonts w:hint="eastAsia"/>
          <w:highlight w:val="none"/>
          <w:lang w:eastAsia="zh" w:bidi="ar"/>
        </w:rPr>
        <w:t>汇总单位填报阶段（如有）</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rPr>
          <w:rFonts w:hint="eastAsia"/>
          <w:highlight w:val="none"/>
          <w:lang w:eastAsia="zh-CN" w:bidi="ar"/>
        </w:rPr>
        <w:t>。</w:t>
      </w:r>
      <w:bookmarkEnd w:id="529"/>
    </w:p>
    <w:p>
      <w:pPr>
        <w:spacing w:line="588" w:lineRule="exact"/>
        <w:ind w:firstLine="632"/>
        <w:jc w:val="both"/>
        <w:rPr>
          <w:rFonts w:hint="default" w:hAnsi="Calibri" w:eastAsia="仿宋_GB2312" w:cs="仿宋_GB2312"/>
          <w:spacing w:val="-2"/>
          <w:sz w:val="32"/>
          <w:szCs w:val="32"/>
          <w:highlight w:val="none"/>
          <w:lang w:val="en-US" w:eastAsia="zh-CN" w:bidi="ar"/>
        </w:rPr>
      </w:pP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需</w:t>
      </w:r>
      <w:r>
        <w:rPr>
          <w:rFonts w:hint="eastAsia" w:hAnsi="Calibri" w:cs="仿宋_GB2312"/>
          <w:spacing w:val="-2"/>
          <w:sz w:val="32"/>
          <w:szCs w:val="32"/>
          <w:highlight w:val="none"/>
          <w:lang w:eastAsia="zh" w:bidi="ar"/>
        </w:rPr>
        <w:t>开展部门</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编</w:t>
      </w:r>
      <w:r>
        <w:rPr>
          <w:rFonts w:hint="eastAsia" w:hAnsi="Calibri" w:cs="仿宋_GB2312"/>
          <w:spacing w:val="-2"/>
          <w:sz w:val="32"/>
          <w:szCs w:val="32"/>
          <w:highlight w:val="none"/>
          <w:lang w:eastAsia="zh" w:bidi="ar"/>
        </w:rPr>
        <w:t>报部门</w:t>
      </w:r>
      <w:r>
        <w:rPr>
          <w:rFonts w:hAnsi="Calibri" w:cs="仿宋_GB2312"/>
          <w:spacing w:val="-2"/>
          <w:sz w:val="32"/>
          <w:szCs w:val="32"/>
          <w:highlight w:val="none"/>
          <w:lang w:bidi="ar"/>
        </w:rPr>
        <w:t>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作为汇总单位内部控制报告的附件。</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主管部门（上级单位）接收所属</w:t>
      </w: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单位上报的</w:t>
      </w:r>
      <w:r>
        <w:rPr>
          <w:rFonts w:hint="eastAsia" w:hAnsi="Calibri" w:cs="仿宋_GB2312"/>
          <w:spacing w:val="-2"/>
          <w:sz w:val="32"/>
          <w:szCs w:val="32"/>
          <w:highlight w:val="none"/>
          <w:lang w:eastAsia="zh" w:bidi="ar"/>
        </w:rPr>
        <w:t>部门</w:t>
      </w:r>
      <w:r>
        <w:rPr>
          <w:rFonts w:hAnsi="Calibri" w:cs="仿宋_GB2312"/>
          <w:spacing w:val="-2"/>
          <w:sz w:val="32"/>
          <w:szCs w:val="32"/>
          <w:highlight w:val="none"/>
          <w:lang w:bidi="ar"/>
        </w:rPr>
        <w:t>内部控制评价报告，并开展复核工作，完成复核工作后对所属</w:t>
      </w:r>
      <w:r>
        <w:rPr>
          <w:rFonts w:hint="eastAsia" w:hAnsi="Calibri" w:cs="仿宋_GB2312"/>
          <w:spacing w:val="-2"/>
          <w:sz w:val="32"/>
          <w:szCs w:val="32"/>
          <w:highlight w:val="none"/>
          <w:lang w:eastAsia="zh" w:bidi="ar"/>
        </w:rPr>
        <w:t>汇总</w:t>
      </w:r>
      <w:r>
        <w:rPr>
          <w:rFonts w:hAnsi="Calibri" w:cs="仿宋_GB2312"/>
          <w:spacing w:val="-2"/>
          <w:sz w:val="32"/>
          <w:szCs w:val="32"/>
          <w:highlight w:val="none"/>
          <w:lang w:bidi="ar"/>
        </w:rPr>
        <w:t>单位下发复核意见。</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汇总单位收到主管部门（上级单位）下发的复核意见后，补充整改措施，完成内部控制评价工作。</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汇总单位报告填报人员完成</w:t>
      </w:r>
      <w:r>
        <w:rPr>
          <w:rFonts w:hint="eastAsia" w:hAnsi="Calibri" w:cs="仿宋_GB2312"/>
          <w:spacing w:val="-2"/>
          <w:sz w:val="32"/>
          <w:szCs w:val="32"/>
          <w:highlight w:val="none"/>
          <w:lang w:eastAsia="zh" w:bidi="ar"/>
        </w:rPr>
        <w:t>部门汇总</w:t>
      </w:r>
      <w:r>
        <w:rPr>
          <w:rFonts w:hAnsi="Calibri" w:cs="仿宋_GB2312"/>
          <w:spacing w:val="-2"/>
          <w:sz w:val="32"/>
          <w:szCs w:val="32"/>
          <w:highlight w:val="none"/>
          <w:lang w:bidi="ar"/>
        </w:rPr>
        <w:t>内部控制报告编制后，向主管部门（上级单位）上报</w:t>
      </w:r>
      <w:r>
        <w:rPr>
          <w:rFonts w:hint="eastAsia" w:hAnsi="Calibri" w:cs="仿宋_GB2312"/>
          <w:spacing w:val="-2"/>
          <w:sz w:val="32"/>
          <w:szCs w:val="32"/>
          <w:highlight w:val="none"/>
          <w:lang w:eastAsia="zh" w:bidi="ar"/>
        </w:rPr>
        <w:t>2025年度部门汇总</w:t>
      </w:r>
      <w:r>
        <w:rPr>
          <w:rFonts w:hAnsi="Calibri" w:cs="仿宋_GB2312"/>
          <w:spacing w:val="-2"/>
          <w:sz w:val="32"/>
          <w:szCs w:val="32"/>
          <w:highlight w:val="none"/>
          <w:lang w:bidi="ar"/>
        </w:rPr>
        <w:t>内部控制报告。</w:t>
      </w:r>
    </w:p>
    <w:p>
      <w:pPr>
        <w:pStyle w:val="6"/>
        <w:numPr>
          <w:ilvl w:val="255"/>
          <w:numId w:val="0"/>
        </w:numPr>
        <w:ind w:firstLine="640" w:firstLineChars="200"/>
        <w:rPr>
          <w:rFonts w:hint="eastAsia" w:eastAsia="楷体_GB2312"/>
          <w:highlight w:val="none"/>
          <w:lang w:eastAsia="zh-CN" w:bidi="ar"/>
        </w:rPr>
      </w:pPr>
      <w:bookmarkStart w:id="530" w:name="_Toc1556197323"/>
      <w:bookmarkStart w:id="531" w:name="_Toc952814865"/>
      <w:bookmarkStart w:id="532" w:name="_Toc750692729"/>
      <w:bookmarkStart w:id="533" w:name="_Toc1216663493"/>
      <w:bookmarkStart w:id="534" w:name="_Toc1728942023"/>
      <w:bookmarkStart w:id="535" w:name="_Toc1074142177"/>
      <w:bookmarkStart w:id="536" w:name="_Toc1631922502"/>
      <w:bookmarkStart w:id="537" w:name="_Toc1990468848"/>
      <w:bookmarkStart w:id="538" w:name="_Toc114741096"/>
      <w:bookmarkStart w:id="539" w:name="_Toc1363088157"/>
      <w:bookmarkStart w:id="540" w:name="_Toc241910027"/>
      <w:bookmarkStart w:id="541" w:name="_Toc2065213550"/>
      <w:bookmarkStart w:id="542" w:name="_Toc1889519790"/>
      <w:bookmarkStart w:id="543" w:name="_Toc1421684206"/>
      <w:bookmarkStart w:id="544" w:name="_Toc1350446067"/>
      <w:bookmarkStart w:id="545" w:name="_Toc663253709"/>
      <w:bookmarkStart w:id="546" w:name="_Toc255370945"/>
      <w:bookmarkStart w:id="547" w:name="_Toc504368467"/>
      <w:bookmarkStart w:id="548" w:name="_Toc1289428274"/>
      <w:bookmarkStart w:id="549" w:name="_Toc228010961"/>
      <w:bookmarkStart w:id="550" w:name="_Toc354019984"/>
      <w:bookmarkStart w:id="551" w:name="_Toc359061174"/>
      <w:bookmarkStart w:id="552" w:name="_Toc1228970206"/>
      <w:bookmarkStart w:id="553" w:name="_Toc2120156085"/>
      <w:bookmarkStart w:id="554" w:name="_Toc2033672763"/>
      <w:bookmarkStart w:id="555" w:name="_Toc2137128116"/>
      <w:bookmarkStart w:id="556" w:name="_Toc973578990"/>
      <w:bookmarkStart w:id="557" w:name="_Toc1749401657"/>
      <w:bookmarkStart w:id="558" w:name="_Toc270444903"/>
      <w:bookmarkStart w:id="559" w:name="_Toc988149984"/>
      <w:bookmarkStart w:id="560" w:name="_Toc220681879"/>
      <w:bookmarkStart w:id="561" w:name="_Toc1954838157"/>
      <w:bookmarkStart w:id="562" w:name="_Toc380084047"/>
      <w:bookmarkStart w:id="563" w:name="_Toc11484"/>
      <w:bookmarkStart w:id="564" w:name="_Toc165071424"/>
      <w:bookmarkStart w:id="565" w:name="_Toc1131028732"/>
      <w:bookmarkStart w:id="566" w:name="_Toc1498312048"/>
      <w:bookmarkStart w:id="567" w:name="_Toc323144489"/>
      <w:r>
        <w:rPr>
          <w:rFonts w:hint="eastAsia"/>
          <w:highlight w:val="none"/>
          <w:lang w:bidi="ar"/>
        </w:rPr>
        <w:t>（四）</w:t>
      </w:r>
      <w:r>
        <w:rPr>
          <w:rFonts w:hint="eastAsia"/>
          <w:highlight w:val="none"/>
          <w:lang w:eastAsia="zh" w:bidi="ar"/>
        </w:rPr>
        <w:t>部门填报阶段</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r>
        <w:rPr>
          <w:rFonts w:hint="eastAsia"/>
          <w:highlight w:val="none"/>
          <w:lang w:eastAsia="zh-CN" w:bidi="ar"/>
        </w:rPr>
        <w:t>。</w:t>
      </w:r>
      <w:bookmarkEnd w:id="567"/>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部门</w:t>
      </w:r>
      <w:r>
        <w:rPr>
          <w:rFonts w:hint="eastAsia" w:hAnsi="Calibri" w:cs="仿宋_GB2312"/>
          <w:spacing w:val="-2"/>
          <w:sz w:val="32"/>
          <w:szCs w:val="32"/>
          <w:highlight w:val="none"/>
          <w:lang w:eastAsia="zh-CN" w:bidi="ar"/>
        </w:rPr>
        <w:t>评价填报人员</w:t>
      </w:r>
      <w:r>
        <w:rPr>
          <w:rFonts w:hAnsi="Calibri" w:cs="仿宋_GB2312"/>
          <w:spacing w:val="-2"/>
          <w:sz w:val="32"/>
          <w:szCs w:val="32"/>
          <w:highlight w:val="none"/>
          <w:lang w:bidi="ar"/>
        </w:rPr>
        <w:t>结合所属单位内部控制评价情况，开展部门内部控制评价，编制部门内部控制评价报告，</w:t>
      </w:r>
      <w:r>
        <w:rPr>
          <w:rFonts w:hint="eastAsia" w:hAnsi="Calibri" w:cs="仿宋_GB2312"/>
          <w:spacing w:val="-2"/>
          <w:sz w:val="32"/>
          <w:szCs w:val="32"/>
          <w:highlight w:val="none"/>
          <w:lang w:eastAsia="zh" w:bidi="ar"/>
        </w:rPr>
        <w:t>作为部门汇总内部控制报告的附件</w:t>
      </w:r>
      <w:r>
        <w:rPr>
          <w:rFonts w:hAnsi="Calibri" w:cs="仿宋_GB2312"/>
          <w:spacing w:val="-2"/>
          <w:sz w:val="32"/>
          <w:szCs w:val="32"/>
          <w:highlight w:val="none"/>
          <w:lang w:bidi="ar"/>
        </w:rPr>
        <w:t>。</w:t>
      </w:r>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部门报告填报人员汇总所属单位内部控制报告，编制部门汇总内部控制报告，并向财政部门报</w:t>
      </w:r>
      <w:r>
        <w:rPr>
          <w:rFonts w:hint="eastAsia" w:hAnsi="Calibri" w:cs="仿宋_GB2312"/>
          <w:spacing w:val="-2"/>
          <w:sz w:val="32"/>
          <w:szCs w:val="32"/>
          <w:highlight w:val="none"/>
          <w:lang w:eastAsia="zh" w:bidi="ar"/>
        </w:rPr>
        <w:t>送2025年度</w:t>
      </w:r>
      <w:r>
        <w:rPr>
          <w:rFonts w:hAnsi="Calibri" w:cs="仿宋_GB2312"/>
          <w:spacing w:val="-2"/>
          <w:sz w:val="32"/>
          <w:szCs w:val="32"/>
          <w:highlight w:val="none"/>
          <w:lang w:bidi="ar"/>
        </w:rPr>
        <w:t>部门汇总内部控制报告。</w:t>
      </w:r>
    </w:p>
    <w:p>
      <w:pPr>
        <w:pStyle w:val="6"/>
        <w:numPr>
          <w:ilvl w:val="255"/>
          <w:numId w:val="0"/>
        </w:numPr>
        <w:ind w:firstLine="640" w:firstLineChars="200"/>
        <w:rPr>
          <w:rFonts w:hint="eastAsia" w:eastAsia="楷体_GB2312"/>
          <w:highlight w:val="none"/>
          <w:lang w:eastAsia="zh-CN" w:bidi="ar"/>
        </w:rPr>
      </w:pPr>
      <w:bookmarkStart w:id="568" w:name="_Toc1241569564"/>
      <w:bookmarkStart w:id="569" w:name="_Toc1737441945"/>
      <w:bookmarkStart w:id="570" w:name="_Toc305010384"/>
      <w:bookmarkStart w:id="571" w:name="_Toc1939479402"/>
      <w:bookmarkStart w:id="572" w:name="_Toc10335"/>
      <w:bookmarkStart w:id="573" w:name="_Toc1638280731"/>
      <w:bookmarkStart w:id="574" w:name="_Toc416304158"/>
      <w:bookmarkStart w:id="575" w:name="_Toc815898346"/>
      <w:bookmarkStart w:id="576" w:name="_Toc1188294879"/>
      <w:bookmarkStart w:id="577" w:name="_Toc946076997"/>
      <w:bookmarkStart w:id="578" w:name="_Toc1170329852"/>
      <w:bookmarkStart w:id="579" w:name="_Toc1996218068"/>
      <w:bookmarkStart w:id="580" w:name="_Toc896817442"/>
      <w:bookmarkStart w:id="581" w:name="_Toc628405243"/>
      <w:bookmarkStart w:id="582" w:name="_Toc1331034126"/>
      <w:bookmarkStart w:id="583" w:name="_Toc1471796331"/>
      <w:bookmarkStart w:id="584" w:name="_Toc1745802109"/>
      <w:bookmarkStart w:id="585" w:name="_Toc2091301391"/>
      <w:bookmarkStart w:id="586" w:name="_Toc588503178"/>
      <w:bookmarkStart w:id="587" w:name="_Toc658871497"/>
      <w:bookmarkStart w:id="588" w:name="_Toc1513081628"/>
      <w:bookmarkStart w:id="589" w:name="_Toc1579074239"/>
      <w:bookmarkStart w:id="590" w:name="_Toc890469439"/>
      <w:bookmarkStart w:id="591" w:name="_Toc220681880"/>
      <w:bookmarkStart w:id="592" w:name="_Toc160729248"/>
      <w:bookmarkStart w:id="593" w:name="_Toc217530936"/>
      <w:bookmarkStart w:id="594" w:name="_Toc72559906"/>
      <w:bookmarkStart w:id="595" w:name="_Toc330229559"/>
      <w:bookmarkStart w:id="596" w:name="_Toc456491762"/>
      <w:bookmarkStart w:id="597" w:name="_Toc1018119515"/>
      <w:bookmarkStart w:id="598" w:name="_Toc1988317500"/>
      <w:bookmarkStart w:id="599" w:name="_Toc699932359"/>
      <w:bookmarkStart w:id="600" w:name="_Toc1227742974"/>
      <w:bookmarkStart w:id="601" w:name="_Toc1360560234"/>
      <w:bookmarkStart w:id="602" w:name="_Toc1297666973"/>
      <w:bookmarkStart w:id="603" w:name="_Toc2032752179"/>
      <w:bookmarkStart w:id="604" w:name="_Toc1507538367"/>
      <w:bookmarkStart w:id="605" w:name="_Toc348654730"/>
      <w:r>
        <w:rPr>
          <w:rFonts w:hint="eastAsia"/>
          <w:highlight w:val="none"/>
          <w:lang w:bidi="ar"/>
        </w:rPr>
        <w:t>（五）</w:t>
      </w:r>
      <w:r>
        <w:rPr>
          <w:rFonts w:hint="eastAsia"/>
          <w:highlight w:val="none"/>
          <w:lang w:eastAsia="zh" w:bidi="ar"/>
        </w:rPr>
        <w:t>财政部门汇总阶段</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Pr>
          <w:rFonts w:hint="eastAsia"/>
          <w:highlight w:val="none"/>
          <w:lang w:eastAsia="zh-CN" w:bidi="ar"/>
        </w:rPr>
        <w:t>。</w:t>
      </w:r>
      <w:bookmarkEnd w:id="605"/>
    </w:p>
    <w:p>
      <w:pPr>
        <w:spacing w:line="588" w:lineRule="exact"/>
        <w:ind w:firstLine="632"/>
        <w:jc w:val="both"/>
        <w:rPr>
          <w:rFonts w:hAnsi="Calibri" w:cs="仿宋_GB2312"/>
          <w:spacing w:val="-2"/>
          <w:sz w:val="32"/>
          <w:szCs w:val="32"/>
          <w:highlight w:val="none"/>
          <w:lang w:bidi="ar"/>
        </w:rPr>
      </w:pPr>
      <w:r>
        <w:rPr>
          <w:rFonts w:hAnsi="Calibri" w:cs="仿宋_GB2312"/>
          <w:spacing w:val="-2"/>
          <w:sz w:val="32"/>
          <w:szCs w:val="32"/>
          <w:highlight w:val="none"/>
          <w:lang w:bidi="ar"/>
        </w:rPr>
        <w:t>财政部门接收</w:t>
      </w:r>
      <w:r>
        <w:rPr>
          <w:rFonts w:hint="eastAsia" w:hAnsi="Calibri" w:cs="仿宋_GB2312"/>
          <w:spacing w:val="-2"/>
          <w:sz w:val="32"/>
          <w:szCs w:val="32"/>
          <w:highlight w:val="none"/>
          <w:lang w:eastAsia="zh" w:bidi="ar"/>
        </w:rPr>
        <w:t>同级政府</w:t>
      </w:r>
      <w:r>
        <w:rPr>
          <w:rFonts w:hAnsi="Calibri" w:cs="仿宋_GB2312"/>
          <w:spacing w:val="-2"/>
          <w:sz w:val="32"/>
          <w:szCs w:val="32"/>
          <w:highlight w:val="none"/>
          <w:lang w:bidi="ar"/>
        </w:rPr>
        <w:t>部门内部控制评价报告</w:t>
      </w:r>
      <w:r>
        <w:rPr>
          <w:rFonts w:hint="eastAsia" w:hAnsi="Calibri" w:cs="仿宋_GB2312"/>
          <w:spacing w:val="-2"/>
          <w:sz w:val="32"/>
          <w:szCs w:val="32"/>
          <w:highlight w:val="none"/>
          <w:lang w:eastAsia="zh" w:bidi="ar"/>
        </w:rPr>
        <w:t>，</w:t>
      </w:r>
      <w:r>
        <w:rPr>
          <w:rFonts w:hAnsi="Calibri" w:cs="仿宋_GB2312"/>
          <w:spacing w:val="-2"/>
          <w:sz w:val="32"/>
          <w:szCs w:val="32"/>
          <w:highlight w:val="none"/>
          <w:lang w:bidi="ar"/>
        </w:rPr>
        <w:t>汇总</w:t>
      </w:r>
      <w:r>
        <w:rPr>
          <w:rFonts w:hint="eastAsia" w:hAnsi="Calibri" w:cs="仿宋_GB2312"/>
          <w:spacing w:val="-2"/>
          <w:sz w:val="32"/>
          <w:szCs w:val="32"/>
          <w:highlight w:val="none"/>
          <w:lang w:eastAsia="zh" w:bidi="ar"/>
        </w:rPr>
        <w:t>同级政府</w:t>
      </w: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的部门汇总报告与下级财政部门地区汇总</w:t>
      </w:r>
      <w:r>
        <w:rPr>
          <w:rFonts w:hAnsi="Calibri" w:cs="仿宋_GB2312"/>
          <w:spacing w:val="-2"/>
          <w:sz w:val="32"/>
          <w:szCs w:val="32"/>
          <w:highlight w:val="none"/>
          <w:lang w:bidi="ar"/>
        </w:rPr>
        <w:t>内部控制报告，编制</w:t>
      </w:r>
      <w:r>
        <w:rPr>
          <w:rFonts w:hint="eastAsia" w:hAnsi="Calibri" w:cs="仿宋_GB2312"/>
          <w:spacing w:val="-2"/>
          <w:sz w:val="32"/>
          <w:szCs w:val="32"/>
          <w:highlight w:val="none"/>
          <w:lang w:val="en-US" w:eastAsia="zh-CN" w:bidi="ar"/>
        </w:rPr>
        <w:t>本</w:t>
      </w:r>
      <w:r>
        <w:rPr>
          <w:rFonts w:hAnsi="Calibri" w:cs="仿宋_GB2312"/>
          <w:spacing w:val="-2"/>
          <w:sz w:val="32"/>
          <w:szCs w:val="32"/>
          <w:highlight w:val="none"/>
          <w:lang w:bidi="ar"/>
        </w:rPr>
        <w:t>地区汇总内部控制报告，向上级财政部门上报</w:t>
      </w:r>
      <w:r>
        <w:rPr>
          <w:rFonts w:hint="eastAsia" w:hAnsi="Calibri" w:cs="仿宋_GB2312"/>
          <w:spacing w:val="-2"/>
          <w:sz w:val="32"/>
          <w:szCs w:val="32"/>
          <w:highlight w:val="none"/>
          <w:lang w:eastAsia="zh" w:bidi="ar"/>
        </w:rPr>
        <w:t>2025年度</w:t>
      </w:r>
      <w:r>
        <w:rPr>
          <w:rFonts w:hAnsi="Calibri" w:cs="仿宋_GB2312"/>
          <w:spacing w:val="-2"/>
          <w:sz w:val="32"/>
          <w:szCs w:val="32"/>
          <w:highlight w:val="none"/>
          <w:lang w:bidi="ar"/>
        </w:rPr>
        <w:t>地区汇总内部控制报告。</w:t>
      </w:r>
    </w:p>
    <w:p>
      <w:pPr>
        <w:spacing w:line="588" w:lineRule="exact"/>
        <w:ind w:firstLine="632"/>
        <w:jc w:val="both"/>
        <w:rPr>
          <w:rFonts w:hint="eastAsia" w:hAnsi="Calibri" w:cs="仿宋_GB2312"/>
          <w:spacing w:val="-2"/>
          <w:sz w:val="32"/>
          <w:szCs w:val="32"/>
          <w:highlight w:val="none"/>
          <w:lang w:bidi="ar"/>
        </w:rPr>
      </w:pPr>
    </w:p>
    <w:p>
      <w:pPr>
        <w:pStyle w:val="4"/>
        <w:rPr>
          <w:rFonts w:hint="eastAsia"/>
          <w:highlight w:val="none"/>
        </w:rPr>
      </w:pPr>
      <w:bookmarkStart w:id="606" w:name="_Toc765401860"/>
      <w:bookmarkStart w:id="607" w:name="_Toc1250937411"/>
      <w:bookmarkStart w:id="608" w:name="_Toc772300785"/>
      <w:bookmarkStart w:id="609" w:name="_Toc1298022301"/>
      <w:bookmarkStart w:id="610" w:name="_Toc1975472681"/>
      <w:bookmarkStart w:id="611" w:name="_Toc1308477066"/>
      <w:bookmarkStart w:id="612" w:name="_Toc1654159077"/>
      <w:bookmarkStart w:id="613" w:name="_Toc95167884"/>
      <w:bookmarkStart w:id="614" w:name="_Toc1235981466"/>
      <w:bookmarkStart w:id="615" w:name="_Toc1279328265"/>
      <w:bookmarkStart w:id="616" w:name="_Toc427470249"/>
      <w:bookmarkStart w:id="617" w:name="_Toc115793108"/>
      <w:bookmarkStart w:id="618" w:name="_Toc555220156"/>
      <w:bookmarkStart w:id="619" w:name="_Toc247186226"/>
      <w:bookmarkStart w:id="620" w:name="_Toc25675"/>
      <w:bookmarkStart w:id="621" w:name="_Toc431935481"/>
      <w:bookmarkStart w:id="622" w:name="_Toc214429908"/>
      <w:bookmarkStart w:id="623" w:name="_Toc1313125456"/>
      <w:bookmarkStart w:id="624" w:name="_Toc1314222342"/>
      <w:bookmarkStart w:id="625" w:name="_Toc250269235"/>
      <w:bookmarkStart w:id="626" w:name="_Toc304501708"/>
      <w:bookmarkStart w:id="627" w:name="_Toc1996763968"/>
      <w:bookmarkStart w:id="628" w:name="_Toc1349707660"/>
      <w:bookmarkStart w:id="629" w:name="_Toc1096892824"/>
      <w:bookmarkStart w:id="630" w:name="_Toc555440361"/>
      <w:bookmarkStart w:id="631" w:name="_Toc82591211"/>
      <w:bookmarkStart w:id="632" w:name="_Toc1929792110"/>
      <w:bookmarkStart w:id="633" w:name="_Toc1932580635"/>
      <w:bookmarkStart w:id="634" w:name="_Toc1421159471"/>
      <w:bookmarkStart w:id="635" w:name="_Toc173493069"/>
      <w:bookmarkStart w:id="636" w:name="_Toc1790219359"/>
      <w:bookmarkStart w:id="637" w:name="_Toc1778213967"/>
      <w:bookmarkStart w:id="638" w:name="_Toc1600269062"/>
      <w:bookmarkStart w:id="639" w:name="_Toc220681881"/>
      <w:bookmarkStart w:id="640" w:name="_Toc532151339"/>
      <w:bookmarkStart w:id="641" w:name="_Toc1921722089"/>
      <w:bookmarkStart w:id="642" w:name="_Toc4733"/>
      <w:bookmarkStart w:id="643" w:name="_Toc1032146654"/>
      <w:bookmarkStart w:id="644" w:name="_Toc1902675580"/>
      <w:r>
        <w:rPr>
          <w:rFonts w:hint="eastAsia"/>
          <w:highlight w:val="none"/>
        </w:rPr>
        <w:t>单位工作说明</w:t>
      </w:r>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pPr>
        <w:pStyle w:val="5"/>
        <w:numPr>
          <w:ilvl w:val="255"/>
          <w:numId w:val="0"/>
        </w:numPr>
        <w:ind w:firstLine="640" w:firstLineChars="200"/>
        <w:jc w:val="both"/>
        <w:rPr>
          <w:rFonts w:hint="eastAsia"/>
          <w:highlight w:val="none"/>
        </w:rPr>
      </w:pPr>
      <w:bookmarkStart w:id="645" w:name="_Toc877589775"/>
      <w:bookmarkStart w:id="646" w:name="_Toc1909814551"/>
      <w:bookmarkStart w:id="647" w:name="_Toc1600888636"/>
      <w:bookmarkStart w:id="648" w:name="_Toc676075542"/>
      <w:bookmarkStart w:id="649" w:name="_Toc119045631"/>
      <w:bookmarkStart w:id="650" w:name="_Toc1045764781"/>
      <w:bookmarkStart w:id="651" w:name="_Toc1540386361"/>
      <w:bookmarkStart w:id="652" w:name="_Toc1140157952"/>
      <w:bookmarkStart w:id="653" w:name="_Toc133777503"/>
      <w:bookmarkStart w:id="654" w:name="_Toc673"/>
      <w:bookmarkStart w:id="655" w:name="_Toc482185710"/>
      <w:bookmarkStart w:id="656" w:name="_Toc1704192756"/>
      <w:bookmarkStart w:id="657" w:name="_Toc615777680"/>
      <w:bookmarkStart w:id="658" w:name="_Toc1615289591"/>
      <w:bookmarkStart w:id="659" w:name="_Toc303126400"/>
      <w:bookmarkStart w:id="660" w:name="_Toc707640475"/>
      <w:bookmarkStart w:id="661" w:name="_Toc594038732"/>
      <w:bookmarkStart w:id="662" w:name="_Toc498493232"/>
      <w:bookmarkStart w:id="663" w:name="_Toc1437781297"/>
      <w:bookmarkStart w:id="664" w:name="_Toc495486809"/>
      <w:bookmarkStart w:id="665" w:name="_Toc220681882"/>
      <w:bookmarkStart w:id="666" w:name="_Toc232667803"/>
      <w:bookmarkStart w:id="667" w:name="_Toc2043877854"/>
      <w:bookmarkStart w:id="668" w:name="_Toc1914257152"/>
      <w:bookmarkStart w:id="669" w:name="_Toc564545444"/>
      <w:bookmarkStart w:id="670" w:name="_Toc1757715542"/>
      <w:bookmarkStart w:id="671" w:name="_Toc239753645"/>
      <w:bookmarkStart w:id="672" w:name="_Toc414647629"/>
      <w:bookmarkStart w:id="673" w:name="_Toc2146662736"/>
      <w:bookmarkStart w:id="674" w:name="_Toc1977686593"/>
      <w:bookmarkStart w:id="675" w:name="_Toc893580626"/>
      <w:bookmarkStart w:id="676" w:name="_Toc305404774"/>
      <w:bookmarkStart w:id="677" w:name="_Toc1003018925"/>
      <w:bookmarkStart w:id="678" w:name="_Toc531394192"/>
      <w:bookmarkStart w:id="679" w:name="_Toc1465038065"/>
      <w:bookmarkStart w:id="680" w:name="_Toc1982141150"/>
      <w:bookmarkStart w:id="681" w:name="_Toc132305605"/>
    </w:p>
    <w:p>
      <w:pPr>
        <w:pStyle w:val="5"/>
        <w:numPr>
          <w:ilvl w:val="255"/>
          <w:numId w:val="0"/>
        </w:numPr>
        <w:spacing w:line="588" w:lineRule="exact"/>
        <w:ind w:firstLine="640" w:firstLineChars="200"/>
        <w:jc w:val="both"/>
        <w:rPr>
          <w:rFonts w:hint="eastAsia"/>
          <w:b/>
          <w:bCs/>
          <w:highlight w:val="none"/>
        </w:rPr>
      </w:pPr>
      <w:bookmarkStart w:id="682" w:name="_Toc1540211043"/>
      <w:r>
        <w:rPr>
          <w:rFonts w:hint="eastAsia"/>
          <w:highlight w:val="none"/>
        </w:rPr>
        <w:t>一、内部控制评价</w:t>
      </w:r>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p>
    <w:p>
      <w:pPr>
        <w:spacing w:line="588" w:lineRule="exact"/>
        <w:ind w:firstLine="632"/>
        <w:jc w:val="both"/>
        <w:rPr>
          <w:rFonts w:hint="eastAsia"/>
          <w:sz w:val="32"/>
          <w:szCs w:val="32"/>
          <w:highlight w:val="none"/>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应当按照《办法》明确</w:t>
      </w:r>
      <w:r>
        <w:rPr>
          <w:rFonts w:hAnsi="Calibri" w:cs="仿宋_GB2312"/>
          <w:spacing w:val="-2"/>
          <w:sz w:val="32"/>
          <w:szCs w:val="32"/>
          <w:highlight w:val="none"/>
          <w:lang w:bidi="ar"/>
        </w:rPr>
        <w:t>内部控制评价牵头部门或岗位，负责具体开展内部控制评价工作</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p>
    <w:p>
      <w:pPr>
        <w:pStyle w:val="6"/>
        <w:numPr>
          <w:ilvl w:val="255"/>
          <w:numId w:val="0"/>
        </w:numPr>
        <w:spacing w:line="588" w:lineRule="exact"/>
        <w:ind w:firstLine="640" w:firstLineChars="200"/>
        <w:rPr>
          <w:rFonts w:hint="eastAsia" w:eastAsia="楷体_GB2312"/>
          <w:highlight w:val="none"/>
          <w:lang w:eastAsia="zh-CN"/>
        </w:rPr>
      </w:pPr>
      <w:bookmarkStart w:id="683" w:name="_Toc340334725"/>
      <w:bookmarkStart w:id="684" w:name="_Toc1659481885"/>
      <w:bookmarkStart w:id="685" w:name="_Toc1405405022"/>
      <w:bookmarkStart w:id="686" w:name="_Toc818836052"/>
      <w:bookmarkStart w:id="687" w:name="_Toc627713610"/>
      <w:bookmarkStart w:id="688" w:name="_Toc113177177"/>
      <w:bookmarkStart w:id="689" w:name="_Toc1897106223"/>
      <w:bookmarkStart w:id="690" w:name="_Toc336447429"/>
      <w:bookmarkStart w:id="691" w:name="_Toc331096001"/>
      <w:bookmarkStart w:id="692" w:name="_Toc1702730997"/>
      <w:bookmarkStart w:id="693" w:name="_Toc336497482"/>
      <w:bookmarkStart w:id="694" w:name="_Toc764049176"/>
      <w:bookmarkStart w:id="695" w:name="_Toc1031832375"/>
      <w:bookmarkStart w:id="696" w:name="_Toc2076115074"/>
      <w:bookmarkStart w:id="697" w:name="_Toc15157661"/>
      <w:bookmarkStart w:id="698" w:name="_Toc1087838359"/>
      <w:bookmarkStart w:id="699" w:name="_Toc220681883"/>
      <w:bookmarkStart w:id="700" w:name="_Toc1935742222"/>
      <w:bookmarkStart w:id="701" w:name="_Toc1588864212"/>
      <w:bookmarkStart w:id="702" w:name="_Toc801480213"/>
      <w:bookmarkStart w:id="703" w:name="_Toc1338199640"/>
      <w:bookmarkStart w:id="704" w:name="_Toc192978830"/>
      <w:bookmarkStart w:id="705" w:name="_Toc783083620"/>
      <w:bookmarkStart w:id="706" w:name="_Toc1949731128"/>
      <w:bookmarkStart w:id="707" w:name="_Toc1810045976"/>
      <w:bookmarkStart w:id="708" w:name="_Toc423917220"/>
      <w:bookmarkStart w:id="709" w:name="_Toc306148407"/>
      <w:bookmarkStart w:id="710" w:name="_Toc446409173"/>
      <w:bookmarkStart w:id="711" w:name="_Toc142983581"/>
      <w:bookmarkStart w:id="712" w:name="_Toc858587913"/>
      <w:bookmarkStart w:id="713" w:name="_Toc1625819891"/>
      <w:bookmarkStart w:id="714" w:name="_Toc6511"/>
      <w:bookmarkStart w:id="715" w:name="_Toc662738333"/>
      <w:bookmarkStart w:id="716" w:name="_Toc772387622"/>
      <w:bookmarkStart w:id="717" w:name="_Toc1348789016"/>
      <w:bookmarkStart w:id="718" w:name="_Toc1207877567"/>
      <w:bookmarkStart w:id="719" w:name="_Toc1975452564"/>
      <w:bookmarkStart w:id="720" w:name="_Toc1484573628"/>
      <w:r>
        <w:rPr>
          <w:rFonts w:hint="eastAsia"/>
          <w:highlight w:val="none"/>
        </w:rPr>
        <w:t>（一）</w:t>
      </w:r>
      <w:r>
        <w:rPr>
          <w:rFonts w:hint="eastAsia"/>
          <w:highlight w:val="none"/>
          <w:lang w:eastAsia="zh"/>
        </w:rPr>
        <w:t>指标设置</w:t>
      </w:r>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r>
        <w:rPr>
          <w:rFonts w:hint="eastAsia"/>
          <w:highlight w:val="none"/>
          <w:lang w:eastAsia="zh-CN"/>
        </w:rPr>
        <w:t>。</w:t>
      </w:r>
      <w:bookmarkEnd w:id="720"/>
    </w:p>
    <w:p>
      <w:pPr>
        <w:pStyle w:val="7"/>
        <w:numPr>
          <w:ilvl w:val="255"/>
          <w:numId w:val="0"/>
        </w:numPr>
        <w:spacing w:line="588" w:lineRule="exact"/>
        <w:ind w:firstLine="640" w:firstLineChars="200"/>
        <w:rPr>
          <w:rFonts w:hint="eastAsia"/>
          <w:sz w:val="32"/>
          <w:szCs w:val="32"/>
          <w:highlight w:val="none"/>
          <w:lang w:eastAsia="zh"/>
        </w:rPr>
      </w:pPr>
      <w:bookmarkStart w:id="721" w:name="_Toc396793111"/>
      <w:bookmarkStart w:id="722" w:name="_Toc1357502782"/>
      <w:bookmarkStart w:id="723" w:name="_Toc552730283"/>
      <w:bookmarkStart w:id="724" w:name="_Toc734786887"/>
      <w:bookmarkStart w:id="725" w:name="_Toc1057884896"/>
      <w:bookmarkStart w:id="726" w:name="_Toc155867041"/>
      <w:bookmarkStart w:id="727" w:name="_Toc641872522"/>
      <w:bookmarkStart w:id="728" w:name="_Toc131988660"/>
      <w:bookmarkStart w:id="729" w:name="_Toc800821928"/>
      <w:bookmarkStart w:id="730" w:name="_Toc1580834913"/>
      <w:bookmarkStart w:id="731" w:name="_Toc1381749094"/>
      <w:bookmarkStart w:id="732" w:name="_Toc210469458"/>
      <w:bookmarkStart w:id="733" w:name="_Toc1712063016"/>
      <w:bookmarkStart w:id="734" w:name="_Toc1972456461"/>
      <w:bookmarkStart w:id="735" w:name="_Toc720122509"/>
      <w:bookmarkStart w:id="736" w:name="_Toc703313070"/>
      <w:bookmarkStart w:id="737" w:name="_Toc1011490163"/>
      <w:bookmarkStart w:id="738" w:name="_Toc628764592"/>
      <w:bookmarkStart w:id="739" w:name="_Toc988264672"/>
      <w:bookmarkStart w:id="740" w:name="_Toc604725899"/>
      <w:bookmarkStart w:id="741" w:name="_Toc1505534280"/>
      <w:bookmarkStart w:id="742" w:name="_Toc1662021501"/>
      <w:bookmarkStart w:id="743" w:name="_Toc861028647"/>
      <w:bookmarkStart w:id="744" w:name="_Toc1329128395"/>
      <w:bookmarkStart w:id="745" w:name="_Toc2000672753"/>
      <w:bookmarkStart w:id="746" w:name="_Toc1866137602"/>
      <w:r>
        <w:rPr>
          <w:rFonts w:hint="eastAsia"/>
          <w:highlight w:val="none"/>
        </w:rPr>
        <w:t>1.</w:t>
      </w:r>
      <w:r>
        <w:rPr>
          <w:highlight w:val="none"/>
        </w:rPr>
        <w:t>工作描述</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r>
        <w:rPr>
          <w:rFonts w:hint="eastAsia"/>
          <w:highlight w:val="none"/>
          <w:lang w:eastAsia="zh-CN"/>
        </w:rPr>
        <w:t>。</w:t>
      </w:r>
      <w:r>
        <w:rPr>
          <w:rFonts w:hint="eastAsia"/>
          <w:sz w:val="32"/>
          <w:szCs w:val="32"/>
          <w:highlight w:val="none"/>
        </w:rPr>
        <w:t>按照《办法》第七条</w:t>
      </w:r>
      <w:r>
        <w:rPr>
          <w:rFonts w:hint="eastAsia"/>
          <w:sz w:val="32"/>
          <w:szCs w:val="32"/>
          <w:highlight w:val="none"/>
          <w:lang w:eastAsia="zh"/>
        </w:rPr>
        <w:t>规定</w:t>
      </w:r>
      <w:r>
        <w:rPr>
          <w:rFonts w:hint="eastAsia"/>
          <w:sz w:val="32"/>
          <w:szCs w:val="32"/>
          <w:highlight w:val="none"/>
        </w:rPr>
        <w:t>，单位应当根据本办法有关要求和主管部门制定的内部控制评价指标，结合单位内部控制建立与实施实际情况，可补充本单位内部控制评价指标</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单位需要与部门协商补充指标</w:t>
      </w:r>
      <w:r>
        <w:rPr>
          <w:rFonts w:hint="eastAsia"/>
          <w:sz w:val="32"/>
          <w:szCs w:val="32"/>
          <w:highlight w:val="none"/>
        </w:rPr>
        <w:t>的设置</w:t>
      </w:r>
      <w:r>
        <w:rPr>
          <w:rFonts w:hint="eastAsia"/>
          <w:sz w:val="32"/>
          <w:szCs w:val="32"/>
          <w:highlight w:val="none"/>
          <w:lang w:eastAsia="zh"/>
        </w:rPr>
        <w:t>规则，确定具体的补充指标。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如果补充指标均由部门细化</w:t>
      </w:r>
      <w:r>
        <w:rPr>
          <w:rFonts w:hint="eastAsia"/>
          <w:sz w:val="32"/>
          <w:szCs w:val="32"/>
          <w:highlight w:val="none"/>
        </w:rPr>
        <w:t>，</w:t>
      </w:r>
      <w:r>
        <w:rPr>
          <w:rFonts w:hint="eastAsia"/>
          <w:sz w:val="32"/>
          <w:szCs w:val="32"/>
          <w:highlight w:val="none"/>
          <w:lang w:eastAsia="zh"/>
        </w:rPr>
        <w:t>单位无需进行补充指标设置操作；如果部门不细化，或者部门与单位共同细化补充指标</w:t>
      </w:r>
      <w:r>
        <w:rPr>
          <w:rFonts w:hint="eastAsia"/>
          <w:sz w:val="32"/>
          <w:szCs w:val="32"/>
          <w:highlight w:val="none"/>
        </w:rPr>
        <w:t>，</w:t>
      </w:r>
      <w:r>
        <w:rPr>
          <w:rFonts w:hint="eastAsia"/>
          <w:sz w:val="32"/>
          <w:szCs w:val="32"/>
          <w:highlight w:val="none"/>
          <w:lang w:eastAsia="zh"/>
        </w:rPr>
        <w:t>单位需要进行补充指标设置操作。</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若设置补充指标，单位补充指标分值之和应为10分。</w:t>
      </w:r>
    </w:p>
    <w:p>
      <w:pPr>
        <w:spacing w:line="588" w:lineRule="exact"/>
        <w:ind w:firstLine="640"/>
        <w:jc w:val="both"/>
        <w:rPr>
          <w:rFonts w:hint="eastAsia"/>
          <w:sz w:val="32"/>
          <w:szCs w:val="32"/>
          <w:highlight w:val="none"/>
          <w:lang w:eastAsia="zh"/>
        </w:rPr>
      </w:pPr>
      <w:bookmarkStart w:id="747" w:name="_Toc140018901"/>
      <w:bookmarkStart w:id="748" w:name="_Toc1876346210"/>
      <w:bookmarkStart w:id="749" w:name="_Toc741125292"/>
      <w:bookmarkStart w:id="750" w:name="_Toc345426034"/>
      <w:bookmarkStart w:id="751" w:name="_Toc869261044"/>
      <w:bookmarkStart w:id="752" w:name="_Toc2059519911"/>
      <w:bookmarkStart w:id="753" w:name="_Toc2048008753"/>
      <w:bookmarkStart w:id="754" w:name="_Toc1802294954"/>
      <w:bookmarkStart w:id="755" w:name="_Toc114936361"/>
      <w:bookmarkStart w:id="756" w:name="_Toc1435982926"/>
      <w:bookmarkStart w:id="757" w:name="_Toc1435025862"/>
      <w:bookmarkStart w:id="758" w:name="_Toc1494350311"/>
      <w:bookmarkStart w:id="759" w:name="_Toc1946378437"/>
      <w:bookmarkStart w:id="760" w:name="_Toc1650486921"/>
      <w:bookmarkStart w:id="761" w:name="_Toc335278341"/>
      <w:bookmarkStart w:id="762" w:name="_Toc568801038"/>
      <w:bookmarkStart w:id="763" w:name="_Toc794923156"/>
      <w:bookmarkStart w:id="764" w:name="_Toc1404703805"/>
      <w:bookmarkStart w:id="765" w:name="_Toc326316109"/>
      <w:bookmarkStart w:id="766" w:name="_Toc727301899"/>
      <w:bookmarkStart w:id="767" w:name="_Toc2015398426"/>
      <w:bookmarkStart w:id="768" w:name="_Toc1434911498"/>
      <w:bookmarkStart w:id="769" w:name="_Toc542920673"/>
      <w:bookmarkStart w:id="770" w:name="_Toc1006053862"/>
      <w:bookmarkStart w:id="771" w:name="_Toc928507200"/>
      <w:bookmarkStart w:id="772" w:name="_Toc163970508"/>
      <w:r>
        <w:rPr>
          <w:rFonts w:hint="eastAsia"/>
          <w:sz w:val="32"/>
          <w:szCs w:val="32"/>
          <w:highlight w:val="none"/>
          <w:lang w:eastAsia="zh"/>
        </w:rPr>
        <w:t>2.系统操作</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Pr>
          <w:rFonts w:hint="eastAsia"/>
          <w:sz w:val="32"/>
          <w:szCs w:val="32"/>
          <w:highlight w:val="none"/>
          <w:lang w:eastAsia="zh"/>
        </w:rPr>
        <w:t>。系统提供设置补充指标功能，点击左侧菜单栏的【设置补充指标】，进入设置补充指标功能模块，可查看主管部门下发的补充指标、新建本单位的补充指标。详见图2-1。</w:t>
      </w:r>
    </w:p>
    <w:p>
      <w:pPr>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46370" cy="2501900"/>
            <wp:effectExtent l="0" t="0" r="11430" b="1270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246370" cy="25019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 设置补充指标功能模块</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（1）</w:t>
      </w:r>
      <w:r>
        <w:rPr>
          <w:rFonts w:hint="eastAsia"/>
          <w:highlight w:val="none"/>
        </w:rPr>
        <w:t>查看主管部门下发的补充指标</w:t>
      </w:r>
      <w:r>
        <w:rPr>
          <w:rFonts w:hint="eastAsia"/>
          <w:highlight w:val="none"/>
          <w:lang w:eastAsia="zh-CN"/>
        </w:rPr>
        <w:t>。</w:t>
      </w:r>
      <w:r>
        <w:rPr>
          <w:rFonts w:hint="eastAsia"/>
          <w:sz w:val="32"/>
          <w:szCs w:val="32"/>
          <w:highlight w:val="none"/>
          <w:lang w:eastAsia="zh"/>
        </w:rPr>
        <w:t>在设置补充指标功能模块的指标列表中，可查看主管部门下发的补充指标。指标来源列显示设置该补充指标的单位名称，若指标来源是主管部门名称，则表明该补充指标是由主管部门下发给本单位的</w:t>
      </w:r>
      <w:r>
        <w:rPr>
          <w:rFonts w:hint="eastAsia"/>
          <w:sz w:val="32"/>
          <w:szCs w:val="32"/>
          <w:highlight w:val="none"/>
        </w:rPr>
        <w:t>。</w:t>
      </w:r>
      <w:r>
        <w:rPr>
          <w:rFonts w:hint="eastAsia"/>
          <w:sz w:val="32"/>
          <w:szCs w:val="32"/>
          <w:highlight w:val="none"/>
          <w:lang w:eastAsia="zh"/>
        </w:rPr>
        <w:t>详见图2-2。</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3515" cy="1802765"/>
            <wp:effectExtent l="0" t="0" r="13335"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rcRect b="28108"/>
                    <a:stretch>
                      <a:fillRect/>
                    </a:stretch>
                  </pic:blipFill>
                  <pic:spPr>
                    <a:xfrm>
                      <a:off x="0" y="0"/>
                      <a:ext cx="5263515" cy="180276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图2-2 查看部门下发的补充指标</w:t>
      </w:r>
    </w:p>
    <w:p>
      <w:pPr>
        <w:pStyle w:val="8"/>
        <w:numPr>
          <w:ilvl w:val="255"/>
          <w:numId w:val="0"/>
        </w:numPr>
        <w:ind w:firstLine="640" w:firstLineChars="200"/>
        <w:jc w:val="both"/>
        <w:rPr>
          <w:rFonts w:hint="eastAsia"/>
          <w:sz w:val="32"/>
          <w:szCs w:val="32"/>
          <w:highlight w:val="none"/>
          <w:lang w:eastAsia="zh"/>
        </w:rPr>
      </w:pPr>
      <w:r>
        <w:rPr>
          <w:rFonts w:hint="eastAsia"/>
          <w:highlight w:val="none"/>
          <w:lang w:eastAsia="zh-CN"/>
        </w:rPr>
        <w:t>（2）</w:t>
      </w:r>
      <w:r>
        <w:rPr>
          <w:rFonts w:hint="eastAsia"/>
          <w:highlight w:val="none"/>
        </w:rPr>
        <w:t>新建补充指标</w:t>
      </w:r>
      <w:r>
        <w:rPr>
          <w:rFonts w:hint="eastAsia"/>
          <w:highlight w:val="none"/>
          <w:lang w:eastAsia="zh-CN"/>
        </w:rPr>
        <w:t>。</w:t>
      </w:r>
      <w:r>
        <w:rPr>
          <w:rFonts w:hint="eastAsia"/>
          <w:sz w:val="32"/>
          <w:szCs w:val="32"/>
          <w:highlight w:val="none"/>
          <w:lang w:eastAsia="zh"/>
        </w:rPr>
        <w:t>点击右侧的【新建指标】按钮，在弹出的新建指标窗口中按要求设置补充指标</w:t>
      </w:r>
      <w:r>
        <w:rPr>
          <w:rFonts w:hint="eastAsia"/>
          <w:sz w:val="32"/>
          <w:szCs w:val="32"/>
          <w:highlight w:val="none"/>
        </w:rPr>
        <w:t>。</w:t>
      </w:r>
      <w:r>
        <w:rPr>
          <w:rFonts w:hint="eastAsia"/>
          <w:sz w:val="32"/>
          <w:szCs w:val="32"/>
          <w:highlight w:val="none"/>
          <w:lang w:eastAsia="zh"/>
        </w:rPr>
        <w:t>详见图2-3。</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64785" cy="2823845"/>
            <wp:effectExtent l="0" t="0" r="12065" b="146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4"/>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图2-3 新建补充指标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评价类别</w:t>
      </w:r>
      <w:r>
        <w:rPr>
          <w:rFonts w:hint="eastAsia"/>
          <w:sz w:val="32"/>
          <w:szCs w:val="32"/>
          <w:highlight w:val="none"/>
        </w:rPr>
        <w:t>需</w:t>
      </w:r>
      <w:r>
        <w:rPr>
          <w:rFonts w:hint="eastAsia"/>
          <w:sz w:val="32"/>
          <w:szCs w:val="32"/>
          <w:highlight w:val="none"/>
          <w:lang w:eastAsia="zh"/>
        </w:rPr>
        <w:t>选择组织层面内部控制、业务层面内部控制、内部监督中的一个。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一级评价指标、二级评价指标、评价内容、评分细则</w:t>
      </w:r>
      <w:r>
        <w:rPr>
          <w:rFonts w:hint="eastAsia"/>
          <w:sz w:val="32"/>
          <w:szCs w:val="32"/>
          <w:highlight w:val="none"/>
        </w:rPr>
        <w:t>需</w:t>
      </w:r>
      <w:r>
        <w:rPr>
          <w:rFonts w:hint="eastAsia"/>
          <w:sz w:val="32"/>
          <w:szCs w:val="32"/>
          <w:highlight w:val="none"/>
          <w:lang w:eastAsia="zh"/>
        </w:rPr>
        <w:t>填写具体内容。</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w:t>
      </w:r>
      <w:r>
        <w:rPr>
          <w:rFonts w:hint="eastAsia"/>
          <w:sz w:val="32"/>
          <w:szCs w:val="32"/>
          <w:highlight w:val="none"/>
        </w:rPr>
        <w:t>输入</w:t>
      </w:r>
      <w:r>
        <w:rPr>
          <w:rFonts w:hint="eastAsia"/>
          <w:sz w:val="32"/>
          <w:szCs w:val="32"/>
          <w:highlight w:val="none"/>
          <w:lang w:eastAsia="zh"/>
        </w:rPr>
        <w:t>1至10的整数。</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设置补充指标时，需确定该补充指标是否需要上传佐证材料，</w:t>
      </w:r>
      <w:r>
        <w:rPr>
          <w:rFonts w:hint="eastAsia"/>
          <w:sz w:val="32"/>
          <w:szCs w:val="32"/>
          <w:highlight w:val="none"/>
        </w:rPr>
        <w:t>若</w:t>
      </w:r>
      <w:r>
        <w:rPr>
          <w:rFonts w:hint="eastAsia"/>
          <w:sz w:val="32"/>
          <w:szCs w:val="32"/>
          <w:highlight w:val="none"/>
          <w:lang w:eastAsia="zh"/>
        </w:rPr>
        <w:t>选</w:t>
      </w:r>
      <w:r>
        <w:rPr>
          <w:rFonts w:hint="eastAsia"/>
          <w:sz w:val="32"/>
          <w:szCs w:val="32"/>
          <w:highlight w:val="none"/>
        </w:rPr>
        <w:t>“是”</w:t>
      </w:r>
      <w:r>
        <w:rPr>
          <w:rFonts w:hint="eastAsia"/>
          <w:sz w:val="32"/>
          <w:szCs w:val="32"/>
          <w:highlight w:val="none"/>
          <w:lang w:eastAsia="zh"/>
        </w:rPr>
        <w:t>，则</w:t>
      </w:r>
      <w:r>
        <w:rPr>
          <w:rFonts w:hint="eastAsia"/>
          <w:sz w:val="32"/>
          <w:szCs w:val="32"/>
          <w:highlight w:val="none"/>
        </w:rPr>
        <w:t>需</w:t>
      </w:r>
      <w:r>
        <w:rPr>
          <w:rFonts w:hint="eastAsia"/>
          <w:sz w:val="32"/>
          <w:szCs w:val="32"/>
          <w:highlight w:val="none"/>
          <w:lang w:eastAsia="zh"/>
        </w:rPr>
        <w:t>输入上传佐证材料名称，并判断佐证材料是否必传。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选项个数是该指标的分值档位个数，</w:t>
      </w:r>
      <w:r>
        <w:rPr>
          <w:rFonts w:hint="eastAsia"/>
          <w:sz w:val="32"/>
          <w:szCs w:val="32"/>
          <w:highlight w:val="none"/>
        </w:rPr>
        <w:t>包含</w:t>
      </w:r>
      <w:r>
        <w:rPr>
          <w:rFonts w:hint="eastAsia"/>
          <w:sz w:val="32"/>
          <w:szCs w:val="32"/>
          <w:highlight w:val="none"/>
          <w:lang w:eastAsia="zh"/>
        </w:rPr>
        <w:t>0分选项，只能选择2、3、4、5中的一个。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分值档位根据分值和选项个数自动生成。支持的所有分值和选项个数组合详见表2-1，建议按下表设置分值档位。</w:t>
      </w:r>
    </w:p>
    <w:p>
      <w:pPr>
        <w:spacing w:line="588" w:lineRule="exact"/>
        <w:ind w:firstLine="0" w:firstLineChars="0"/>
        <w:jc w:val="center"/>
        <w:rPr>
          <w:rFonts w:hint="eastAsia"/>
          <w:sz w:val="32"/>
          <w:szCs w:val="32"/>
          <w:highlight w:val="none"/>
          <w:lang w:eastAsia="zh"/>
        </w:rPr>
      </w:pPr>
      <w:r>
        <w:rPr>
          <w:rFonts w:hint="eastAsia"/>
          <w:sz w:val="32"/>
          <w:szCs w:val="32"/>
          <w:highlight w:val="none"/>
          <w:lang w:eastAsia="zh"/>
        </w:rPr>
        <w:t>表2-1 分值和选项个数组合情况</w:t>
      </w:r>
    </w:p>
    <w:p>
      <w:pPr>
        <w:ind w:firstLine="0" w:firstLineChars="0"/>
        <w:rPr>
          <w:rFonts w:hint="eastAsia"/>
          <w:highlight w:val="none"/>
          <w:lang w:eastAsia="zh"/>
        </w:rPr>
      </w:pPr>
      <w:r>
        <w:rPr>
          <w:rFonts w:hint="eastAsia"/>
          <w:highlight w:val="none"/>
          <w:lang w:eastAsia="zh"/>
        </w:rPr>
        <w:drawing>
          <wp:inline distT="0" distB="0" distL="114300" distR="114300">
            <wp:extent cx="5266690" cy="2665095"/>
            <wp:effectExtent l="0" t="0" r="10160" b="190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5"/>
                    <a:stretch>
                      <a:fillRect/>
                    </a:stretch>
                  </pic:blipFill>
                  <pic:spPr>
                    <a:xfrm>
                      <a:off x="0" y="0"/>
                      <a:ext cx="5266690" cy="2665095"/>
                    </a:xfrm>
                    <a:prstGeom prst="rect">
                      <a:avLst/>
                    </a:prstGeom>
                  </pic:spPr>
                </pic:pic>
              </a:graphicData>
            </a:graphic>
          </wp:inline>
        </w:drawing>
      </w:r>
    </w:p>
    <w:p>
      <w:pPr>
        <w:pStyle w:val="8"/>
        <w:numPr>
          <w:ilvl w:val="255"/>
          <w:numId w:val="0"/>
        </w:numPr>
        <w:ind w:firstLine="640" w:firstLineChars="200"/>
        <w:jc w:val="both"/>
        <w:rPr>
          <w:rFonts w:hint="eastAsia"/>
          <w:sz w:val="32"/>
          <w:szCs w:val="32"/>
          <w:highlight w:val="none"/>
          <w:lang w:eastAsia="zh"/>
        </w:rPr>
      </w:pPr>
      <w:r>
        <w:rPr>
          <w:rFonts w:hint="eastAsia"/>
          <w:highlight w:val="none"/>
          <w:lang w:eastAsia="zh-CN"/>
        </w:rPr>
        <w:t>（3）</w:t>
      </w:r>
      <w:r>
        <w:rPr>
          <w:rFonts w:hint="eastAsia"/>
          <w:highlight w:val="none"/>
        </w:rPr>
        <w:t>导入补充指标</w:t>
      </w:r>
      <w:r>
        <w:rPr>
          <w:rFonts w:hint="eastAsia"/>
          <w:highlight w:val="none"/>
          <w:lang w:eastAsia="zh-CN"/>
        </w:rPr>
        <w:t>。</w:t>
      </w:r>
      <w:r>
        <w:rPr>
          <w:rFonts w:hint="eastAsia"/>
          <w:sz w:val="32"/>
          <w:szCs w:val="32"/>
          <w:highlight w:val="none"/>
        </w:rPr>
        <w:t>除</w:t>
      </w:r>
      <w:r>
        <w:rPr>
          <w:rFonts w:hint="eastAsia"/>
          <w:sz w:val="32"/>
          <w:szCs w:val="32"/>
          <w:highlight w:val="none"/>
          <w:lang w:eastAsia="zh"/>
        </w:rPr>
        <w:t>通过新建指标的方式设置补充指标外，单位也可通过导入的方式设置补充指标。点击【导入指标】按钮，弹出数据导入窗口，点击窗口中的【下载模板】</w:t>
      </w:r>
      <w:r>
        <w:rPr>
          <w:rFonts w:hint="eastAsia"/>
          <w:sz w:val="32"/>
          <w:szCs w:val="32"/>
          <w:highlight w:val="none"/>
        </w:rPr>
        <w:t>可</w:t>
      </w:r>
      <w:r>
        <w:rPr>
          <w:rFonts w:hint="eastAsia"/>
          <w:sz w:val="32"/>
          <w:szCs w:val="32"/>
          <w:highlight w:val="none"/>
          <w:lang w:eastAsia="zh"/>
        </w:rPr>
        <w:t>下载补充指标设置模板；按照模板要求，设置补充指标后，点击【上传】按钮，上传要导入的补充指标。详见图2-4。</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7640" cy="2828290"/>
            <wp:effectExtent l="0" t="0" r="1016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247640" cy="2828290"/>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图2-4 导入单位补充指标</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发布补充指标</w:t>
      </w:r>
      <w:r>
        <w:rPr>
          <w:rFonts w:hint="eastAsia"/>
          <w:highlight w:val="none"/>
          <w:lang w:eastAsia="zh-CN"/>
        </w:rPr>
        <w:t>。</w:t>
      </w:r>
      <w:r>
        <w:rPr>
          <w:rFonts w:hint="eastAsia"/>
          <w:sz w:val="32"/>
          <w:szCs w:val="32"/>
          <w:highlight w:val="none"/>
          <w:lang w:eastAsia="zh"/>
        </w:rPr>
        <w:t>发布补充指标是指将补充指标发布至内部控制评价填报</w:t>
      </w:r>
      <w:r>
        <w:rPr>
          <w:rFonts w:hint="eastAsia"/>
          <w:sz w:val="32"/>
          <w:szCs w:val="32"/>
          <w:highlight w:val="none"/>
          <w:lang w:eastAsia="zh-CN"/>
        </w:rPr>
        <w:t>界面</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点击【发布补充指标】</w:t>
      </w:r>
      <w:r>
        <w:rPr>
          <w:rFonts w:hint="eastAsia"/>
          <w:sz w:val="32"/>
          <w:szCs w:val="32"/>
          <w:highlight w:val="none"/>
        </w:rPr>
        <w:t>按钮，弹</w:t>
      </w:r>
      <w:r>
        <w:rPr>
          <w:rFonts w:hint="eastAsia"/>
          <w:sz w:val="32"/>
          <w:szCs w:val="32"/>
          <w:highlight w:val="none"/>
          <w:lang w:eastAsia="zh"/>
        </w:rPr>
        <w:t>出发布补充指标窗口</w:t>
      </w:r>
      <w:r>
        <w:rPr>
          <w:rFonts w:hint="eastAsia"/>
          <w:sz w:val="32"/>
          <w:szCs w:val="32"/>
          <w:highlight w:val="none"/>
        </w:rPr>
        <w:t>，</w:t>
      </w:r>
      <w:r>
        <w:rPr>
          <w:rFonts w:hint="eastAsia"/>
          <w:sz w:val="32"/>
          <w:szCs w:val="32"/>
          <w:highlight w:val="none"/>
          <w:lang w:eastAsia="zh"/>
        </w:rPr>
        <w:t>详见图2-5。</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图2-5 发布单位补充指标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主管部门下发的补充指标默认为必选，可</w:t>
      </w:r>
      <w:r>
        <w:rPr>
          <w:rFonts w:hint="eastAsia"/>
          <w:sz w:val="32"/>
          <w:szCs w:val="32"/>
          <w:highlight w:val="none"/>
          <w:lang w:val="en-US" w:eastAsia="zh-CN"/>
        </w:rPr>
        <w:t>另外</w:t>
      </w:r>
      <w:r>
        <w:rPr>
          <w:rFonts w:hint="eastAsia"/>
          <w:sz w:val="32"/>
          <w:szCs w:val="32"/>
          <w:highlight w:val="none"/>
          <w:lang w:eastAsia="zh"/>
        </w:rPr>
        <w:t>勾选本单位设置的指标一并发布。若设置补充指标，发布的指标总分必须等于10分。点击【确定</w:t>
      </w:r>
      <w:r>
        <w:rPr>
          <w:rFonts w:hint="eastAsia"/>
          <w:sz w:val="32"/>
          <w:szCs w:val="32"/>
          <w:highlight w:val="none"/>
        </w:rPr>
        <w:t>】</w:t>
      </w:r>
      <w:r>
        <w:rPr>
          <w:rFonts w:hint="eastAsia"/>
          <w:sz w:val="32"/>
          <w:szCs w:val="32"/>
          <w:highlight w:val="none"/>
          <w:lang w:eastAsia="zh"/>
        </w:rPr>
        <w:t>执行发布操作，发布成功后可开始填报内部控制评价，详见图2-6。</w:t>
      </w:r>
    </w:p>
    <w:p>
      <w:pPr>
        <w:spacing w:line="240" w:lineRule="auto"/>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64785" cy="2823845"/>
            <wp:effectExtent l="0" t="0" r="12065" b="1460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8"/>
                    <a:stretch>
                      <a:fillRect/>
                    </a:stretch>
                  </pic:blipFill>
                  <pic:spPr>
                    <a:xfrm>
                      <a:off x="0" y="0"/>
                      <a:ext cx="5264785" cy="2823845"/>
                    </a:xfrm>
                    <a:prstGeom prst="rect">
                      <a:avLst/>
                    </a:prstGeom>
                  </pic:spPr>
                </pic:pic>
              </a:graphicData>
            </a:graphic>
          </wp:inline>
        </w:drawing>
      </w:r>
      <w:r>
        <w:rPr>
          <w:rFonts w:hint="eastAsia"/>
          <w:sz w:val="28"/>
          <w:szCs w:val="28"/>
          <w:highlight w:val="none"/>
          <w:lang w:eastAsia="zh"/>
        </w:rPr>
        <w:t>图2-6 单位选择补充指标</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（5）</w:t>
      </w:r>
      <w:r>
        <w:rPr>
          <w:rFonts w:hint="eastAsia"/>
          <w:highlight w:val="none"/>
        </w:rPr>
        <w:t>停止发布补充指标</w:t>
      </w:r>
      <w:r>
        <w:rPr>
          <w:rFonts w:hint="eastAsia"/>
          <w:highlight w:val="none"/>
          <w:lang w:eastAsia="zh-CN"/>
        </w:rPr>
        <w:t>。</w:t>
      </w:r>
      <w:r>
        <w:rPr>
          <w:rFonts w:hint="eastAsia"/>
          <w:sz w:val="32"/>
          <w:szCs w:val="32"/>
          <w:highlight w:val="none"/>
          <w:lang w:eastAsia="zh"/>
        </w:rPr>
        <w:t>若补充指标已发布，单位</w:t>
      </w:r>
      <w:r>
        <w:rPr>
          <w:rFonts w:hint="eastAsia"/>
          <w:sz w:val="32"/>
          <w:szCs w:val="32"/>
          <w:highlight w:val="none"/>
        </w:rPr>
        <w:t>若需要</w:t>
      </w:r>
      <w:r>
        <w:rPr>
          <w:rFonts w:hint="eastAsia"/>
          <w:sz w:val="32"/>
          <w:szCs w:val="32"/>
          <w:highlight w:val="none"/>
          <w:lang w:eastAsia="zh"/>
        </w:rPr>
        <w:t>修改</w:t>
      </w:r>
      <w:r>
        <w:rPr>
          <w:rFonts w:hint="eastAsia"/>
          <w:sz w:val="32"/>
          <w:szCs w:val="32"/>
          <w:highlight w:val="none"/>
          <w:lang w:val="en-US" w:eastAsia="zh-CN"/>
        </w:rPr>
        <w:t>已</w:t>
      </w:r>
      <w:r>
        <w:rPr>
          <w:rFonts w:hint="eastAsia"/>
          <w:sz w:val="32"/>
          <w:szCs w:val="32"/>
          <w:highlight w:val="none"/>
          <w:lang w:eastAsia="zh"/>
        </w:rPr>
        <w:t>设置的补充指标，可通过【停止发布】将补充指标从填报</w:t>
      </w:r>
      <w:r>
        <w:rPr>
          <w:rFonts w:hint="eastAsia"/>
          <w:sz w:val="32"/>
          <w:szCs w:val="32"/>
          <w:highlight w:val="none"/>
          <w:lang w:eastAsia="zh-CN"/>
        </w:rPr>
        <w:t>界面</w:t>
      </w:r>
      <w:r>
        <w:rPr>
          <w:rFonts w:hint="eastAsia"/>
          <w:sz w:val="32"/>
          <w:szCs w:val="32"/>
          <w:highlight w:val="none"/>
          <w:lang w:eastAsia="zh"/>
        </w:rPr>
        <w:t>中收回，详见图2-7。修改补充指标后</w:t>
      </w:r>
      <w:r>
        <w:rPr>
          <w:rFonts w:hint="eastAsia"/>
          <w:sz w:val="32"/>
          <w:szCs w:val="32"/>
          <w:highlight w:val="none"/>
        </w:rPr>
        <w:t>，可</w:t>
      </w:r>
      <w:r>
        <w:rPr>
          <w:rFonts w:hint="eastAsia"/>
          <w:sz w:val="32"/>
          <w:szCs w:val="32"/>
          <w:highlight w:val="none"/>
          <w:lang w:eastAsia="zh"/>
        </w:rPr>
        <w:t>再次通过【发布补充指标】</w:t>
      </w:r>
      <w:r>
        <w:rPr>
          <w:rFonts w:hint="eastAsia"/>
          <w:sz w:val="32"/>
          <w:szCs w:val="32"/>
          <w:highlight w:val="none"/>
          <w:lang w:val="en-US" w:eastAsia="zh-CN"/>
        </w:rPr>
        <w:t>操作</w:t>
      </w:r>
      <w:r>
        <w:rPr>
          <w:rFonts w:hint="eastAsia"/>
          <w:sz w:val="32"/>
          <w:szCs w:val="32"/>
          <w:highlight w:val="none"/>
        </w:rPr>
        <w:t>发布</w:t>
      </w:r>
      <w:r>
        <w:rPr>
          <w:rFonts w:hint="eastAsia"/>
          <w:sz w:val="32"/>
          <w:szCs w:val="32"/>
          <w:highlight w:val="none"/>
          <w:lang w:eastAsia="zh"/>
        </w:rPr>
        <w:t>补充</w:t>
      </w:r>
      <w:r>
        <w:rPr>
          <w:rFonts w:hint="eastAsia"/>
          <w:sz w:val="32"/>
          <w:szCs w:val="32"/>
          <w:highlight w:val="none"/>
        </w:rPr>
        <w:t>指标</w:t>
      </w:r>
      <w:r>
        <w:rPr>
          <w:rFonts w:hint="eastAsia"/>
          <w:sz w:val="32"/>
          <w:szCs w:val="32"/>
          <w:highlight w:val="none"/>
          <w:lang w:eastAsia="zh"/>
        </w:rPr>
        <w:t>至评价填报</w:t>
      </w:r>
      <w:r>
        <w:rPr>
          <w:rFonts w:hint="eastAsia"/>
          <w:sz w:val="32"/>
          <w:szCs w:val="32"/>
          <w:highlight w:val="none"/>
          <w:lang w:eastAsia="zh-CN"/>
        </w:rPr>
        <w:t>界面</w:t>
      </w:r>
      <w:r>
        <w:rPr>
          <w:rFonts w:hint="eastAsia"/>
          <w:sz w:val="32"/>
          <w:szCs w:val="32"/>
          <w:highlight w:val="none"/>
          <w:lang w:eastAsia="zh"/>
        </w:rPr>
        <w:t>。</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6370" cy="2623185"/>
            <wp:effectExtent l="0" t="0" r="11430" b="571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9"/>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图2-7 停止发布补充指标</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注意：若已经在评价填报</w:t>
      </w:r>
      <w:r>
        <w:rPr>
          <w:rFonts w:hint="eastAsia" w:ascii="楷体_GB2312" w:hAnsi="楷体_GB2312" w:eastAsia="楷体_GB2312" w:cs="楷体_GB2312"/>
          <w:sz w:val="32"/>
          <w:szCs w:val="32"/>
          <w:highlight w:val="none"/>
          <w:lang w:eastAsia="zh-CN"/>
        </w:rPr>
        <w:t>界面</w:t>
      </w:r>
      <w:r>
        <w:rPr>
          <w:rFonts w:hint="eastAsia" w:ascii="楷体_GB2312" w:hAnsi="楷体_GB2312" w:eastAsia="楷体_GB2312" w:cs="楷体_GB2312"/>
          <w:sz w:val="32"/>
          <w:szCs w:val="32"/>
          <w:highlight w:val="none"/>
          <w:lang w:eastAsia="zh"/>
        </w:rPr>
        <w:t>对补充指标进行了填报，停止发布将会清除补充指标的历史填报数据，请谨慎操作。</w:t>
      </w:r>
    </w:p>
    <w:p>
      <w:pPr>
        <w:pStyle w:val="6"/>
        <w:numPr>
          <w:ilvl w:val="255"/>
          <w:numId w:val="0"/>
        </w:numPr>
        <w:spacing w:line="588" w:lineRule="exact"/>
        <w:ind w:firstLine="640" w:firstLineChars="200"/>
        <w:rPr>
          <w:rFonts w:hint="eastAsia" w:eastAsia="楷体_GB2312"/>
          <w:highlight w:val="none"/>
          <w:lang w:eastAsia="zh-CN"/>
        </w:rPr>
      </w:pPr>
      <w:bookmarkStart w:id="773" w:name="_Toc1354197174"/>
      <w:bookmarkStart w:id="774" w:name="_Toc1646428970"/>
      <w:bookmarkStart w:id="775" w:name="_Toc464381430"/>
      <w:bookmarkStart w:id="776" w:name="_Toc617926643"/>
      <w:bookmarkStart w:id="777" w:name="_Toc1032192241"/>
      <w:bookmarkStart w:id="778" w:name="_Toc530158391"/>
      <w:bookmarkStart w:id="779" w:name="_Toc1918811033"/>
      <w:bookmarkStart w:id="780" w:name="_Toc1064982872"/>
      <w:bookmarkStart w:id="781" w:name="_Toc1674090938"/>
      <w:bookmarkStart w:id="782" w:name="_Toc1355553801"/>
      <w:bookmarkStart w:id="783" w:name="_Toc1974938146"/>
      <w:bookmarkStart w:id="784" w:name="_Toc330503524"/>
      <w:bookmarkStart w:id="785" w:name="_Toc1433068802"/>
      <w:bookmarkStart w:id="786" w:name="_Toc67910074"/>
      <w:bookmarkStart w:id="787" w:name="_Toc616283866"/>
      <w:bookmarkStart w:id="788" w:name="_Toc1802215266"/>
      <w:bookmarkStart w:id="789" w:name="_Toc530220143"/>
      <w:bookmarkStart w:id="790" w:name="_Toc599066882"/>
      <w:bookmarkStart w:id="791" w:name="_Toc1497727249"/>
      <w:bookmarkStart w:id="792" w:name="_Toc1852315568"/>
      <w:bookmarkStart w:id="793" w:name="_Toc417477428"/>
      <w:bookmarkStart w:id="794" w:name="_Toc890850973"/>
      <w:bookmarkStart w:id="795" w:name="_Toc710360763"/>
      <w:bookmarkStart w:id="796" w:name="_Toc1864"/>
      <w:bookmarkStart w:id="797" w:name="_Toc220681884"/>
      <w:bookmarkStart w:id="798" w:name="_Toc1549509590"/>
      <w:bookmarkStart w:id="799" w:name="_Toc709985257"/>
      <w:bookmarkStart w:id="800" w:name="_Toc1655527242"/>
      <w:bookmarkStart w:id="801" w:name="_Toc417534319"/>
      <w:bookmarkStart w:id="802" w:name="_Toc1163763858"/>
      <w:bookmarkStart w:id="803" w:name="_Toc1999233734"/>
      <w:bookmarkStart w:id="804" w:name="_Toc1895095318"/>
      <w:bookmarkStart w:id="805" w:name="_Toc1919556443"/>
      <w:bookmarkStart w:id="806" w:name="_Toc1967553099"/>
      <w:bookmarkStart w:id="807" w:name="_Toc728994367"/>
      <w:bookmarkStart w:id="808" w:name="_Toc1216341650"/>
      <w:bookmarkStart w:id="809" w:name="_Toc1665027382"/>
      <w:bookmarkStart w:id="810" w:name="_Toc726704793"/>
      <w:r>
        <w:rPr>
          <w:rFonts w:hint="eastAsia"/>
          <w:highlight w:val="none"/>
        </w:rPr>
        <w:t>（二）</w:t>
      </w:r>
      <w:r>
        <w:rPr>
          <w:rFonts w:hint="eastAsia"/>
          <w:highlight w:val="none"/>
          <w:lang w:eastAsia="zh"/>
        </w:rPr>
        <w:t>开展</w:t>
      </w:r>
      <w:r>
        <w:rPr>
          <w:rFonts w:hint="eastAsia"/>
          <w:highlight w:val="none"/>
        </w:rPr>
        <w:t>单位内部控制评价</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r>
        <w:rPr>
          <w:rFonts w:hint="eastAsia"/>
          <w:highlight w:val="none"/>
          <w:lang w:eastAsia="zh-CN"/>
        </w:rPr>
        <w:t>。</w:t>
      </w:r>
      <w:bookmarkEnd w:id="810"/>
    </w:p>
    <w:p>
      <w:pPr>
        <w:pStyle w:val="7"/>
        <w:numPr>
          <w:ilvl w:val="255"/>
          <w:numId w:val="0"/>
        </w:numPr>
        <w:spacing w:line="588" w:lineRule="exact"/>
        <w:ind w:firstLine="640" w:firstLineChars="200"/>
        <w:rPr>
          <w:rFonts w:hint="eastAsia"/>
          <w:sz w:val="32"/>
          <w:szCs w:val="32"/>
          <w:highlight w:val="none"/>
        </w:rPr>
      </w:pPr>
      <w:bookmarkStart w:id="811" w:name="_Toc2145829579"/>
      <w:bookmarkStart w:id="812" w:name="_Toc1645026182"/>
      <w:bookmarkStart w:id="813" w:name="_Toc1193249977"/>
      <w:bookmarkStart w:id="814" w:name="_Toc692104669"/>
      <w:bookmarkStart w:id="815" w:name="_Toc1088408980"/>
      <w:bookmarkStart w:id="816" w:name="_Toc294845669"/>
      <w:bookmarkStart w:id="817" w:name="_Toc2133518744"/>
      <w:bookmarkStart w:id="818" w:name="_Toc1978121106"/>
      <w:bookmarkStart w:id="819" w:name="_Toc1479978649"/>
      <w:bookmarkStart w:id="820" w:name="_Toc1976064354"/>
      <w:bookmarkStart w:id="821" w:name="_Toc187602008"/>
      <w:bookmarkStart w:id="822" w:name="_Toc2093139587"/>
      <w:bookmarkStart w:id="823" w:name="_Toc2126614219"/>
      <w:bookmarkStart w:id="824" w:name="_Toc525631642"/>
      <w:bookmarkStart w:id="825" w:name="_Toc888983537"/>
      <w:bookmarkStart w:id="826" w:name="_Toc478379049"/>
      <w:bookmarkStart w:id="827" w:name="_Toc1906758545"/>
      <w:bookmarkStart w:id="828" w:name="_Toc367824908"/>
      <w:bookmarkStart w:id="829" w:name="_Toc896654802"/>
      <w:bookmarkStart w:id="830" w:name="_Toc1403412863"/>
      <w:bookmarkStart w:id="831" w:name="_Toc1122618605"/>
      <w:bookmarkStart w:id="832" w:name="_Toc1770682605"/>
      <w:bookmarkStart w:id="833" w:name="_Toc639222863"/>
      <w:bookmarkStart w:id="834" w:name="_Toc1293460128"/>
      <w:bookmarkStart w:id="835" w:name="_Toc115748514"/>
      <w:bookmarkStart w:id="836" w:name="_Toc1477170741"/>
      <w:r>
        <w:rPr>
          <w:rFonts w:hint="eastAsia"/>
          <w:highlight w:val="none"/>
        </w:rPr>
        <w:t>1.</w:t>
      </w:r>
      <w:r>
        <w:rPr>
          <w:highlight w:val="none"/>
        </w:rPr>
        <w:t>工作描述</w:t>
      </w:r>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r>
        <w:rPr>
          <w:rFonts w:hint="eastAsia"/>
          <w:highlight w:val="none"/>
          <w:lang w:eastAsia="zh-CN"/>
        </w:rPr>
        <w:t>。</w:t>
      </w:r>
      <w:r>
        <w:rPr>
          <w:rFonts w:hint="eastAsia"/>
          <w:sz w:val="32"/>
          <w:szCs w:val="32"/>
          <w:highlight w:val="none"/>
          <w:lang w:eastAsia="zh"/>
        </w:rPr>
        <w:t>根据《办法》</w:t>
      </w:r>
      <w:r>
        <w:rPr>
          <w:rFonts w:hint="eastAsia"/>
          <w:sz w:val="32"/>
          <w:szCs w:val="32"/>
          <w:highlight w:val="none"/>
        </w:rPr>
        <w:t>第十五条与</w:t>
      </w:r>
      <w:r>
        <w:rPr>
          <w:rFonts w:hint="eastAsia"/>
          <w:sz w:val="32"/>
          <w:szCs w:val="32"/>
          <w:highlight w:val="none"/>
          <w:lang w:eastAsia="zh"/>
        </w:rPr>
        <w:t>第十八条</w:t>
      </w:r>
      <w:r>
        <w:rPr>
          <w:rFonts w:hint="eastAsia"/>
          <w:sz w:val="32"/>
          <w:szCs w:val="32"/>
          <w:highlight w:val="none"/>
        </w:rPr>
        <w:t>规定，单位应当根据细化后的评价指标体系，结合评价内容，对本单位内部控制建立与实施情况进行评价打分，形成单位内部控制自评得分；单位应当根据内部控制评价得分和评价结果等材料，编制内部控制评价报告并提交主管部门（上级单位）复核，同时提供能够准确反映各项评价指标得分情况的证明材料。</w:t>
      </w:r>
    </w:p>
    <w:p>
      <w:pPr>
        <w:pStyle w:val="7"/>
        <w:numPr>
          <w:ilvl w:val="255"/>
          <w:numId w:val="0"/>
        </w:numPr>
        <w:spacing w:line="588" w:lineRule="exact"/>
        <w:ind w:firstLine="640" w:firstLineChars="200"/>
        <w:rPr>
          <w:rFonts w:hint="eastAsia"/>
          <w:sz w:val="32"/>
          <w:szCs w:val="32"/>
          <w:highlight w:val="none"/>
        </w:rPr>
      </w:pPr>
      <w:bookmarkStart w:id="837" w:name="_Toc1224312015"/>
      <w:bookmarkStart w:id="838" w:name="_Toc1275417823"/>
      <w:bookmarkStart w:id="839" w:name="_Toc806219614"/>
      <w:bookmarkStart w:id="840" w:name="_Toc948529125"/>
      <w:bookmarkStart w:id="841" w:name="_Toc1014482483"/>
      <w:bookmarkStart w:id="842" w:name="_Toc1354766767"/>
      <w:bookmarkStart w:id="843" w:name="_Toc1478759443"/>
      <w:bookmarkStart w:id="844" w:name="_Toc417344629"/>
      <w:bookmarkStart w:id="845" w:name="_Toc1508028650"/>
      <w:bookmarkStart w:id="846" w:name="_Toc1593067409"/>
      <w:bookmarkStart w:id="847" w:name="_Toc24296976"/>
      <w:bookmarkStart w:id="848" w:name="_Toc2072677093"/>
      <w:r>
        <w:rPr>
          <w:rFonts w:hint="eastAsia"/>
          <w:highlight w:val="none"/>
        </w:rPr>
        <w:t>2.评价指标说明</w:t>
      </w:r>
      <w:bookmarkEnd w:id="837"/>
      <w:bookmarkEnd w:id="838"/>
      <w:bookmarkEnd w:id="839"/>
      <w:bookmarkEnd w:id="840"/>
      <w:bookmarkEnd w:id="841"/>
      <w:bookmarkEnd w:id="842"/>
      <w:bookmarkEnd w:id="843"/>
      <w:bookmarkEnd w:id="844"/>
      <w:bookmarkEnd w:id="845"/>
      <w:bookmarkEnd w:id="846"/>
      <w:bookmarkEnd w:id="847"/>
      <w:bookmarkEnd w:id="848"/>
      <w:r>
        <w:rPr>
          <w:rFonts w:hint="eastAsia"/>
          <w:highlight w:val="none"/>
          <w:lang w:eastAsia="zh-CN"/>
        </w:rPr>
        <w:t>。</w:t>
      </w:r>
      <w:bookmarkStart w:id="849" w:name="_Toc609550808"/>
      <w:r>
        <w:rPr>
          <w:kern w:val="2"/>
          <w:sz w:val="32"/>
          <w:szCs w:val="32"/>
          <w:highlight w:val="none"/>
        </w:rPr>
        <w:t>详</w:t>
      </w:r>
      <w:bookmarkEnd w:id="849"/>
      <w:bookmarkStart w:id="850" w:name="_Toc1105402502"/>
      <w:r>
        <w:rPr>
          <w:rFonts w:hint="eastAsia"/>
          <w:kern w:val="2"/>
          <w:sz w:val="32"/>
          <w:szCs w:val="32"/>
          <w:highlight w:val="none"/>
        </w:rPr>
        <w:t>见附件1。</w:t>
      </w:r>
      <w:bookmarkEnd w:id="850"/>
    </w:p>
    <w:p>
      <w:pPr>
        <w:pStyle w:val="7"/>
        <w:numPr>
          <w:ilvl w:val="255"/>
          <w:numId w:val="0"/>
        </w:numPr>
        <w:spacing w:line="588" w:lineRule="exact"/>
        <w:ind w:firstLine="640" w:firstLineChars="200"/>
        <w:rPr>
          <w:rFonts w:hint="eastAsia" w:cs="Times New Roman"/>
          <w:sz w:val="32"/>
          <w:szCs w:val="32"/>
          <w:highlight w:val="none"/>
        </w:rPr>
      </w:pPr>
      <w:bookmarkStart w:id="851" w:name="_Toc788601567"/>
      <w:bookmarkStart w:id="852" w:name="_Toc1704639679"/>
      <w:bookmarkStart w:id="853" w:name="_Toc1893072784"/>
      <w:bookmarkStart w:id="854" w:name="_Toc1803420596"/>
      <w:bookmarkStart w:id="855" w:name="_Toc1980704969"/>
      <w:bookmarkStart w:id="856" w:name="_Toc769959935"/>
      <w:bookmarkStart w:id="857" w:name="_Toc2144781504"/>
      <w:bookmarkStart w:id="858" w:name="_Toc309736742"/>
      <w:bookmarkStart w:id="859" w:name="_Toc155720065"/>
      <w:bookmarkStart w:id="860" w:name="_Toc1806147125"/>
      <w:bookmarkStart w:id="861" w:name="_Toc701463347"/>
      <w:bookmarkStart w:id="862" w:name="_Toc1156719006"/>
      <w:bookmarkStart w:id="863" w:name="_Toc1731704274"/>
      <w:bookmarkStart w:id="864" w:name="_Toc421259374"/>
      <w:bookmarkStart w:id="865" w:name="_Toc1894525161"/>
      <w:bookmarkStart w:id="866" w:name="_Toc1763401090"/>
      <w:bookmarkStart w:id="867" w:name="_Toc1577597039"/>
      <w:bookmarkStart w:id="868" w:name="_Toc1958625955"/>
      <w:bookmarkStart w:id="869" w:name="_Toc1829502572"/>
      <w:r>
        <w:rPr>
          <w:rFonts w:hint="eastAsia"/>
          <w:highlight w:val="none"/>
        </w:rPr>
        <w:t>3.评价报告内容说明</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r>
        <w:rPr>
          <w:rFonts w:hint="eastAsia"/>
          <w:highlight w:val="none"/>
          <w:lang w:eastAsia="zh-CN"/>
        </w:rPr>
        <w:t>。</w:t>
      </w:r>
      <w:r>
        <w:rPr>
          <w:rFonts w:cs="Times New Roman"/>
          <w:sz w:val="32"/>
          <w:szCs w:val="32"/>
          <w:highlight w:val="none"/>
          <w:lang w:bidi="ar"/>
        </w:rPr>
        <w:t>评价报告内容包括评价得分情况、评价结果、发现的问题及整改情况等内容。</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（1）</w:t>
      </w:r>
      <w:r>
        <w:rPr>
          <w:highlight w:val="none"/>
        </w:rPr>
        <w:t>单位内部控制评价得分和评价结果</w:t>
      </w:r>
      <w:r>
        <w:rPr>
          <w:rFonts w:hint="eastAsia"/>
          <w:highlight w:val="none"/>
          <w:lang w:eastAsia="zh-CN"/>
        </w:rPr>
        <w:t>。</w:t>
      </w:r>
      <w:r>
        <w:rPr>
          <w:rFonts w:cs="Times New Roman"/>
          <w:sz w:val="32"/>
          <w:szCs w:val="32"/>
          <w:highlight w:val="none"/>
          <w:lang w:bidi="ar"/>
        </w:rPr>
        <w:t>评价</w:t>
      </w:r>
      <w:r>
        <w:rPr>
          <w:rFonts w:hint="eastAsia" w:cs="Times New Roman"/>
          <w:sz w:val="32"/>
          <w:szCs w:val="32"/>
          <w:highlight w:val="none"/>
          <w:lang w:bidi="ar"/>
        </w:rPr>
        <w:t>填报</w:t>
      </w:r>
      <w:r>
        <w:rPr>
          <w:rFonts w:cs="Times New Roman"/>
          <w:sz w:val="32"/>
          <w:szCs w:val="32"/>
          <w:highlight w:val="none"/>
          <w:lang w:bidi="ar"/>
        </w:rPr>
        <w:t>人员在系统中对每一个评价指标打分，同时提供能够准确反映各项评价指标得分情况的证明材料；系统自动</w:t>
      </w:r>
      <w:r>
        <w:rPr>
          <w:rFonts w:hint="eastAsia" w:cs="Times New Roman"/>
          <w:sz w:val="32"/>
          <w:szCs w:val="32"/>
          <w:highlight w:val="none"/>
          <w:lang w:eastAsia="zh" w:bidi="ar"/>
        </w:rPr>
        <w:t>形</w:t>
      </w:r>
      <w:r>
        <w:rPr>
          <w:rFonts w:cs="Times New Roman"/>
          <w:sz w:val="32"/>
          <w:szCs w:val="32"/>
          <w:highlight w:val="none"/>
          <w:lang w:bidi="ar"/>
        </w:rPr>
        <w:t>成单位评价的</w:t>
      </w:r>
      <w:r>
        <w:rPr>
          <w:rFonts w:hint="eastAsia" w:cs="Times New Roman"/>
          <w:sz w:val="32"/>
          <w:szCs w:val="32"/>
          <w:highlight w:val="none"/>
          <w:lang w:eastAsia="zh" w:bidi="ar"/>
        </w:rPr>
        <w:t>汇总</w:t>
      </w:r>
      <w:r>
        <w:rPr>
          <w:rFonts w:cs="Times New Roman"/>
          <w:sz w:val="32"/>
          <w:szCs w:val="32"/>
          <w:highlight w:val="none"/>
          <w:lang w:bidi="ar"/>
        </w:rPr>
        <w:t>得分和评价结果。</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（2）</w:t>
      </w:r>
      <w:r>
        <w:rPr>
          <w:highlight w:val="none"/>
        </w:rPr>
        <w:t>单位内部控制评价发现问题及整改情况</w:t>
      </w:r>
      <w:r>
        <w:rPr>
          <w:rFonts w:hint="eastAsia"/>
          <w:highlight w:val="none"/>
          <w:lang w:eastAsia="zh-CN"/>
        </w:rPr>
        <w:t>。</w:t>
      </w:r>
      <w:r>
        <w:rPr>
          <w:rFonts w:hint="eastAsia"/>
          <w:sz w:val="32"/>
          <w:szCs w:val="32"/>
          <w:highlight w:val="none"/>
          <w:lang w:eastAsia="zh"/>
        </w:rPr>
        <w:t>对于存在扣分的评价指标，</w:t>
      </w:r>
      <w:r>
        <w:rPr>
          <w:rFonts w:hint="eastAsia"/>
          <w:sz w:val="32"/>
          <w:szCs w:val="32"/>
          <w:highlight w:val="none"/>
          <w:lang w:eastAsia="zh-CN"/>
        </w:rPr>
        <w:t>评价填报人员</w:t>
      </w:r>
      <w:r>
        <w:rPr>
          <w:rFonts w:hint="eastAsia"/>
          <w:sz w:val="32"/>
          <w:szCs w:val="32"/>
          <w:highlight w:val="none"/>
          <w:lang w:eastAsia="zh"/>
        </w:rPr>
        <w:t>必须在系统中填写扣分原因；若确定为存在问题的，还应当录入评价发现问题</w:t>
      </w:r>
      <w:r>
        <w:rPr>
          <w:rFonts w:hint="eastAsia"/>
          <w:sz w:val="32"/>
          <w:szCs w:val="32"/>
          <w:highlight w:val="none"/>
          <w:lang w:eastAsia="zh-CN"/>
        </w:rPr>
        <w:t>、</w:t>
      </w:r>
      <w:r>
        <w:rPr>
          <w:rFonts w:hint="eastAsia"/>
          <w:sz w:val="32"/>
          <w:szCs w:val="32"/>
          <w:highlight w:val="none"/>
          <w:lang w:eastAsia="zh"/>
        </w:rPr>
        <w:t>认定依据</w:t>
      </w:r>
      <w:r>
        <w:rPr>
          <w:rFonts w:hint="eastAsia"/>
          <w:sz w:val="32"/>
          <w:szCs w:val="32"/>
          <w:highlight w:val="none"/>
          <w:lang w:eastAsia="zh-CN"/>
        </w:rPr>
        <w:t>、</w:t>
      </w:r>
      <w:r>
        <w:rPr>
          <w:rFonts w:hint="eastAsia"/>
          <w:sz w:val="32"/>
          <w:szCs w:val="32"/>
          <w:highlight w:val="none"/>
          <w:lang w:val="en-US" w:eastAsia="zh-CN"/>
        </w:rPr>
        <w:t>整改措施、计划完成时间及整改情况</w:t>
      </w:r>
      <w:r>
        <w:rPr>
          <w:rFonts w:hint="eastAsia"/>
          <w:sz w:val="32"/>
          <w:szCs w:val="32"/>
          <w:highlight w:val="none"/>
          <w:lang w:eastAsia="zh"/>
        </w:rPr>
        <w:t>等信息。确定为问题的依据包括巡视巡察、纪检监察、审计、财会监督等工作中发现的</w:t>
      </w:r>
      <w:r>
        <w:rPr>
          <w:rFonts w:hint="eastAsia"/>
          <w:sz w:val="32"/>
          <w:szCs w:val="32"/>
          <w:highlight w:val="none"/>
        </w:rPr>
        <w:t>问题，以及</w:t>
      </w:r>
      <w:r>
        <w:rPr>
          <w:rFonts w:hint="eastAsia"/>
          <w:sz w:val="32"/>
          <w:szCs w:val="32"/>
          <w:highlight w:val="none"/>
          <w:lang w:eastAsia="zh"/>
        </w:rPr>
        <w:t>需要明确整改措施和整改时限的</w:t>
      </w:r>
      <w:r>
        <w:rPr>
          <w:rFonts w:hint="eastAsia"/>
          <w:sz w:val="32"/>
          <w:szCs w:val="32"/>
          <w:highlight w:val="none"/>
        </w:rPr>
        <w:t>其他</w:t>
      </w:r>
      <w:r>
        <w:rPr>
          <w:rFonts w:hint="eastAsia"/>
          <w:sz w:val="32"/>
          <w:szCs w:val="32"/>
          <w:highlight w:val="none"/>
          <w:lang w:eastAsia="zh"/>
        </w:rPr>
        <w:t>自行确认的事项。在单位评价报告中仅展示问题列表。</w:t>
      </w:r>
    </w:p>
    <w:p>
      <w:pPr>
        <w:pStyle w:val="8"/>
        <w:numPr>
          <w:ilvl w:val="255"/>
          <w:numId w:val="0"/>
        </w:numPr>
        <w:ind w:firstLine="640" w:firstLineChars="200"/>
        <w:rPr>
          <w:rFonts w:hint="eastAsia"/>
          <w:sz w:val="32"/>
          <w:szCs w:val="32"/>
          <w:highlight w:val="none"/>
        </w:rPr>
      </w:pPr>
      <w:r>
        <w:rPr>
          <w:rFonts w:hint="eastAsia"/>
          <w:highlight w:val="none"/>
          <w:lang w:eastAsia="zh-CN"/>
        </w:rPr>
        <w:t>（3）</w:t>
      </w:r>
      <w:r>
        <w:rPr>
          <w:highlight w:val="none"/>
        </w:rPr>
        <w:t>对于内部控制评价结果下调档次的说明</w:t>
      </w:r>
      <w:r>
        <w:rPr>
          <w:rFonts w:hint="eastAsia"/>
          <w:highlight w:val="none"/>
          <w:lang w:eastAsia="zh-CN"/>
        </w:rPr>
        <w:t>。</w:t>
      </w:r>
      <w:r>
        <w:rPr>
          <w:rFonts w:hint="eastAsia"/>
          <w:sz w:val="32"/>
          <w:szCs w:val="32"/>
          <w:highlight w:val="none"/>
        </w:rPr>
        <w:t>按照《办法》第十六条</w:t>
      </w:r>
      <w:r>
        <w:rPr>
          <w:rFonts w:hint="eastAsia"/>
          <w:sz w:val="32"/>
          <w:szCs w:val="32"/>
          <w:highlight w:val="none"/>
          <w:lang w:eastAsia="zh"/>
        </w:rPr>
        <w:t>的规定</w:t>
      </w:r>
      <w:r>
        <w:rPr>
          <w:rFonts w:hint="eastAsia"/>
          <w:sz w:val="32"/>
          <w:szCs w:val="32"/>
          <w:highlight w:val="none"/>
        </w:rPr>
        <w:t>，在内部控制评价基准年度内，单位被认定为存在与内部控制相关的违法违纪行为的，内部控制评价结果根据违法违纪程度下调档次，且最终结果不得高于“中”。</w:t>
      </w:r>
    </w:p>
    <w:p>
      <w:pPr>
        <w:spacing w:line="588" w:lineRule="exact"/>
        <w:ind w:firstLine="640"/>
        <w:jc w:val="both"/>
        <w:rPr>
          <w:rFonts w:hint="eastAsia"/>
          <w:sz w:val="32"/>
          <w:szCs w:val="32"/>
          <w:highlight w:val="none"/>
        </w:rPr>
      </w:pPr>
      <w:r>
        <w:rPr>
          <w:rFonts w:hint="eastAsia"/>
          <w:sz w:val="32"/>
          <w:szCs w:val="32"/>
          <w:highlight w:val="none"/>
        </w:rPr>
        <w:t>评价基准年度内，单位被认定为存在与内部控制相关的违法违纪</w:t>
      </w:r>
      <w:r>
        <w:rPr>
          <w:rFonts w:hint="eastAsia"/>
          <w:sz w:val="32"/>
          <w:szCs w:val="32"/>
          <w:highlight w:val="none"/>
          <w:lang w:eastAsia="zh"/>
        </w:rPr>
        <w:t>行为</w:t>
      </w:r>
      <w:r>
        <w:rPr>
          <w:rFonts w:hint="eastAsia"/>
          <w:sz w:val="32"/>
          <w:szCs w:val="32"/>
          <w:highlight w:val="none"/>
        </w:rPr>
        <w:t>，是指行为的认定年度在评价年度，而不是行为的具体发生年度。一旦确定了本年度存在被认定的</w:t>
      </w:r>
      <w:r>
        <w:rPr>
          <w:rFonts w:hint="eastAsia"/>
          <w:sz w:val="32"/>
          <w:szCs w:val="32"/>
          <w:highlight w:val="none"/>
          <w:lang w:eastAsia="zh"/>
        </w:rPr>
        <w:t>违法违纪行为</w:t>
      </w:r>
      <w:r>
        <w:rPr>
          <w:rFonts w:hint="eastAsia"/>
          <w:sz w:val="32"/>
          <w:szCs w:val="32"/>
          <w:highlight w:val="none"/>
        </w:rPr>
        <w:t>则需要调整评价档次</w:t>
      </w:r>
      <w:r>
        <w:rPr>
          <w:rFonts w:hint="eastAsia"/>
          <w:sz w:val="32"/>
          <w:szCs w:val="32"/>
          <w:highlight w:val="none"/>
          <w:lang w:eastAsia="zh"/>
        </w:rPr>
        <w:t>，但不用调整分数。</w:t>
      </w:r>
      <w:r>
        <w:rPr>
          <w:rFonts w:hint="eastAsia"/>
          <w:sz w:val="32"/>
          <w:szCs w:val="32"/>
          <w:highlight w:val="none"/>
        </w:rPr>
        <w:t>具体</w:t>
      </w:r>
      <w:r>
        <w:rPr>
          <w:rFonts w:hint="eastAsia"/>
          <w:sz w:val="32"/>
          <w:szCs w:val="32"/>
          <w:highlight w:val="none"/>
          <w:lang w:eastAsia="zh"/>
        </w:rPr>
        <w:t>调整</w:t>
      </w:r>
      <w:r>
        <w:rPr>
          <w:rFonts w:hint="eastAsia"/>
          <w:sz w:val="32"/>
          <w:szCs w:val="32"/>
          <w:highlight w:val="none"/>
        </w:rPr>
        <w:t>情况如表</w:t>
      </w:r>
      <w:r>
        <w:rPr>
          <w:rFonts w:hint="eastAsia"/>
          <w:sz w:val="32"/>
          <w:szCs w:val="32"/>
          <w:highlight w:val="none"/>
          <w:lang w:eastAsia="zh"/>
        </w:rPr>
        <w:t>2-2</w:t>
      </w:r>
      <w:r>
        <w:rPr>
          <w:rFonts w:hint="eastAsia"/>
          <w:sz w:val="32"/>
          <w:szCs w:val="32"/>
          <w:highlight w:val="none"/>
        </w:rPr>
        <w:t>所示：</w:t>
      </w:r>
    </w:p>
    <w:p>
      <w:pPr>
        <w:spacing w:line="588" w:lineRule="exact"/>
        <w:ind w:firstLine="0" w:firstLineChars="0"/>
        <w:jc w:val="center"/>
        <w:rPr>
          <w:rFonts w:hint="eastAsia"/>
          <w:sz w:val="32"/>
          <w:szCs w:val="32"/>
          <w:highlight w:val="none"/>
          <w:lang w:eastAsia="zh"/>
        </w:rPr>
      </w:pPr>
      <w:r>
        <w:rPr>
          <w:rFonts w:hint="eastAsia"/>
          <w:sz w:val="32"/>
          <w:szCs w:val="32"/>
          <w:highlight w:val="none"/>
          <w:lang w:eastAsia="zh"/>
        </w:rPr>
        <w:t>表2-2 内部控制评价结果档次下调情况</w:t>
      </w:r>
    </w:p>
    <w:tbl>
      <w:tblPr>
        <w:tblStyle w:val="37"/>
        <w:tblW w:w="82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22"/>
        <w:gridCol w:w="3045"/>
        <w:gridCol w:w="3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4" w:hRule="atLeast"/>
        </w:trPr>
        <w:tc>
          <w:tcPr>
            <w:tcW w:w="2122"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分数范围</w:t>
            </w:r>
          </w:p>
        </w:tc>
        <w:tc>
          <w:tcPr>
            <w:tcW w:w="3045"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lang w:eastAsia="zh"/>
              </w:rPr>
              <w:t>初始</w:t>
            </w:r>
            <w:r>
              <w:rPr>
                <w:rFonts w:hint="eastAsia"/>
                <w:highlight w:val="none"/>
              </w:rPr>
              <w:t>评价结果档次</w:t>
            </w:r>
          </w:p>
        </w:tc>
        <w:tc>
          <w:tcPr>
            <w:tcW w:w="3046" w:type="dxa"/>
            <w:shd w:val="clear" w:color="auto" w:fill="F1F1F1" w:themeFill="background1" w:themeFillShade="F2"/>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调整</w:t>
            </w:r>
            <w:r>
              <w:rPr>
                <w:rFonts w:hint="eastAsia"/>
                <w:highlight w:val="none"/>
                <w:lang w:eastAsia="zh"/>
              </w:rPr>
              <w:t>后评价</w:t>
            </w:r>
            <w:r>
              <w:rPr>
                <w:rFonts w:hint="eastAsia"/>
                <w:highlight w:val="none"/>
              </w:rPr>
              <w:t>结果档次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90≤分数≤100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优</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80≤分数＜90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良</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rPr>
                <w:rFonts w:hint="eastAsia"/>
                <w:highlight w:val="none"/>
              </w:rPr>
            </w:pPr>
            <w:r>
              <w:rPr>
                <w:rFonts w:hint="eastAsia"/>
                <w:highlight w:val="none"/>
              </w:rPr>
              <w:t>60≤分数＜80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中</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4" w:hRule="atLeast"/>
        </w:trPr>
        <w:tc>
          <w:tcPr>
            <w:tcW w:w="2122"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rPr>
                <w:rFonts w:hint="eastAsia"/>
                <w:highlight w:val="none"/>
              </w:rPr>
            </w:pPr>
            <w:r>
              <w:rPr>
                <w:rFonts w:hint="eastAsia"/>
                <w:highlight w:val="none"/>
              </w:rPr>
              <w:t>分数&lt;60</w:t>
            </w:r>
          </w:p>
        </w:tc>
        <w:tc>
          <w:tcPr>
            <w:tcW w:w="3045"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c>
          <w:tcPr>
            <w:tcW w:w="3046" w:type="dxa"/>
            <w:tcMar>
              <w:top w:w="72" w:type="dxa"/>
              <w:left w:w="144" w:type="dxa"/>
              <w:bottom w:w="72" w:type="dxa"/>
              <w:right w:w="144" w:type="dxa"/>
            </w:tcMar>
            <w:vAlign w:val="center"/>
          </w:tcPr>
          <w:p>
            <w:pPr>
              <w:keepNext w:val="0"/>
              <w:keepLines w:val="0"/>
              <w:widowControl/>
              <w:suppressLineNumbers w:val="0"/>
              <w:spacing w:before="0" w:beforeAutospacing="0" w:after="0" w:afterAutospacing="0" w:line="240" w:lineRule="auto"/>
              <w:ind w:left="0" w:right="0" w:firstLine="0" w:firstLineChars="0"/>
              <w:jc w:val="center"/>
              <w:rPr>
                <w:rFonts w:hint="eastAsia"/>
                <w:highlight w:val="none"/>
              </w:rPr>
            </w:pPr>
            <w:r>
              <w:rPr>
                <w:rFonts w:hint="eastAsia"/>
                <w:highlight w:val="none"/>
              </w:rPr>
              <w:t>差</w:t>
            </w:r>
          </w:p>
        </w:tc>
      </w:tr>
    </w:tbl>
    <w:p>
      <w:pPr>
        <w:pStyle w:val="7"/>
        <w:numPr>
          <w:ilvl w:val="255"/>
          <w:numId w:val="0"/>
        </w:numPr>
        <w:spacing w:line="588" w:lineRule="exact"/>
        <w:ind w:firstLine="640" w:firstLineChars="200"/>
        <w:rPr>
          <w:rFonts w:hint="eastAsia" w:eastAsia="仿宋_GB2312"/>
          <w:highlight w:val="none"/>
          <w:lang w:eastAsia="zh-CN"/>
        </w:rPr>
      </w:pPr>
      <w:bookmarkStart w:id="870" w:name="_Toc10527268"/>
      <w:bookmarkStart w:id="871" w:name="_Toc213765177"/>
      <w:bookmarkStart w:id="872" w:name="_Toc867920211"/>
      <w:bookmarkStart w:id="873" w:name="_Toc172227583"/>
      <w:bookmarkStart w:id="874" w:name="_Toc462239845"/>
      <w:bookmarkStart w:id="875" w:name="_Toc1966613441"/>
      <w:bookmarkStart w:id="876" w:name="_Toc74576005"/>
      <w:bookmarkStart w:id="877" w:name="_Toc2032441946"/>
      <w:bookmarkStart w:id="878" w:name="_Toc1123519994"/>
      <w:bookmarkStart w:id="879" w:name="_Toc573118225"/>
      <w:bookmarkStart w:id="880" w:name="_Toc1140353161"/>
      <w:bookmarkStart w:id="881" w:name="_Toc383003617"/>
      <w:bookmarkStart w:id="882" w:name="_Toc1330587260"/>
      <w:bookmarkStart w:id="883" w:name="_Toc1725337693"/>
      <w:bookmarkStart w:id="884" w:name="_Toc649812489"/>
      <w:bookmarkStart w:id="885" w:name="_Toc379186233"/>
      <w:bookmarkStart w:id="886" w:name="_Toc511794902"/>
      <w:bookmarkStart w:id="887" w:name="_Toc2130113341"/>
      <w:bookmarkStart w:id="888" w:name="_Toc726388117"/>
      <w:bookmarkStart w:id="889" w:name="_Toc1091892835"/>
      <w:bookmarkStart w:id="890" w:name="_Toc2138278029"/>
      <w:bookmarkStart w:id="891" w:name="_Toc455898711"/>
      <w:bookmarkStart w:id="892" w:name="_Toc1013522029"/>
      <w:bookmarkStart w:id="893" w:name="_Toc1133608963"/>
      <w:bookmarkStart w:id="894" w:name="_Toc226177002"/>
      <w:bookmarkStart w:id="895" w:name="_Toc298154820"/>
      <w:r>
        <w:rPr>
          <w:rFonts w:hint="eastAsia"/>
          <w:highlight w:val="none"/>
        </w:rPr>
        <w:t>4.</w:t>
      </w:r>
      <w:r>
        <w:rPr>
          <w:highlight w:val="none"/>
          <w:lang w:eastAsia="zh"/>
        </w:rPr>
        <w:t>系统操作</w:t>
      </w:r>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r>
        <w:rPr>
          <w:rFonts w:hint="eastAsia"/>
          <w:highlight w:val="none"/>
          <w:lang w:eastAsia="zh-CN"/>
        </w:rPr>
        <w:t>。</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（1）</w:t>
      </w:r>
      <w:r>
        <w:rPr>
          <w:rFonts w:hint="eastAsia"/>
          <w:highlight w:val="none"/>
        </w:rPr>
        <w:t>单位基本信息</w:t>
      </w:r>
      <w:r>
        <w:rPr>
          <w:rFonts w:hint="eastAsia"/>
          <w:highlight w:val="none"/>
          <w:lang w:eastAsia="zh-CN"/>
        </w:rPr>
        <w:t>。</w:t>
      </w:r>
      <w:r>
        <w:rPr>
          <w:rFonts w:hint="eastAsia"/>
          <w:sz w:val="32"/>
          <w:szCs w:val="32"/>
          <w:highlight w:val="none"/>
          <w:lang w:eastAsia="zh"/>
        </w:rPr>
        <w:t>单位评价填报人员进入系统首页后，可查看【单位内控评价业务引导】，点击【基本信息】，详见图2-8。</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图2-8 单位内控评价业务引导</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进入“基本信息”界面，根据单位实际情况填写单位基本信息。填写完成后，点击【保存】，详见图2-9。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1"/>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图2-9 基本信息</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点击【基本信息】后提示“请先在设置补充指标中，发布单位补充指标”，则表明未执行补充评价指标的操作，需要按照本章“（一）指标设置”部分的系统操作描述，设置并发布本单位的补充指标，提示信息详见图2-10。</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2"/>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图2-10 补充指标设置提示</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（2）</w:t>
      </w:r>
      <w:r>
        <w:rPr>
          <w:rFonts w:hint="eastAsia"/>
          <w:highlight w:val="none"/>
        </w:rPr>
        <w:t>单位评价指标打分</w:t>
      </w:r>
      <w:r>
        <w:rPr>
          <w:rFonts w:hint="eastAsia"/>
          <w:highlight w:val="none"/>
          <w:lang w:eastAsia="zh-CN"/>
        </w:rPr>
        <w:t>。</w:t>
      </w:r>
      <w:r>
        <w:rPr>
          <w:rFonts w:hint="eastAsia"/>
          <w:sz w:val="32"/>
          <w:szCs w:val="32"/>
          <w:highlight w:val="none"/>
          <w:lang w:eastAsia="zh"/>
        </w:rPr>
        <w:t>可以直接点击上方</w:t>
      </w:r>
      <w:r>
        <w:rPr>
          <w:rFonts w:hint="eastAsia"/>
          <w:sz w:val="32"/>
          <w:szCs w:val="32"/>
          <w:highlight w:val="none"/>
          <w:lang w:val="en-US" w:eastAsia="zh-CN"/>
        </w:rPr>
        <w:t>导航条</w:t>
      </w:r>
      <w:r>
        <w:rPr>
          <w:rFonts w:hint="eastAsia"/>
          <w:sz w:val="32"/>
          <w:szCs w:val="32"/>
          <w:highlight w:val="none"/>
          <w:lang w:eastAsia="zh"/>
        </w:rPr>
        <w:t>的【评价指标打分】进入评价打分界面。</w:t>
      </w:r>
      <w:r>
        <w:rPr>
          <w:rFonts w:hint="default" w:ascii="仿宋_GB2312" w:hAnsi="仿宋" w:eastAsia="仿宋_GB2312" w:cs="仿宋_GB2312"/>
          <w:sz w:val="32"/>
          <w:szCs w:val="32"/>
          <w:highlight w:val="none"/>
        </w:rPr>
        <w:t>根据</w:t>
      </w:r>
      <w:r>
        <w:rPr>
          <w:rFonts w:hint="eastAsia"/>
          <w:sz w:val="32"/>
          <w:szCs w:val="32"/>
          <w:highlight w:val="none"/>
          <w:lang w:eastAsia="zh"/>
        </w:rPr>
        <w:t>单位实际情况</w:t>
      </w:r>
      <w:r>
        <w:rPr>
          <w:rFonts w:hint="default" w:ascii="仿宋_GB2312" w:hAnsi="仿宋" w:eastAsia="仿宋_GB2312" w:cs="仿宋_GB2312"/>
          <w:sz w:val="32"/>
          <w:szCs w:val="32"/>
          <w:highlight w:val="none"/>
        </w:rPr>
        <w:t>填写评价指标打分情况并上传相应佐证材料，所有指标打分完成后点击保存，</w:t>
      </w:r>
      <w:r>
        <w:rPr>
          <w:rFonts w:hint="eastAsia"/>
          <w:sz w:val="32"/>
          <w:szCs w:val="32"/>
          <w:highlight w:val="none"/>
          <w:lang w:eastAsia="zh"/>
        </w:rPr>
        <w:t>详见图2-11。</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056130"/>
            <wp:effectExtent l="0" t="0" r="0"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3"/>
                    <a:stretch>
                      <a:fillRect/>
                    </a:stretch>
                  </pic:blipFill>
                  <pic:spPr>
                    <a:xfrm>
                      <a:off x="0" y="0"/>
                      <a:ext cx="5257800" cy="20561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图2-11 评价指标打分</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点击上传附件后，会弹出【上传</w:t>
      </w:r>
      <w:r>
        <w:rPr>
          <w:rFonts w:hint="eastAsia"/>
          <w:sz w:val="32"/>
          <w:szCs w:val="32"/>
          <w:highlight w:val="none"/>
          <w:lang w:val="en-US" w:eastAsia="zh-CN"/>
        </w:rPr>
        <w:t>资料</w:t>
      </w:r>
      <w:r>
        <w:rPr>
          <w:rFonts w:hint="eastAsia"/>
          <w:sz w:val="32"/>
          <w:szCs w:val="32"/>
          <w:highlight w:val="none"/>
          <w:lang w:eastAsia="zh"/>
        </w:rPr>
        <w:t>】弹窗，首次上传文件需要点击【上传】按钮选择本地文件进行上传，上传过的文件会自动保存在【内控资料库】中，下次选择时可通过【从内控资料库选择】的方式上传佐证材料，详见图2-12。</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301240"/>
            <wp:effectExtent l="0" t="0" r="0" b="38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4"/>
                    <a:stretch>
                      <a:fillRect/>
                    </a:stretch>
                  </pic:blipFill>
                  <pic:spPr>
                    <a:xfrm>
                      <a:off x="0" y="0"/>
                      <a:ext cx="5257800" cy="230124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图2-12 上传佐证材料</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对于业务层面内部控制评价指标，应先选择本单位是否适用该业务。若适用，则需要填报对应业务内部控制建立与</w:t>
      </w:r>
      <w:r>
        <w:rPr>
          <w:rFonts w:hint="eastAsia"/>
          <w:sz w:val="32"/>
          <w:szCs w:val="32"/>
          <w:highlight w:val="none"/>
          <w:lang w:val="en-US" w:eastAsia="zh-CN"/>
        </w:rPr>
        <w:t>实施</w:t>
      </w:r>
      <w:r>
        <w:rPr>
          <w:rFonts w:hint="eastAsia"/>
          <w:sz w:val="32"/>
          <w:szCs w:val="32"/>
          <w:highlight w:val="none"/>
          <w:lang w:eastAsia="zh"/>
        </w:rPr>
        <w:t>情况评价指标，详见图2-13。</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5"/>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图2-13 业务层面内部控制评价适用情况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若单位不适用某个业务领域，选择不适用该业务领域后，需要上传“不适用情况</w:t>
      </w:r>
      <w:r>
        <w:rPr>
          <w:rFonts w:hint="eastAsia"/>
          <w:sz w:val="32"/>
          <w:szCs w:val="32"/>
          <w:highlight w:val="none"/>
          <w:lang w:eastAsia="zh-CN"/>
        </w:rPr>
        <w:t>的说明（应加盖单位公章）</w:t>
      </w:r>
      <w:r>
        <w:rPr>
          <w:rFonts w:hint="eastAsia"/>
          <w:sz w:val="32"/>
          <w:szCs w:val="32"/>
          <w:highlight w:val="none"/>
          <w:lang w:eastAsia="zh"/>
        </w:rPr>
        <w:t>”，详见图2-14。</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6"/>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图2-14 业务层面内部控制评价不适用情况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如单位某个评价指标未得满分，须填写该评价指标的扣分原因或问题，系统会自动弹出【问题管理】窗口，单位评价填报人员需要在此录入该指标扣分原因，详见图2-15。</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图2-15 扣分原因录入</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如存在问题的，需要录入评价发现问题。</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录入问题时，点击【新建】按钮，弹出【问题录入】的窗口。问题描述可自动同步扣分原因，其他信息可根据实际情况填写，点击【确定】，详见图2-16。</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9865" cy="2933065"/>
            <wp:effectExtent l="0" t="0" r="6985"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28"/>
                    <a:stretch>
                      <a:fillRect/>
                    </a:stretch>
                  </pic:blipFill>
                  <pic:spPr>
                    <a:xfrm>
                      <a:off x="0" y="0"/>
                      <a:ext cx="5269865" cy="29330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图2-16 问题新建及录入</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若不想自动弹出扣分原因的窗口，可勾选【本次登录不再自动弹出】，在评价打分完成后统一填写扣分原因或问题。如不进行原因录入，最终将无法进行上报。详见图2-17。</w:t>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drawing>
          <wp:anchor distT="0" distB="0" distL="114300" distR="114300" simplePos="0" relativeHeight="251664384" behindDoc="0" locked="0" layoutInCell="1" allowOverlap="1">
            <wp:simplePos x="0" y="0"/>
            <wp:positionH relativeFrom="column">
              <wp:posOffset>-92710</wp:posOffset>
            </wp:positionH>
            <wp:positionV relativeFrom="paragraph">
              <wp:posOffset>108585</wp:posOffset>
            </wp:positionV>
            <wp:extent cx="5264785" cy="2477135"/>
            <wp:effectExtent l="0" t="0" r="12065" b="18415"/>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9"/>
                    <a:stretch>
                      <a:fillRect/>
                    </a:stretch>
                  </pic:blipFill>
                  <pic:spPr>
                    <a:xfrm>
                      <a:off x="0" y="0"/>
                      <a:ext cx="5264785" cy="2477135"/>
                    </a:xfrm>
                    <a:prstGeom prst="rect">
                      <a:avLst/>
                    </a:prstGeom>
                  </pic:spPr>
                </pic:pic>
              </a:graphicData>
            </a:graphic>
          </wp:anchor>
        </w:drawing>
      </w:r>
      <w:r>
        <w:rPr>
          <w:rFonts w:hint="eastAsia"/>
          <w:sz w:val="28"/>
          <w:szCs w:val="28"/>
          <w:highlight w:val="none"/>
          <w:lang w:eastAsia="zh"/>
        </w:rPr>
        <w:t>图2-17 问题新建及录入</w:t>
      </w:r>
    </w:p>
    <w:p>
      <w:pPr>
        <w:pStyle w:val="8"/>
        <w:numPr>
          <w:ilvl w:val="255"/>
          <w:numId w:val="0"/>
        </w:numPr>
        <w:ind w:firstLine="640" w:firstLineChars="200"/>
        <w:jc w:val="both"/>
        <w:rPr>
          <w:rFonts w:hint="eastAsia"/>
          <w:sz w:val="32"/>
          <w:szCs w:val="32"/>
          <w:highlight w:val="none"/>
          <w:lang w:eastAsia="zh"/>
        </w:rPr>
      </w:pPr>
      <w:r>
        <w:rPr>
          <w:rFonts w:hint="eastAsia"/>
          <w:highlight w:val="none"/>
          <w:lang w:eastAsia="zh-CN"/>
        </w:rPr>
        <w:t>（3）</w:t>
      </w:r>
      <w:r>
        <w:rPr>
          <w:rFonts w:hint="eastAsia"/>
          <w:highlight w:val="none"/>
        </w:rPr>
        <w:t>单位进行补充说明</w:t>
      </w:r>
      <w:r>
        <w:rPr>
          <w:rFonts w:hint="eastAsia"/>
          <w:highlight w:val="none"/>
          <w:lang w:eastAsia="zh-CN"/>
        </w:rPr>
        <w:t>。</w:t>
      </w:r>
      <w:r>
        <w:rPr>
          <w:rFonts w:hint="eastAsia"/>
          <w:sz w:val="32"/>
          <w:szCs w:val="32"/>
          <w:highlight w:val="none"/>
          <w:lang w:eastAsia="zh"/>
        </w:rPr>
        <w:t>可以直接点击上方导航条的【补充说明】进入界面，在此补充</w:t>
      </w:r>
      <w:r>
        <w:rPr>
          <w:rFonts w:hint="eastAsia"/>
          <w:sz w:val="32"/>
          <w:szCs w:val="32"/>
          <w:highlight w:val="none"/>
        </w:rPr>
        <w:t>说明</w:t>
      </w:r>
      <w:r>
        <w:rPr>
          <w:rFonts w:hint="eastAsia"/>
          <w:sz w:val="32"/>
          <w:szCs w:val="32"/>
          <w:highlight w:val="none"/>
          <w:lang w:eastAsia="zh"/>
        </w:rPr>
        <w:t>单位在评价基准年度内，是否被认定为存在与内部控制相关的违法违纪行为，并选择下调的评价结果，详见图2-18。</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0"/>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图2-18 补充说明</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单位查看结果认定</w:t>
      </w:r>
      <w:r>
        <w:rPr>
          <w:rFonts w:hint="eastAsia"/>
          <w:highlight w:val="none"/>
          <w:lang w:eastAsia="zh-CN"/>
        </w:rPr>
        <w:t>。</w:t>
      </w:r>
      <w:r>
        <w:rPr>
          <w:rFonts w:hint="eastAsia"/>
          <w:sz w:val="32"/>
          <w:szCs w:val="32"/>
          <w:highlight w:val="none"/>
          <w:lang w:eastAsia="zh"/>
        </w:rPr>
        <w:t>点击上方导航条的【结果认定】可查看单位评价得分，并确认评价结果，详见图2-19。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1"/>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图2-19 结果认定</w:t>
      </w:r>
    </w:p>
    <w:p>
      <w:pPr>
        <w:pStyle w:val="8"/>
        <w:numPr>
          <w:ilvl w:val="255"/>
          <w:numId w:val="0"/>
        </w:numPr>
        <w:ind w:firstLine="640" w:firstLineChars="200"/>
        <w:rPr>
          <w:rFonts w:hint="eastAsia"/>
          <w:sz w:val="32"/>
          <w:szCs w:val="32"/>
          <w:highlight w:val="none"/>
          <w:lang w:eastAsia="zh"/>
        </w:rPr>
      </w:pPr>
      <w:r>
        <w:rPr>
          <w:rFonts w:hint="eastAsia"/>
          <w:highlight w:val="none"/>
        </w:rPr>
        <w:t>（5）单位查看评价扣分原因及问题</w:t>
      </w:r>
      <w:r>
        <w:rPr>
          <w:rFonts w:hint="eastAsia"/>
          <w:highlight w:val="none"/>
          <w:lang w:eastAsia="zh-CN"/>
        </w:rPr>
        <w:t>。</w:t>
      </w:r>
      <w:r>
        <w:rPr>
          <w:rFonts w:hint="eastAsia"/>
          <w:sz w:val="32"/>
          <w:szCs w:val="32"/>
          <w:highlight w:val="none"/>
          <w:lang w:eastAsia="zh"/>
        </w:rPr>
        <w:t>点击上方导航条的【评价扣分原因及问题】进入界面，可查看已经录入的扣分原因及问题，所有未得满分的评价指标将汇总在此节点，需完善评价指标扣分原因。如果在评价指标打分时扣分并录入原因及问题，后续改为不扣分，原因及问题将自动删除，详见图2-20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78120" cy="1732915"/>
            <wp:effectExtent l="0" t="0" r="1778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2"/>
                    <a:stretch>
                      <a:fillRect/>
                    </a:stretch>
                  </pic:blipFill>
                  <pic:spPr>
                    <a:xfrm>
                      <a:off x="0" y="0"/>
                      <a:ext cx="5278120" cy="1732915"/>
                    </a:xfrm>
                    <a:prstGeom prst="rect">
                      <a:avLst/>
                    </a:prstGeom>
                  </pic:spPr>
                </pic:pic>
              </a:graphicData>
            </a:graphic>
          </wp:inline>
        </w:drawing>
      </w:r>
    </w:p>
    <w:p>
      <w:pPr>
        <w:spacing w:line="588" w:lineRule="exact"/>
        <w:ind w:firstLine="640"/>
        <w:jc w:val="center"/>
        <w:rPr>
          <w:rFonts w:hint="eastAsia"/>
          <w:sz w:val="32"/>
          <w:szCs w:val="32"/>
          <w:highlight w:val="none"/>
          <w:lang w:eastAsia="zh"/>
        </w:rPr>
      </w:pPr>
      <w:r>
        <w:rPr>
          <w:rFonts w:hint="eastAsia"/>
          <w:sz w:val="28"/>
          <w:szCs w:val="28"/>
          <w:highlight w:val="none"/>
          <w:lang w:eastAsia="zh"/>
        </w:rPr>
        <w:t>图2-20 扣分原因及问题汇总</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（6）</w:t>
      </w:r>
      <w:r>
        <w:rPr>
          <w:rFonts w:hint="eastAsia"/>
          <w:highlight w:val="none"/>
        </w:rPr>
        <w:t>单位内部控制评价报告上报</w:t>
      </w:r>
      <w:r>
        <w:rPr>
          <w:rFonts w:hint="eastAsia"/>
          <w:highlight w:val="none"/>
          <w:lang w:eastAsia="zh-CN"/>
        </w:rPr>
        <w:t>。</w:t>
      </w:r>
      <w:r>
        <w:rPr>
          <w:rFonts w:hint="default" w:ascii="仿宋_GB2312" w:hAnsi="仿宋" w:eastAsia="仿宋_GB2312" w:cs="仿宋_GB2312"/>
          <w:sz w:val="32"/>
          <w:szCs w:val="32"/>
          <w:highlight w:val="none"/>
        </w:rPr>
        <w:t>上述工作全部完成后，</w:t>
      </w:r>
      <w:r>
        <w:rPr>
          <w:rFonts w:hint="eastAsia"/>
          <w:sz w:val="32"/>
          <w:szCs w:val="32"/>
          <w:highlight w:val="none"/>
          <w:lang w:eastAsia="zh"/>
        </w:rPr>
        <w:t>点击【单位评价报告】可查看由系统自动生成的单位内部控制评价报告。如需编辑，可点击【下载报告】，下载word版的单位内部控制评价报告，详见图2-21。</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275205"/>
            <wp:effectExtent l="0" t="0" r="0" b="1079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3"/>
                    <a:stretch>
                      <a:fillRect/>
                    </a:stretch>
                  </pic:blipFill>
                  <pic:spPr>
                    <a:xfrm>
                      <a:off x="0" y="0"/>
                      <a:ext cx="5257800" cy="2275205"/>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图2-21 下载内部控制评价报告</w:t>
      </w:r>
    </w:p>
    <w:p>
      <w:pPr>
        <w:pStyle w:val="6"/>
        <w:numPr>
          <w:ilvl w:val="255"/>
          <w:numId w:val="0"/>
        </w:numPr>
        <w:spacing w:line="588" w:lineRule="exact"/>
        <w:ind w:firstLine="640" w:firstLineChars="200"/>
        <w:rPr>
          <w:rFonts w:hint="eastAsia" w:eastAsia="楷体_GB2312"/>
          <w:highlight w:val="none"/>
          <w:lang w:eastAsia="zh-CN"/>
        </w:rPr>
      </w:pPr>
      <w:bookmarkStart w:id="896" w:name="_Toc35547507"/>
      <w:bookmarkStart w:id="897" w:name="_Toc1153089692"/>
      <w:bookmarkStart w:id="898" w:name="_Toc2074285829"/>
      <w:bookmarkStart w:id="899" w:name="_Toc675087345"/>
      <w:bookmarkStart w:id="900" w:name="_Toc466552122"/>
      <w:bookmarkStart w:id="901" w:name="_Toc849385794"/>
      <w:bookmarkStart w:id="902" w:name="_Toc1573075619"/>
      <w:bookmarkStart w:id="903" w:name="_Toc860038223"/>
      <w:bookmarkStart w:id="904" w:name="_Toc808694834"/>
      <w:bookmarkStart w:id="905" w:name="_Toc1851354680"/>
      <w:bookmarkStart w:id="906" w:name="_Toc1251633856"/>
      <w:bookmarkStart w:id="907" w:name="_Toc1598550444"/>
      <w:bookmarkStart w:id="908" w:name="_Toc1567442541"/>
      <w:bookmarkStart w:id="909" w:name="_Toc1858245749"/>
      <w:bookmarkStart w:id="910" w:name="_Toc368631203"/>
      <w:bookmarkStart w:id="911" w:name="_Toc1889640811"/>
      <w:bookmarkStart w:id="912" w:name="_Toc220681885"/>
      <w:bookmarkStart w:id="913" w:name="_Toc766098305"/>
      <w:bookmarkStart w:id="914" w:name="_Toc451162390"/>
      <w:bookmarkStart w:id="915" w:name="_Toc1251044487"/>
      <w:bookmarkStart w:id="916" w:name="_Toc1118560182"/>
      <w:bookmarkStart w:id="917" w:name="_Toc1153816250"/>
      <w:bookmarkStart w:id="918" w:name="_Toc1539639271"/>
      <w:bookmarkStart w:id="919" w:name="_Toc1619557526"/>
      <w:bookmarkStart w:id="920" w:name="_Toc1389952177"/>
      <w:bookmarkStart w:id="921" w:name="_Toc1329713355"/>
      <w:bookmarkStart w:id="922" w:name="_Toc1800525595"/>
      <w:bookmarkStart w:id="923" w:name="_Toc446928474"/>
      <w:bookmarkStart w:id="924" w:name="_Toc1627236736"/>
      <w:bookmarkStart w:id="925" w:name="_Toc1267509035"/>
      <w:bookmarkStart w:id="926" w:name="_Toc2115623547"/>
      <w:bookmarkStart w:id="927" w:name="_Toc1167705782"/>
      <w:bookmarkStart w:id="928" w:name="_Toc266389487"/>
      <w:bookmarkStart w:id="929" w:name="_Toc29437255"/>
      <w:bookmarkStart w:id="930" w:name="_Toc12063"/>
      <w:bookmarkStart w:id="931" w:name="_Toc445989156"/>
      <w:bookmarkStart w:id="932" w:name="_Toc331020857"/>
      <w:bookmarkStart w:id="933" w:name="_Toc1999093034"/>
      <w:r>
        <w:rPr>
          <w:rFonts w:hint="eastAsia"/>
          <w:highlight w:val="none"/>
        </w:rPr>
        <w:t>（三）编写复核发现问题的整改措施</w:t>
      </w:r>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r>
        <w:rPr>
          <w:rFonts w:hint="eastAsia"/>
          <w:highlight w:val="none"/>
          <w:lang w:eastAsia="zh-CN"/>
        </w:rPr>
        <w:t>。</w:t>
      </w:r>
      <w:bookmarkEnd w:id="933"/>
    </w:p>
    <w:p>
      <w:pPr>
        <w:pStyle w:val="7"/>
        <w:numPr>
          <w:ilvl w:val="255"/>
          <w:numId w:val="0"/>
        </w:numPr>
        <w:spacing w:line="588" w:lineRule="exact"/>
        <w:ind w:firstLine="640" w:firstLineChars="200"/>
        <w:rPr>
          <w:rFonts w:hint="eastAsia"/>
          <w:sz w:val="32"/>
          <w:szCs w:val="32"/>
          <w:highlight w:val="none"/>
        </w:rPr>
      </w:pPr>
      <w:bookmarkStart w:id="934" w:name="_Toc197551146"/>
      <w:bookmarkStart w:id="935" w:name="_Toc41032454"/>
      <w:bookmarkStart w:id="936" w:name="_Toc1959218399"/>
      <w:bookmarkStart w:id="937" w:name="_Toc1644953473"/>
      <w:bookmarkStart w:id="938" w:name="_Toc1528621263"/>
      <w:bookmarkStart w:id="939" w:name="_Toc772477952"/>
      <w:bookmarkStart w:id="940" w:name="_Toc1053936553"/>
      <w:bookmarkStart w:id="941" w:name="_Toc1801078048"/>
      <w:bookmarkStart w:id="942" w:name="_Toc2109656263"/>
      <w:bookmarkStart w:id="943" w:name="_Toc1427449850"/>
      <w:bookmarkStart w:id="944" w:name="_Toc1482186605"/>
      <w:bookmarkStart w:id="945" w:name="_Toc1008034031"/>
      <w:bookmarkStart w:id="946" w:name="_Toc873786818"/>
      <w:bookmarkStart w:id="947" w:name="_Toc1821481618"/>
      <w:bookmarkStart w:id="948" w:name="_Toc358367304"/>
      <w:bookmarkStart w:id="949" w:name="_Toc551142922"/>
      <w:bookmarkStart w:id="950" w:name="_Toc2014571620"/>
      <w:bookmarkStart w:id="951" w:name="_Toc1465884166"/>
      <w:bookmarkStart w:id="952" w:name="_Toc2014878024"/>
      <w:bookmarkStart w:id="953" w:name="_Toc691855070"/>
      <w:bookmarkStart w:id="954" w:name="_Toc1711797485"/>
      <w:bookmarkStart w:id="955" w:name="_Toc901647361"/>
      <w:bookmarkStart w:id="956" w:name="_Toc626895378"/>
      <w:bookmarkStart w:id="957" w:name="_Toc373877813"/>
      <w:bookmarkStart w:id="958" w:name="_Toc1274643960"/>
      <w:bookmarkStart w:id="959" w:name="_Toc239497836"/>
      <w:r>
        <w:rPr>
          <w:rFonts w:hint="eastAsia"/>
          <w:highlight w:val="none"/>
        </w:rPr>
        <w:t>1.</w:t>
      </w:r>
      <w:r>
        <w:rPr>
          <w:highlight w:val="none"/>
        </w:rPr>
        <w:t>工作描述</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r>
        <w:rPr>
          <w:rFonts w:hint="eastAsia"/>
          <w:highlight w:val="none"/>
          <w:lang w:eastAsia="zh-CN"/>
        </w:rPr>
        <w:t>。</w:t>
      </w:r>
      <w:r>
        <w:rPr>
          <w:rFonts w:hint="eastAsia"/>
          <w:sz w:val="32"/>
          <w:szCs w:val="32"/>
          <w:highlight w:val="none"/>
          <w:lang w:eastAsia="zh"/>
        </w:rPr>
        <w:t>根据《办法》第十九条描述，</w:t>
      </w:r>
      <w:r>
        <w:rPr>
          <w:rFonts w:hint="eastAsia"/>
          <w:sz w:val="32"/>
          <w:szCs w:val="32"/>
          <w:highlight w:val="none"/>
        </w:rPr>
        <w:t>单位收到复核意见书后，根据复核发现问题补充整改措施。</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单位收到复核意见后，如有复核发现问题，需要由</w:t>
      </w:r>
      <w:r>
        <w:rPr>
          <w:rFonts w:hint="eastAsia"/>
          <w:sz w:val="32"/>
          <w:szCs w:val="32"/>
          <w:highlight w:val="none"/>
          <w:lang w:eastAsia="zh-CN"/>
        </w:rPr>
        <w:t>评价填报人员</w:t>
      </w:r>
      <w:r>
        <w:rPr>
          <w:rFonts w:hint="eastAsia"/>
          <w:sz w:val="32"/>
          <w:szCs w:val="32"/>
          <w:highlight w:val="none"/>
          <w:lang w:eastAsia="zh"/>
        </w:rPr>
        <w:t>补充复核发现问题的整改措施。</w:t>
      </w:r>
    </w:p>
    <w:p>
      <w:pPr>
        <w:spacing w:line="588" w:lineRule="exact"/>
        <w:ind w:firstLine="640"/>
        <w:jc w:val="both"/>
        <w:rPr>
          <w:rFonts w:hint="eastAsia"/>
          <w:sz w:val="32"/>
          <w:szCs w:val="32"/>
          <w:highlight w:val="none"/>
          <w:lang w:eastAsia="zh-CN"/>
        </w:rPr>
      </w:pPr>
      <w:r>
        <w:rPr>
          <w:rFonts w:hint="eastAsia"/>
          <w:sz w:val="32"/>
          <w:szCs w:val="32"/>
          <w:highlight w:val="none"/>
          <w:lang w:val="en-US" w:eastAsia="zh-CN"/>
        </w:rPr>
        <w:t>2.</w:t>
      </w:r>
      <w:bookmarkStart w:id="960" w:name="_Toc1950241589"/>
      <w:bookmarkStart w:id="961" w:name="_Toc1380436868"/>
      <w:bookmarkStart w:id="962" w:name="_Toc1595359926"/>
      <w:bookmarkStart w:id="963" w:name="_Toc1876058848"/>
      <w:bookmarkStart w:id="964" w:name="_Toc1267685683"/>
      <w:bookmarkStart w:id="965" w:name="_Toc242198843"/>
      <w:bookmarkStart w:id="966" w:name="_Toc1225691278"/>
      <w:bookmarkStart w:id="967" w:name="_Toc787265228"/>
      <w:bookmarkStart w:id="968" w:name="_Toc636226535"/>
      <w:bookmarkStart w:id="969" w:name="_Toc1295410520"/>
      <w:bookmarkStart w:id="970" w:name="_Toc1681896907"/>
      <w:bookmarkStart w:id="971" w:name="_Toc677208952"/>
      <w:bookmarkStart w:id="972" w:name="_Toc898794637"/>
      <w:bookmarkStart w:id="973" w:name="_Toc1439003593"/>
      <w:bookmarkStart w:id="974" w:name="_Toc1537501789"/>
      <w:bookmarkStart w:id="975" w:name="_Toc913948728"/>
      <w:bookmarkStart w:id="976" w:name="_Toc873657785"/>
      <w:bookmarkStart w:id="977" w:name="_Toc1411244185"/>
      <w:bookmarkStart w:id="978" w:name="_Toc2019419178"/>
      <w:bookmarkStart w:id="979" w:name="_Toc1328680615"/>
      <w:bookmarkStart w:id="980" w:name="_Toc456948094"/>
      <w:bookmarkStart w:id="981" w:name="_Toc1090881509"/>
      <w:bookmarkStart w:id="982" w:name="_Toc1106300632"/>
      <w:bookmarkStart w:id="983" w:name="_Toc1322154307"/>
      <w:bookmarkStart w:id="984" w:name="_Toc1837866900"/>
      <w:bookmarkStart w:id="985" w:name="_Toc495361284"/>
      <w:r>
        <w:rPr>
          <w:sz w:val="32"/>
          <w:szCs w:val="32"/>
          <w:highlight w:val="none"/>
          <w:lang w:eastAsia="zh"/>
        </w:rPr>
        <w:t>系统操作</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r>
        <w:rPr>
          <w:rFonts w:hint="eastAsia"/>
          <w:sz w:val="32"/>
          <w:szCs w:val="32"/>
          <w:highlight w:val="none"/>
          <w:lang w:eastAsia="zh-CN"/>
        </w:rPr>
        <w:t>。</w:t>
      </w:r>
    </w:p>
    <w:p>
      <w:pPr>
        <w:spacing w:line="588" w:lineRule="exact"/>
        <w:ind w:firstLine="640"/>
        <w:rPr>
          <w:rFonts w:hint="eastAsia"/>
          <w:sz w:val="32"/>
          <w:szCs w:val="32"/>
          <w:highlight w:val="none"/>
        </w:rPr>
      </w:pPr>
      <w:r>
        <w:rPr>
          <w:rFonts w:hint="eastAsia"/>
          <w:sz w:val="32"/>
          <w:szCs w:val="32"/>
          <w:highlight w:val="none"/>
          <w:lang w:eastAsia="zh-CN"/>
        </w:rPr>
        <w:t>（1）</w:t>
      </w:r>
      <w:r>
        <w:rPr>
          <w:rFonts w:hint="eastAsia"/>
          <w:sz w:val="32"/>
          <w:szCs w:val="32"/>
          <w:highlight w:val="none"/>
        </w:rPr>
        <w:t>首页新增节点</w:t>
      </w:r>
      <w:r>
        <w:rPr>
          <w:rFonts w:hint="eastAsia"/>
          <w:sz w:val="32"/>
          <w:szCs w:val="32"/>
          <w:highlight w:val="none"/>
          <w:lang w:eastAsia="zh-CN"/>
        </w:rPr>
        <w:t>。</w:t>
      </w:r>
      <w:r>
        <w:rPr>
          <w:rFonts w:hint="default" w:ascii="仿宋_GB2312" w:hAnsi="仿宋" w:eastAsia="仿宋_GB2312" w:cs="仿宋_GB2312"/>
          <w:sz w:val="32"/>
          <w:szCs w:val="32"/>
          <w:highlight w:val="none"/>
        </w:rPr>
        <w:t>收到复核意见后，</w:t>
      </w:r>
      <w:r>
        <w:rPr>
          <w:rFonts w:hint="eastAsia"/>
          <w:sz w:val="32"/>
          <w:szCs w:val="32"/>
          <w:highlight w:val="none"/>
          <w:lang w:eastAsia="zh"/>
        </w:rPr>
        <w:t>单位首页的【单位内控评价业务引导】将增加【复核调整原因及问题】和【查看复核意见】两个节点，详见图2-22。</w:t>
      </w:r>
    </w:p>
    <w:p>
      <w:pPr>
        <w:spacing w:line="240" w:lineRule="auto"/>
        <w:ind w:firstLine="0" w:firstLineChars="0"/>
        <w:jc w:val="center"/>
        <w:rPr>
          <w:rFonts w:hint="eastAsia"/>
          <w:sz w:val="32"/>
          <w:szCs w:val="32"/>
          <w:highlight w:val="none"/>
        </w:rPr>
      </w:pPr>
      <w:r>
        <w:rPr>
          <w:rFonts w:hint="eastAsia"/>
          <w:sz w:val="32"/>
          <w:szCs w:val="32"/>
          <w:highlight w:val="none"/>
          <w:lang w:eastAsia="zh"/>
        </w:rPr>
        <w:drawing>
          <wp:inline distT="0" distB="0" distL="0" distR="0">
            <wp:extent cx="5030470" cy="1966595"/>
            <wp:effectExtent l="0" t="0" r="17780" b="1460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4"/>
                    <a:stretch>
                      <a:fillRect/>
                    </a:stretch>
                  </pic:blipFill>
                  <pic:spPr>
                    <a:xfrm>
                      <a:off x="0" y="0"/>
                      <a:ext cx="5060319" cy="19665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图2-22 首页新增节点</w:t>
      </w:r>
    </w:p>
    <w:p>
      <w:pPr>
        <w:spacing w:line="588" w:lineRule="exact"/>
        <w:ind w:firstLine="640"/>
        <w:rPr>
          <w:rFonts w:hint="eastAsia"/>
          <w:sz w:val="32"/>
          <w:szCs w:val="32"/>
          <w:highlight w:val="none"/>
          <w:lang w:eastAsia="zh-CN"/>
        </w:rPr>
      </w:pPr>
      <w:r>
        <w:rPr>
          <w:rFonts w:hint="eastAsia"/>
          <w:sz w:val="32"/>
          <w:szCs w:val="32"/>
          <w:highlight w:val="none"/>
          <w:lang w:eastAsia="zh-CN"/>
        </w:rPr>
        <w:t>（2）</w:t>
      </w:r>
      <w:r>
        <w:rPr>
          <w:rFonts w:hint="eastAsia"/>
          <w:sz w:val="32"/>
          <w:szCs w:val="32"/>
          <w:highlight w:val="none"/>
        </w:rPr>
        <w:t>查看复核调整原因及问题</w:t>
      </w:r>
      <w:r>
        <w:rPr>
          <w:rFonts w:hint="eastAsia"/>
          <w:sz w:val="32"/>
          <w:szCs w:val="32"/>
          <w:highlight w:val="none"/>
          <w:lang w:eastAsia="zh-CN"/>
        </w:rPr>
        <w:t>。点击【复核调整原因及问题】进入界面。若存在复核发现问题，单位应补充对应的整改完成情况和整改措施，系统默认整改</w:t>
      </w:r>
      <w:r>
        <w:rPr>
          <w:rFonts w:hint="eastAsia"/>
          <w:sz w:val="32"/>
          <w:szCs w:val="32"/>
          <w:highlight w:val="none"/>
        </w:rPr>
        <w:t>完成情况</w:t>
      </w:r>
      <w:r>
        <w:rPr>
          <w:rFonts w:hint="eastAsia"/>
          <w:sz w:val="32"/>
          <w:szCs w:val="32"/>
          <w:highlight w:val="none"/>
          <w:lang w:eastAsia="zh-CN"/>
        </w:rPr>
        <w:t>为未完成，可进行修改，详见图2-23、图2-24。</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1986915"/>
            <wp:effectExtent l="0" t="0" r="0" b="1333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35"/>
                    <a:stretch>
                      <a:fillRect/>
                    </a:stretch>
                  </pic:blipFill>
                  <pic:spPr>
                    <a:xfrm>
                      <a:off x="0" y="0"/>
                      <a:ext cx="5257800" cy="198691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图2-23 查看复核调整原因及问题</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042795"/>
            <wp:effectExtent l="0" t="0" r="0" b="1460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6"/>
                    <a:stretch>
                      <a:fillRect/>
                    </a:stretch>
                  </pic:blipFill>
                  <pic:spPr>
                    <a:xfrm>
                      <a:off x="0" y="0"/>
                      <a:ext cx="5257800" cy="20427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图2-24 补充复核问题整改措施</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（3）</w:t>
      </w:r>
      <w:r>
        <w:rPr>
          <w:rFonts w:hint="eastAsia"/>
          <w:highlight w:val="none"/>
        </w:rPr>
        <w:t>查看复核意见</w:t>
      </w:r>
      <w:r>
        <w:rPr>
          <w:rFonts w:hint="eastAsia"/>
          <w:highlight w:val="none"/>
          <w:lang w:eastAsia="zh-CN"/>
        </w:rPr>
        <w:t>。</w:t>
      </w:r>
      <w:r>
        <w:rPr>
          <w:rFonts w:hint="eastAsia"/>
          <w:sz w:val="32"/>
          <w:szCs w:val="32"/>
          <w:highlight w:val="none"/>
          <w:lang w:eastAsia="zh"/>
        </w:rPr>
        <w:t>点击【查看复核意见】，可查看复核意见。详见图2-25。</w:t>
      </w:r>
    </w:p>
    <w:p>
      <w:pPr>
        <w:spacing w:line="240" w:lineRule="auto"/>
        <w:ind w:firstLine="640"/>
        <w:jc w:val="both"/>
        <w:rPr>
          <w:rFonts w:hint="eastAsia"/>
          <w:sz w:val="32"/>
          <w:szCs w:val="32"/>
          <w:highlight w:val="none"/>
        </w:rPr>
      </w:pPr>
      <w:r>
        <w:rPr>
          <w:rFonts w:hint="eastAsia"/>
          <w:sz w:val="32"/>
          <w:szCs w:val="32"/>
          <w:highlight w:val="none"/>
          <w:lang w:eastAsia="zh"/>
        </w:rPr>
        <w:drawing>
          <wp:inline distT="0" distB="0" distL="0" distR="0">
            <wp:extent cx="5257800" cy="2519045"/>
            <wp:effectExtent l="0" t="0" r="0" b="146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37"/>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rFonts w:hint="eastAsia"/>
          <w:sz w:val="28"/>
          <w:szCs w:val="28"/>
          <w:highlight w:val="none"/>
          <w:lang w:eastAsia="zh"/>
        </w:rPr>
        <w:t>图2-25 查看复核意见</w:t>
      </w:r>
    </w:p>
    <w:p>
      <w:pPr>
        <w:pStyle w:val="5"/>
        <w:numPr>
          <w:ilvl w:val="255"/>
          <w:numId w:val="0"/>
        </w:numPr>
        <w:spacing w:line="588" w:lineRule="exact"/>
        <w:ind w:firstLine="640" w:firstLineChars="200"/>
        <w:rPr>
          <w:rFonts w:hint="eastAsia" w:ascii="楷体_GB2312" w:hAnsi="楷体_GB2312" w:eastAsia="楷体_GB2312" w:cs="楷体_GB2312"/>
          <w:highlight w:val="none"/>
        </w:rPr>
      </w:pPr>
      <w:bookmarkStart w:id="986" w:name="_Toc945080977"/>
      <w:bookmarkStart w:id="987" w:name="_Toc770025290"/>
      <w:bookmarkStart w:id="988" w:name="_Toc197606021"/>
      <w:bookmarkStart w:id="989" w:name="_Toc1140465477"/>
      <w:bookmarkStart w:id="990" w:name="_Toc2785"/>
      <w:bookmarkStart w:id="991" w:name="_Toc2134535365"/>
      <w:bookmarkStart w:id="992" w:name="_Toc2010732091"/>
      <w:bookmarkStart w:id="993" w:name="_Toc1537214304"/>
      <w:bookmarkStart w:id="994" w:name="_Toc1381151579"/>
      <w:bookmarkStart w:id="995" w:name="_Toc1047660843"/>
      <w:bookmarkStart w:id="996" w:name="_Toc142697162"/>
      <w:bookmarkStart w:id="997" w:name="_Toc1327974799"/>
      <w:bookmarkStart w:id="998" w:name="_Toc2100030144"/>
      <w:bookmarkStart w:id="999" w:name="_Toc220681886"/>
      <w:bookmarkStart w:id="1000" w:name="_Toc1373322370"/>
      <w:bookmarkStart w:id="1001" w:name="_Toc1810782078"/>
      <w:bookmarkStart w:id="1002" w:name="_Toc1412258769"/>
      <w:bookmarkStart w:id="1003" w:name="_Toc2035276289"/>
      <w:bookmarkStart w:id="1004" w:name="_Toc654958952"/>
      <w:bookmarkStart w:id="1005" w:name="_Toc2020501296"/>
      <w:bookmarkStart w:id="1006" w:name="_Toc1595900788"/>
      <w:bookmarkStart w:id="1007" w:name="_Toc1322202686"/>
      <w:bookmarkStart w:id="1008" w:name="_Toc1589172606"/>
      <w:bookmarkStart w:id="1009" w:name="_Toc1850555299"/>
      <w:bookmarkStart w:id="1010" w:name="_Toc1193203116"/>
      <w:bookmarkStart w:id="1011" w:name="_Toc828590213"/>
      <w:bookmarkStart w:id="1012" w:name="_Toc1708476274"/>
      <w:bookmarkStart w:id="1013" w:name="_Toc1711990572"/>
      <w:bookmarkStart w:id="1014" w:name="_Toc565711764"/>
      <w:bookmarkStart w:id="1015" w:name="_Toc684207228"/>
      <w:bookmarkStart w:id="1016" w:name="_Toc1164390361"/>
      <w:bookmarkStart w:id="1017" w:name="_Toc1083408334"/>
      <w:bookmarkStart w:id="1018" w:name="_Toc662179965"/>
      <w:bookmarkStart w:id="1019" w:name="_Toc636285367"/>
      <w:bookmarkStart w:id="1020" w:name="_Toc143717426"/>
      <w:bookmarkStart w:id="1021" w:name="_Toc1654130508"/>
      <w:bookmarkStart w:id="1022" w:name="_Toc884708051"/>
      <w:bookmarkStart w:id="1023" w:name="_Toc1951678888"/>
      <w:r>
        <w:rPr>
          <w:rFonts w:hint="eastAsia"/>
          <w:highlight w:val="none"/>
        </w:rPr>
        <w:t>二、内部控制报告</w:t>
      </w:r>
      <w:bookmarkEnd w:id="986"/>
      <w:bookmarkEnd w:id="987"/>
      <w:bookmarkEnd w:id="988"/>
      <w:bookmarkEnd w:id="989"/>
      <w:r>
        <w:rPr>
          <w:rFonts w:hint="eastAsia"/>
          <w:highlight w:val="none"/>
        </w:rPr>
        <w:t>编报</w:t>
      </w:r>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p>
    <w:p>
      <w:pPr>
        <w:spacing w:line="588" w:lineRule="exact"/>
        <w:ind w:firstLine="640"/>
        <w:rPr>
          <w:rFonts w:hint="eastAsia"/>
          <w:sz w:val="32"/>
          <w:szCs w:val="32"/>
          <w:highlight w:val="none"/>
        </w:rPr>
      </w:pP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应当按照《行政事业单位内部控制规范（试行）》（以下简称《规范》）明确内部控制建设牵头部门或岗位，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6"/>
        <w:numPr>
          <w:ilvl w:val="255"/>
          <w:numId w:val="0"/>
        </w:numPr>
        <w:spacing w:line="588" w:lineRule="exact"/>
        <w:ind w:firstLine="640" w:firstLineChars="200"/>
        <w:rPr>
          <w:rFonts w:hint="eastAsia" w:eastAsia="楷体_GB2312"/>
          <w:highlight w:val="none"/>
          <w:lang w:eastAsia="zh-CN"/>
        </w:rPr>
      </w:pPr>
      <w:bookmarkStart w:id="1024" w:name="_Toc400905366"/>
      <w:bookmarkStart w:id="1025" w:name="_Toc951035445"/>
      <w:bookmarkStart w:id="1026" w:name="_Toc513758585"/>
      <w:bookmarkStart w:id="1027" w:name="_Toc1035634634"/>
      <w:bookmarkStart w:id="1028" w:name="_Toc69942922"/>
      <w:bookmarkStart w:id="1029" w:name="_Toc1917506223"/>
      <w:bookmarkStart w:id="1030" w:name="_Toc39461297"/>
      <w:bookmarkStart w:id="1031" w:name="_Toc1208552498"/>
      <w:bookmarkStart w:id="1032" w:name="_Toc416282239"/>
      <w:bookmarkStart w:id="1033" w:name="_Toc220681887"/>
      <w:bookmarkStart w:id="1034" w:name="_Toc497938970"/>
      <w:bookmarkStart w:id="1035" w:name="_Toc974888481"/>
      <w:bookmarkStart w:id="1036" w:name="_Toc815466340"/>
      <w:bookmarkStart w:id="1037" w:name="_Toc1337668771"/>
      <w:bookmarkStart w:id="1038" w:name="_Toc258213091"/>
      <w:bookmarkStart w:id="1039" w:name="_Toc1193660413"/>
      <w:bookmarkStart w:id="1040" w:name="_Toc2122143167"/>
      <w:bookmarkStart w:id="1041" w:name="_Toc2034472134"/>
      <w:bookmarkStart w:id="1042" w:name="_Toc1840259879"/>
      <w:bookmarkStart w:id="1043" w:name="_Toc55593111"/>
      <w:bookmarkStart w:id="1044" w:name="_Toc2093265600"/>
      <w:bookmarkStart w:id="1045" w:name="_Toc2117635479"/>
      <w:bookmarkStart w:id="1046" w:name="_Toc490648154"/>
      <w:bookmarkStart w:id="1047" w:name="_Toc583550623"/>
      <w:bookmarkStart w:id="1048" w:name="_Toc1511560594"/>
      <w:bookmarkStart w:id="1049" w:name="_Toc1192258102"/>
      <w:bookmarkStart w:id="1050" w:name="_Toc18295"/>
      <w:bookmarkStart w:id="1051" w:name="_Toc737056345"/>
      <w:bookmarkStart w:id="1052" w:name="_Toc76611349"/>
      <w:bookmarkStart w:id="1053" w:name="_Toc1676864435"/>
      <w:bookmarkStart w:id="1054" w:name="_Toc2053944008"/>
      <w:bookmarkStart w:id="1055" w:name="_Toc46699874"/>
      <w:bookmarkStart w:id="1056" w:name="_Toc1201934557"/>
      <w:bookmarkStart w:id="1057" w:name="_Toc1440684023"/>
      <w:bookmarkStart w:id="1058" w:name="_Toc1795935553"/>
      <w:bookmarkStart w:id="1059" w:name="_Toc520880926"/>
      <w:bookmarkStart w:id="1060" w:name="_Toc944195799"/>
      <w:bookmarkStart w:id="1061" w:name="_Toc1738498506"/>
      <w:r>
        <w:rPr>
          <w:rFonts w:hint="eastAsia"/>
          <w:highlight w:val="none"/>
        </w:rPr>
        <w:t>（一）工作描述</w:t>
      </w:r>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r>
        <w:rPr>
          <w:rFonts w:hint="eastAsia"/>
          <w:highlight w:val="none"/>
          <w:lang w:eastAsia="zh-CN"/>
        </w:rPr>
        <w:t>。</w:t>
      </w:r>
      <w:bookmarkEnd w:id="1061"/>
    </w:p>
    <w:p>
      <w:pPr>
        <w:spacing w:line="588" w:lineRule="exact"/>
        <w:ind w:firstLine="640"/>
        <w:jc w:val="both"/>
        <w:rPr>
          <w:rFonts w:hint="eastAsia"/>
          <w:sz w:val="32"/>
          <w:szCs w:val="32"/>
          <w:highlight w:val="none"/>
        </w:rPr>
      </w:pPr>
      <w:r>
        <w:rPr>
          <w:rFonts w:hint="eastAsia"/>
          <w:sz w:val="32"/>
          <w:szCs w:val="32"/>
          <w:highlight w:val="none"/>
        </w:rPr>
        <w:t>内部控制报告编报工作可随时开始，</w:t>
      </w:r>
      <w:r>
        <w:rPr>
          <w:rFonts w:hint="eastAsia"/>
          <w:sz w:val="32"/>
          <w:szCs w:val="32"/>
          <w:highlight w:val="none"/>
          <w:lang w:eastAsia="zh"/>
        </w:rPr>
        <w:t>无需</w:t>
      </w:r>
      <w:r>
        <w:rPr>
          <w:rFonts w:hint="eastAsia"/>
          <w:sz w:val="32"/>
          <w:szCs w:val="32"/>
          <w:highlight w:val="none"/>
        </w:rPr>
        <w:t>等待评价工作完成。</w:t>
      </w:r>
      <w:r>
        <w:rPr>
          <w:rFonts w:hint="eastAsia"/>
          <w:sz w:val="32"/>
          <w:szCs w:val="32"/>
          <w:highlight w:val="none"/>
          <w:lang w:eastAsia="zh"/>
        </w:rPr>
        <w:t>内部控制</w:t>
      </w:r>
      <w:r>
        <w:rPr>
          <w:rFonts w:hint="eastAsia"/>
          <w:sz w:val="32"/>
          <w:szCs w:val="32"/>
          <w:highlight w:val="none"/>
        </w:rPr>
        <w:t>报告反映的是单位内部控制工作的开展情况、经验做法和取得的成效、在其他</w:t>
      </w:r>
      <w:r>
        <w:rPr>
          <w:rFonts w:hint="eastAsia"/>
          <w:sz w:val="32"/>
          <w:szCs w:val="32"/>
          <w:highlight w:val="none"/>
          <w:lang w:eastAsia="zh"/>
        </w:rPr>
        <w:t>监督</w:t>
      </w:r>
      <w:r>
        <w:rPr>
          <w:rFonts w:hint="eastAsia"/>
          <w:sz w:val="32"/>
          <w:szCs w:val="32"/>
          <w:highlight w:val="none"/>
        </w:rPr>
        <w:t>工作中发现的与内部控制相关的问题及其整改情况。</w:t>
      </w:r>
    </w:p>
    <w:p>
      <w:pPr>
        <w:spacing w:line="588" w:lineRule="exact"/>
        <w:ind w:firstLine="640"/>
        <w:rPr>
          <w:rFonts w:hint="eastAsia"/>
          <w:sz w:val="32"/>
          <w:szCs w:val="32"/>
          <w:highlight w:val="none"/>
          <w:lang w:eastAsia="zh"/>
        </w:rPr>
      </w:pPr>
      <w:r>
        <w:rPr>
          <w:rFonts w:hint="eastAsia"/>
          <w:sz w:val="32"/>
          <w:szCs w:val="32"/>
          <w:highlight w:val="none"/>
          <w:lang w:eastAsia="zh"/>
        </w:rPr>
        <w:t>上报单位内部控制报告时，</w:t>
      </w:r>
      <w:r>
        <w:rPr>
          <w:rFonts w:hint="eastAsia"/>
          <w:sz w:val="32"/>
          <w:szCs w:val="32"/>
          <w:highlight w:val="none"/>
        </w:rPr>
        <w:t>需</w:t>
      </w:r>
      <w:r>
        <w:rPr>
          <w:rFonts w:hint="eastAsia"/>
          <w:sz w:val="32"/>
          <w:szCs w:val="32"/>
          <w:highlight w:val="none"/>
          <w:lang w:eastAsia="zh"/>
        </w:rPr>
        <w:t>完成评价工作。如</w:t>
      </w:r>
      <w:r>
        <w:rPr>
          <w:rFonts w:hint="eastAsia"/>
          <w:sz w:val="32"/>
          <w:szCs w:val="32"/>
          <w:highlight w:val="none"/>
        </w:rPr>
        <w:t>在评价中收到复核发现的问题，应</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补充问题整改措施后，方可上报部门汇总内部控制报告。</w:t>
      </w:r>
    </w:p>
    <w:p>
      <w:pPr>
        <w:pStyle w:val="6"/>
        <w:numPr>
          <w:ilvl w:val="255"/>
          <w:numId w:val="0"/>
        </w:numPr>
        <w:spacing w:line="588" w:lineRule="exact"/>
        <w:ind w:firstLine="640" w:firstLineChars="200"/>
        <w:rPr>
          <w:rFonts w:hint="eastAsia" w:eastAsia="楷体_GB2312"/>
          <w:highlight w:val="none"/>
          <w:lang w:eastAsia="zh-CN"/>
        </w:rPr>
      </w:pPr>
      <w:bookmarkStart w:id="1062" w:name="_Toc1079843680"/>
      <w:bookmarkStart w:id="1063" w:name="_Toc990347826"/>
      <w:bookmarkStart w:id="1064" w:name="_Toc1874480345"/>
      <w:bookmarkStart w:id="1065" w:name="_Toc520282682"/>
      <w:bookmarkStart w:id="1066" w:name="_Toc1531199756"/>
      <w:bookmarkStart w:id="1067" w:name="_Toc1054916530"/>
      <w:bookmarkStart w:id="1068" w:name="_Toc1358307151"/>
      <w:bookmarkStart w:id="1069" w:name="_Toc1680641028"/>
      <w:bookmarkStart w:id="1070" w:name="_Toc1491149009"/>
      <w:bookmarkStart w:id="1071" w:name="_Toc1033717005"/>
      <w:bookmarkStart w:id="1072" w:name="_Toc1207953435"/>
      <w:bookmarkStart w:id="1073" w:name="_Toc2089861232"/>
      <w:bookmarkStart w:id="1074" w:name="_Toc2143522594"/>
      <w:bookmarkStart w:id="1075" w:name="_Toc19129043"/>
      <w:bookmarkStart w:id="1076" w:name="_Toc1220662577"/>
      <w:bookmarkStart w:id="1077" w:name="_Toc988635660"/>
      <w:bookmarkStart w:id="1078" w:name="_Toc813995113"/>
      <w:bookmarkStart w:id="1079" w:name="_Toc836093163"/>
      <w:bookmarkStart w:id="1080" w:name="_Toc751446290"/>
      <w:bookmarkStart w:id="1081" w:name="_Toc1874912987"/>
      <w:bookmarkStart w:id="1082" w:name="_Toc220681889"/>
      <w:bookmarkStart w:id="1083" w:name="_Toc1279270518"/>
      <w:bookmarkStart w:id="1084" w:name="_Toc964011448"/>
      <w:bookmarkStart w:id="1085" w:name="_Toc1875359959"/>
      <w:bookmarkStart w:id="1086" w:name="_Toc1620348213"/>
      <w:bookmarkStart w:id="1087" w:name="_Toc1297"/>
      <w:bookmarkStart w:id="1088" w:name="_Toc739684649"/>
      <w:bookmarkStart w:id="1089" w:name="_Toc1684283958"/>
      <w:bookmarkStart w:id="1090" w:name="_Toc1893605869"/>
      <w:bookmarkStart w:id="1091" w:name="_Toc2109371283"/>
      <w:bookmarkStart w:id="1092" w:name="_Toc1441227108"/>
      <w:bookmarkStart w:id="1093" w:name="_Toc1728419841"/>
      <w:bookmarkStart w:id="1094" w:name="_Toc703094285"/>
      <w:bookmarkStart w:id="1095" w:name="_Toc1005941724"/>
      <w:bookmarkStart w:id="1096" w:name="_Toc722298190"/>
      <w:bookmarkStart w:id="1097" w:name="_Toc1039740252"/>
      <w:r>
        <w:rPr>
          <w:rFonts w:hint="eastAsia"/>
          <w:highlight w:val="none"/>
        </w:rPr>
        <w:t>（二）报告填报内容说明</w:t>
      </w:r>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r>
        <w:rPr>
          <w:rFonts w:hint="eastAsia"/>
          <w:highlight w:val="none"/>
          <w:lang w:eastAsia="zh-CN"/>
        </w:rPr>
        <w:t>。</w:t>
      </w:r>
      <w:bookmarkEnd w:id="1097"/>
    </w:p>
    <w:p>
      <w:pPr>
        <w:pStyle w:val="7"/>
        <w:numPr>
          <w:ilvl w:val="0"/>
          <w:numId w:val="0"/>
        </w:numPr>
        <w:spacing w:line="588" w:lineRule="exact"/>
        <w:ind w:firstLine="640" w:firstLineChars="200"/>
        <w:rPr>
          <w:rFonts w:hint="eastAsia"/>
          <w:highlight w:val="none"/>
          <w:lang w:eastAsia="zh-CN"/>
        </w:rPr>
      </w:pPr>
      <w:bookmarkStart w:id="1098" w:name="_Toc2024797320"/>
      <w:r>
        <w:rPr>
          <w:rFonts w:hint="eastAsia"/>
          <w:highlight w:val="none"/>
        </w:rPr>
        <w:t>1.</w:t>
      </w:r>
      <w:r>
        <w:rPr>
          <w:highlight w:val="none"/>
        </w:rPr>
        <w:t>单位基本情况</w:t>
      </w:r>
      <w:bookmarkEnd w:id="1098"/>
      <w:r>
        <w:rPr>
          <w:rFonts w:hint="eastAsia"/>
          <w:highlight w:val="none"/>
          <w:lang w:eastAsia="zh-CN"/>
        </w:rPr>
        <w:t>。</w:t>
      </w:r>
    </w:p>
    <w:p>
      <w:pPr>
        <w:pStyle w:val="7"/>
        <w:numPr>
          <w:ilvl w:val="0"/>
          <w:numId w:val="0"/>
        </w:numPr>
        <w:spacing w:line="588" w:lineRule="exact"/>
        <w:ind w:firstLine="640" w:firstLineChars="200"/>
        <w:rPr>
          <w:rFonts w:hint="eastAsia"/>
          <w:sz w:val="32"/>
          <w:szCs w:val="32"/>
          <w:highlight w:val="none"/>
          <w:lang w:eastAsia="zh"/>
        </w:rPr>
      </w:pPr>
      <w:r>
        <w:rPr>
          <w:rFonts w:hint="eastAsia"/>
          <w:sz w:val="32"/>
          <w:szCs w:val="32"/>
          <w:highlight w:val="none"/>
          <w:lang w:eastAsia="zh"/>
        </w:rPr>
        <w:t>单位预算级次：填列部门和单位按照预算管理权限和经费领拨关系所确定的预算级次，与部门决算封面上单位预算级次一致。非预算单位此项填报“无”。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预算级次：按单位预算分级管理的级次选择填列。非预算单位填报“90.非预算单位”。</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支出功能分类：填列部门决算《支出决算表》（财决04表）中涉及金额最多的支出功能分类科目。</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年末在职人数：填列在政府编制管理部门核定的编制内、由单位人事部门管理的实有在职人数。</w:t>
      </w:r>
    </w:p>
    <w:p>
      <w:pPr>
        <w:spacing w:line="588" w:lineRule="exact"/>
        <w:ind w:firstLine="640"/>
        <w:jc w:val="both"/>
        <w:rPr>
          <w:rFonts w:hint="eastAsia"/>
          <w:sz w:val="32"/>
          <w:szCs w:val="32"/>
          <w:highlight w:val="none"/>
          <w:lang w:eastAsia="zh-CN"/>
        </w:rPr>
      </w:pPr>
      <w:r>
        <w:rPr>
          <w:rFonts w:hint="eastAsia"/>
          <w:sz w:val="32"/>
          <w:szCs w:val="32"/>
          <w:highlight w:val="none"/>
          <w:lang w:eastAsia="zh"/>
        </w:rPr>
        <w:t>财政区划：以行政区划为基础，结合政府预算分级管理情况而划分的区域。</w:t>
      </w:r>
      <w:r>
        <w:rPr>
          <w:rFonts w:hint="eastAsia"/>
          <w:sz w:val="32"/>
          <w:szCs w:val="32"/>
          <w:highlight w:val="none"/>
        </w:rPr>
        <w:t>即预算管理一体化系统中的单</w:t>
      </w:r>
      <w:r>
        <w:rPr>
          <w:rFonts w:hint="eastAsia"/>
          <w:sz w:val="32"/>
          <w:szCs w:val="32"/>
          <w:highlight w:val="none"/>
          <w:lang w:eastAsia="zh-CN"/>
        </w:rPr>
        <w:t>区划</w:t>
      </w:r>
      <w:r>
        <w:rPr>
          <w:rFonts w:hint="eastAsia"/>
          <w:sz w:val="32"/>
          <w:szCs w:val="32"/>
          <w:highlight w:val="none"/>
        </w:rPr>
        <w:t>代码</w:t>
      </w:r>
      <w:r>
        <w:rPr>
          <w:rFonts w:hint="eastAsia"/>
          <w:sz w:val="32"/>
          <w:szCs w:val="32"/>
          <w:highlight w:val="none"/>
          <w:lang w:eastAsia="zh-CN"/>
        </w:rPr>
        <w:t>，</w:t>
      </w:r>
      <w:r>
        <w:rPr>
          <w:rFonts w:hint="eastAsia"/>
          <w:sz w:val="32"/>
          <w:szCs w:val="32"/>
          <w:highlight w:val="none"/>
          <w:lang w:eastAsia="zh"/>
        </w:rPr>
        <w:t>以</w:t>
      </w:r>
      <w:r>
        <w:rPr>
          <w:rFonts w:hint="eastAsia"/>
          <w:sz w:val="32"/>
          <w:szCs w:val="32"/>
          <w:highlight w:val="none"/>
          <w:lang w:val="en-US" w:eastAsia="zh-CN"/>
        </w:rPr>
        <w:t>9</w:t>
      </w:r>
      <w:r>
        <w:rPr>
          <w:rFonts w:hint="eastAsia"/>
          <w:sz w:val="32"/>
          <w:szCs w:val="32"/>
          <w:highlight w:val="none"/>
          <w:lang w:eastAsia="zh"/>
        </w:rPr>
        <w:t>位代码表示</w:t>
      </w:r>
      <w:r>
        <w:rPr>
          <w:rFonts w:hint="eastAsia"/>
          <w:sz w:val="32"/>
          <w:szCs w:val="32"/>
          <w:highlight w:val="none"/>
          <w:lang w:val="en-US" w:eastAsia="zh-CN"/>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部门标识码：根据国家标准《中央党政机关、人民团体及其他机构名称代码》（GB/T 4657-2021）填列。</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所在地区：以6位代码表示，根据国家标准《中华人民共和国行政区划代码》（GB/T 2260-2007）填列。</w:t>
      </w:r>
      <w:r>
        <w:rPr>
          <w:rFonts w:hint="eastAsia"/>
          <w:sz w:val="32"/>
          <w:szCs w:val="32"/>
          <w:highlight w:val="none"/>
          <w:lang w:eastAsia="zh-CN"/>
        </w:rPr>
        <w:t>要具体到单位所在县（区、市）。</w:t>
      </w:r>
    </w:p>
    <w:p>
      <w:pPr>
        <w:spacing w:line="588" w:lineRule="exact"/>
        <w:ind w:firstLine="640"/>
        <w:jc w:val="both"/>
        <w:rPr>
          <w:rFonts w:hint="eastAsia"/>
          <w:sz w:val="32"/>
          <w:szCs w:val="32"/>
          <w:highlight w:val="none"/>
        </w:rPr>
      </w:pPr>
      <w:r>
        <w:rPr>
          <w:rFonts w:hint="eastAsia"/>
          <w:sz w:val="32"/>
          <w:szCs w:val="32"/>
          <w:highlight w:val="none"/>
        </w:rPr>
        <w:t>单位财政预算代码</w:t>
      </w:r>
      <w:r>
        <w:rPr>
          <w:rFonts w:hint="eastAsia"/>
          <w:sz w:val="32"/>
          <w:szCs w:val="32"/>
          <w:highlight w:val="none"/>
          <w:lang w:eastAsia="zh"/>
        </w:rPr>
        <w:t>：</w:t>
      </w:r>
      <w:r>
        <w:rPr>
          <w:rFonts w:hint="eastAsia"/>
          <w:sz w:val="32"/>
          <w:szCs w:val="32"/>
          <w:highlight w:val="none"/>
        </w:rPr>
        <w:t>即预算管理一体化系统中的单位代码</w:t>
      </w:r>
      <w:r>
        <w:rPr>
          <w:rFonts w:hint="eastAsia"/>
          <w:sz w:val="32"/>
          <w:szCs w:val="32"/>
          <w:highlight w:val="none"/>
          <w:lang w:eastAsia="zh-CN"/>
        </w:rPr>
        <w:t>。</w:t>
      </w:r>
      <w:r>
        <w:rPr>
          <w:rFonts w:hint="eastAsia"/>
          <w:sz w:val="32"/>
          <w:szCs w:val="32"/>
          <w:highlight w:val="none"/>
        </w:rPr>
        <w:t>一级预算单位</w:t>
      </w:r>
      <w:r>
        <w:rPr>
          <w:rFonts w:hint="eastAsia"/>
          <w:sz w:val="32"/>
          <w:szCs w:val="32"/>
          <w:highlight w:val="none"/>
          <w:lang w:eastAsia="zh-CN"/>
        </w:rPr>
        <w:t>为</w:t>
      </w:r>
      <w:r>
        <w:rPr>
          <w:rFonts w:hint="eastAsia"/>
          <w:sz w:val="32"/>
          <w:szCs w:val="32"/>
          <w:highlight w:val="none"/>
        </w:rPr>
        <w:t>三位代码，二级预算单位为六位代码，三级预算单位</w:t>
      </w:r>
      <w:r>
        <w:rPr>
          <w:rFonts w:hint="eastAsia"/>
          <w:sz w:val="32"/>
          <w:szCs w:val="32"/>
          <w:highlight w:val="none"/>
          <w:lang w:eastAsia="zh-CN"/>
        </w:rPr>
        <w:t>为九</w:t>
      </w:r>
      <w:r>
        <w:rPr>
          <w:rFonts w:hint="eastAsia"/>
          <w:sz w:val="32"/>
          <w:szCs w:val="32"/>
          <w:highlight w:val="none"/>
        </w:rPr>
        <w:t>位代码。非预算单位此项不需填报。</w:t>
      </w:r>
    </w:p>
    <w:p>
      <w:pPr>
        <w:pStyle w:val="7"/>
        <w:numPr>
          <w:ilvl w:val="0"/>
          <w:numId w:val="0"/>
        </w:numPr>
        <w:spacing w:line="588" w:lineRule="exact"/>
        <w:ind w:firstLine="640" w:firstLineChars="200"/>
        <w:rPr>
          <w:rFonts w:hint="eastAsia"/>
          <w:kern w:val="0"/>
          <w:sz w:val="32"/>
          <w:szCs w:val="32"/>
          <w:highlight w:val="none"/>
        </w:rPr>
      </w:pPr>
      <w:bookmarkStart w:id="1099" w:name="_Toc80768640"/>
      <w:r>
        <w:rPr>
          <w:rFonts w:hint="eastAsia"/>
          <w:kern w:val="0"/>
          <w:highlight w:val="none"/>
        </w:rPr>
        <w:t>2.内部控制机构设置与2025年度运行情况</w:t>
      </w:r>
      <w:bookmarkEnd w:id="1099"/>
      <w:r>
        <w:rPr>
          <w:rFonts w:hint="eastAsia"/>
          <w:kern w:val="0"/>
          <w:highlight w:val="none"/>
          <w:lang w:eastAsia="zh-CN"/>
        </w:rPr>
        <w:t>。</w:t>
      </w:r>
      <w:r>
        <w:rPr>
          <w:rFonts w:hint="eastAsia"/>
          <w:kern w:val="0"/>
          <w:sz w:val="32"/>
          <w:szCs w:val="32"/>
          <w:highlight w:val="none"/>
        </w:rPr>
        <w:t>此处应根据单位成立内部控制机构的制度文件填写，并上传相关制度文件作为佐证材料。其中对于建设牵头部门（岗位）及评价与监督牵头部门（岗位）要进行具体描述。</w:t>
      </w:r>
    </w:p>
    <w:p>
      <w:pPr>
        <w:spacing w:line="588" w:lineRule="exact"/>
        <w:ind w:firstLine="640"/>
        <w:jc w:val="both"/>
        <w:rPr>
          <w:rFonts w:hint="eastAsia"/>
          <w:sz w:val="32"/>
          <w:szCs w:val="32"/>
          <w:highlight w:val="none"/>
        </w:rPr>
      </w:pPr>
      <w:r>
        <w:rPr>
          <w:rFonts w:hint="eastAsia"/>
          <w:sz w:val="32"/>
          <w:szCs w:val="32"/>
          <w:highlight w:val="none"/>
          <w:lang w:eastAsia="zh-CN"/>
        </w:rPr>
        <w:t>内部控制领导机构是指内部控制领导小组或内部控制领导委员会等类似机构。成立内部控制机构的</w:t>
      </w:r>
      <w:r>
        <w:rPr>
          <w:rFonts w:hint="eastAsia"/>
          <w:sz w:val="32"/>
          <w:szCs w:val="32"/>
          <w:highlight w:val="none"/>
        </w:rPr>
        <w:t>制度文件中，应有具体的机构负责人姓名及职务。</w:t>
      </w:r>
    </w:p>
    <w:p>
      <w:pPr>
        <w:spacing w:line="588" w:lineRule="exact"/>
        <w:ind w:firstLine="640"/>
        <w:jc w:val="both"/>
        <w:rPr>
          <w:rFonts w:hint="eastAsia"/>
          <w:sz w:val="32"/>
          <w:szCs w:val="32"/>
          <w:highlight w:val="none"/>
        </w:rPr>
      </w:pPr>
      <w:r>
        <w:rPr>
          <w:rFonts w:hint="eastAsia"/>
          <w:sz w:val="32"/>
          <w:szCs w:val="32"/>
          <w:highlight w:val="none"/>
        </w:rPr>
        <w:t>内部控制领导</w:t>
      </w:r>
      <w:r>
        <w:rPr>
          <w:rFonts w:hint="eastAsia"/>
          <w:sz w:val="32"/>
          <w:szCs w:val="32"/>
          <w:highlight w:val="none"/>
          <w:lang w:eastAsia="zh"/>
        </w:rPr>
        <w:t>机构</w:t>
      </w:r>
      <w:r>
        <w:rPr>
          <w:rFonts w:hint="eastAsia"/>
          <w:sz w:val="32"/>
          <w:szCs w:val="32"/>
          <w:highlight w:val="none"/>
        </w:rPr>
        <w:t>会议包括内部控制专题会议或与内部控制工作相关的会议，会议内容应与内部控制领导小组职责一致，</w:t>
      </w:r>
      <w:r>
        <w:rPr>
          <w:rFonts w:hint="eastAsia"/>
          <w:b/>
          <w:bCs/>
          <w:sz w:val="32"/>
          <w:szCs w:val="32"/>
          <w:highlight w:val="none"/>
        </w:rPr>
        <w:t>涉及具体业务决策的会议不属于内部控制领导</w:t>
      </w:r>
      <w:r>
        <w:rPr>
          <w:rFonts w:hint="eastAsia"/>
          <w:b/>
          <w:bCs/>
          <w:sz w:val="32"/>
          <w:szCs w:val="32"/>
          <w:highlight w:val="none"/>
          <w:lang w:eastAsia="zh"/>
        </w:rPr>
        <w:t>机构</w:t>
      </w:r>
      <w:r>
        <w:rPr>
          <w:rFonts w:hint="eastAsia"/>
          <w:b/>
          <w:bCs/>
          <w:sz w:val="32"/>
          <w:szCs w:val="32"/>
          <w:highlight w:val="none"/>
        </w:rPr>
        <w:t>会议</w:t>
      </w:r>
      <w:r>
        <w:rPr>
          <w:rFonts w:hint="eastAsia"/>
          <w:sz w:val="32"/>
          <w:szCs w:val="32"/>
          <w:highlight w:val="none"/>
        </w:rPr>
        <w:t>。</w:t>
      </w:r>
    </w:p>
    <w:p>
      <w:pPr>
        <w:spacing w:line="588" w:lineRule="exact"/>
        <w:ind w:firstLine="640"/>
        <w:jc w:val="both"/>
        <w:rPr>
          <w:rFonts w:hint="eastAsia"/>
          <w:sz w:val="32"/>
          <w:szCs w:val="32"/>
          <w:highlight w:val="none"/>
        </w:rPr>
      </w:pPr>
      <w:r>
        <w:rPr>
          <w:rFonts w:hint="eastAsia"/>
          <w:sz w:val="32"/>
          <w:szCs w:val="32"/>
          <w:highlight w:val="none"/>
        </w:rPr>
        <w:t>内部控制相关培训包括内部控制专题培训或将内部控制作为议题之一的相关培训。</w:t>
      </w:r>
      <w:r>
        <w:rPr>
          <w:rFonts w:hint="eastAsia"/>
          <w:sz w:val="32"/>
          <w:szCs w:val="32"/>
          <w:highlight w:val="none"/>
          <w:lang w:bidi="ar"/>
        </w:rPr>
        <w:t>内部控制相关培训既可以是单位自行开展的培训，也可以是单位组织参加</w:t>
      </w:r>
      <w:r>
        <w:rPr>
          <w:rFonts w:hint="eastAsia"/>
          <w:sz w:val="32"/>
          <w:szCs w:val="32"/>
          <w:highlight w:val="none"/>
          <w:lang w:eastAsia="zh" w:bidi="ar"/>
        </w:rPr>
        <w:t>的</w:t>
      </w:r>
      <w:r>
        <w:rPr>
          <w:rFonts w:hint="eastAsia"/>
          <w:sz w:val="32"/>
          <w:szCs w:val="32"/>
          <w:highlight w:val="none"/>
          <w:lang w:bidi="ar"/>
        </w:rPr>
        <w:t>机构的培训，但培训内容中应当包含内部控制相关内容。</w:t>
      </w:r>
      <w:r>
        <w:rPr>
          <w:rFonts w:hint="eastAsia"/>
          <w:sz w:val="32"/>
          <w:szCs w:val="32"/>
          <w:highlight w:val="none"/>
        </w:rPr>
        <w:t>需上传内部控制培训通知或纪要</w:t>
      </w:r>
      <w:r>
        <w:rPr>
          <w:rFonts w:hint="eastAsia"/>
          <w:sz w:val="32"/>
          <w:szCs w:val="32"/>
          <w:highlight w:val="none"/>
          <w:lang w:eastAsia="zh-CN"/>
        </w:rPr>
        <w:t>、培训签到表</w:t>
      </w:r>
      <w:r>
        <w:rPr>
          <w:rFonts w:hint="eastAsia"/>
          <w:sz w:val="32"/>
          <w:szCs w:val="32"/>
          <w:highlight w:val="none"/>
        </w:rPr>
        <w:t>等作为佐证材料。</w:t>
      </w:r>
    </w:p>
    <w:p>
      <w:pPr>
        <w:spacing w:line="588" w:lineRule="exact"/>
        <w:ind w:firstLine="640"/>
        <w:rPr>
          <w:rFonts w:hint="eastAsia"/>
          <w:sz w:val="32"/>
          <w:szCs w:val="32"/>
          <w:highlight w:val="none"/>
        </w:rPr>
      </w:pPr>
      <w:bookmarkStart w:id="1100" w:name="_Toc1171638087"/>
      <w:r>
        <w:rPr>
          <w:rFonts w:hint="eastAsia"/>
          <w:sz w:val="32"/>
          <w:szCs w:val="32"/>
          <w:highlight w:val="none"/>
        </w:rPr>
        <w:t>3.2025年度内部控制风险评估工作情况</w:t>
      </w:r>
      <w:bookmarkEnd w:id="1100"/>
      <w:r>
        <w:rPr>
          <w:rFonts w:hint="eastAsia"/>
          <w:sz w:val="32"/>
          <w:szCs w:val="32"/>
          <w:highlight w:val="none"/>
          <w:lang w:eastAsia="zh-CN"/>
        </w:rPr>
        <w:t>。</w:t>
      </w:r>
      <w:r>
        <w:rPr>
          <w:rFonts w:hint="eastAsia"/>
          <w:sz w:val="32"/>
          <w:szCs w:val="32"/>
          <w:highlight w:val="none"/>
        </w:rPr>
        <w:t>内部控制风险评估覆盖情况根据单位开展的2025年度风险评估工作以及风险评估报告或其他文件，逐项选择单位层面及业务层面已进行内部控制风险评估的内容。需上传单位2025年度风险评估报告等</w:t>
      </w:r>
      <w:r>
        <w:rPr>
          <w:rFonts w:hint="eastAsia"/>
          <w:sz w:val="32"/>
          <w:szCs w:val="32"/>
          <w:highlight w:val="none"/>
          <w:lang w:val="en-US" w:eastAsia="zh-CN"/>
        </w:rPr>
        <w:t>佐证</w:t>
      </w:r>
      <w:r>
        <w:rPr>
          <w:rFonts w:hint="eastAsia"/>
          <w:sz w:val="32"/>
          <w:szCs w:val="32"/>
          <w:highlight w:val="none"/>
        </w:rPr>
        <w:t>材料。</w:t>
      </w:r>
    </w:p>
    <w:p>
      <w:pPr>
        <w:spacing w:line="588" w:lineRule="exact"/>
        <w:ind w:firstLine="640"/>
        <w:jc w:val="both"/>
        <w:rPr>
          <w:rFonts w:hint="eastAsia"/>
          <w:sz w:val="32"/>
          <w:szCs w:val="32"/>
          <w:highlight w:val="none"/>
        </w:rPr>
      </w:pPr>
      <w:r>
        <w:rPr>
          <w:rFonts w:hint="eastAsia"/>
          <w:sz w:val="32"/>
          <w:szCs w:val="32"/>
          <w:highlight w:val="none"/>
        </w:rPr>
        <w:t>如单位未</w:t>
      </w:r>
      <w:r>
        <w:rPr>
          <w:rFonts w:hint="eastAsia"/>
          <w:sz w:val="32"/>
          <w:szCs w:val="32"/>
          <w:highlight w:val="none"/>
          <w:lang w:eastAsia="zh"/>
        </w:rPr>
        <w:t>开展</w:t>
      </w:r>
      <w:r>
        <w:rPr>
          <w:rFonts w:hint="eastAsia"/>
          <w:sz w:val="32"/>
          <w:szCs w:val="32"/>
          <w:highlight w:val="none"/>
        </w:rPr>
        <w:t>2025年度风险评估工作，可选择“未开展”。</w:t>
      </w:r>
    </w:p>
    <w:p>
      <w:pPr>
        <w:pStyle w:val="7"/>
        <w:numPr>
          <w:ilvl w:val="0"/>
          <w:numId w:val="0"/>
        </w:numPr>
        <w:spacing w:line="588" w:lineRule="exact"/>
        <w:ind w:firstLine="640" w:firstLineChars="200"/>
        <w:rPr>
          <w:rFonts w:hint="eastAsia"/>
          <w:sz w:val="32"/>
          <w:szCs w:val="32"/>
          <w:highlight w:val="none"/>
          <w:lang w:eastAsia="zh"/>
        </w:rPr>
      </w:pPr>
      <w:bookmarkStart w:id="1101" w:name="_Toc1982377477"/>
      <w:r>
        <w:rPr>
          <w:rFonts w:hint="eastAsia"/>
          <w:highlight w:val="none"/>
        </w:rPr>
        <w:t>4.</w:t>
      </w:r>
      <w:r>
        <w:rPr>
          <w:highlight w:val="none"/>
        </w:rPr>
        <w:t>内部控制制度建设、年度更新及实施情况</w:t>
      </w:r>
      <w:bookmarkEnd w:id="1101"/>
      <w:r>
        <w:rPr>
          <w:rFonts w:hint="eastAsia"/>
          <w:highlight w:val="none"/>
          <w:lang w:eastAsia="zh-CN"/>
        </w:rPr>
        <w:t>。</w:t>
      </w:r>
      <w:r>
        <w:rPr>
          <w:rFonts w:hint="eastAsia"/>
          <w:sz w:val="32"/>
          <w:szCs w:val="32"/>
          <w:highlight w:val="none"/>
          <w:lang w:eastAsia="zh"/>
        </w:rPr>
        <w:t>根据截至2025年底单位制度建立情况，逐项选择单位内部控制制度在单位层面和业务层面的覆盖情况。内部控制制度覆盖情况，应与单位内部控制评价中相关指标的评价结果一致。</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在2025年度，内部控制制度如有更新，则应逐项选择单位层面和业务层面的制度更新覆盖情况。</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单位应文字说明内部控制制度实施的范围、方式方法、效果等情况。</w:t>
      </w:r>
    </w:p>
    <w:p>
      <w:pPr>
        <w:spacing w:line="588" w:lineRule="exact"/>
        <w:ind w:firstLine="640"/>
        <w:rPr>
          <w:rFonts w:hint="eastAsia"/>
          <w:sz w:val="32"/>
          <w:szCs w:val="32"/>
          <w:highlight w:val="none"/>
          <w:lang w:eastAsia="zh"/>
        </w:rPr>
      </w:pPr>
      <w:bookmarkStart w:id="1102" w:name="_Toc1262045693"/>
      <w:r>
        <w:rPr>
          <w:rFonts w:hint="eastAsia"/>
          <w:sz w:val="32"/>
          <w:szCs w:val="32"/>
          <w:highlight w:val="none"/>
          <w:lang w:eastAsia="zh"/>
        </w:rPr>
        <w:t>5.2025年度内部控制评价工作情况</w:t>
      </w:r>
      <w:bookmarkEnd w:id="1102"/>
      <w:r>
        <w:rPr>
          <w:rFonts w:hint="eastAsia"/>
          <w:sz w:val="32"/>
          <w:szCs w:val="32"/>
          <w:highlight w:val="none"/>
          <w:lang w:eastAsia="zh"/>
        </w:rPr>
        <w:t>。单位应当结合实际，选择2025年度内部控制评价工作的开展情况。如按照《办法》开展评价，并在系统中填写内部控制评价信息的单位，则默认选择对应选项。如果未按照《办法》规定，自行开展2025年度单位内部控制评价的单位，需要上传本单位自行开展的内部控制评价报告。如果未开展内部控制评价的单位，则需说明原因。</w:t>
      </w:r>
    </w:p>
    <w:p>
      <w:pPr>
        <w:spacing w:line="588" w:lineRule="exact"/>
        <w:rPr>
          <w:rFonts w:hint="eastAsia"/>
          <w:sz w:val="32"/>
          <w:szCs w:val="32"/>
          <w:highlight w:val="none"/>
          <w:lang w:eastAsia="zh"/>
        </w:rPr>
      </w:pPr>
      <w:bookmarkStart w:id="1103" w:name="_Toc240960286"/>
      <w:r>
        <w:rPr>
          <w:rFonts w:hint="eastAsia"/>
          <w:sz w:val="32"/>
          <w:szCs w:val="32"/>
          <w:highlight w:val="none"/>
          <w:lang w:eastAsia="zh"/>
        </w:rPr>
        <w:t>6.2025年度单位内部控制报告审核情况</w:t>
      </w:r>
      <w:bookmarkEnd w:id="1103"/>
      <w:r>
        <w:rPr>
          <w:rFonts w:hint="eastAsia"/>
          <w:sz w:val="32"/>
          <w:szCs w:val="32"/>
          <w:highlight w:val="none"/>
          <w:lang w:eastAsia="zh"/>
        </w:rPr>
        <w:t>。此处应描述单位参照审核指南，对填报的内部控制报告正文、附件及佐证材料进行审核的情况，包括内部控制报告的规范性与完整性、单位内部控制评价得分的客观性与准确性，以及相关佐证材料的真实性与相关性等内容。</w:t>
      </w:r>
    </w:p>
    <w:p>
      <w:pPr>
        <w:spacing w:line="588" w:lineRule="exact"/>
        <w:rPr>
          <w:rFonts w:hint="eastAsia"/>
          <w:sz w:val="32"/>
          <w:szCs w:val="32"/>
          <w:highlight w:val="none"/>
          <w:lang w:eastAsia="zh"/>
        </w:rPr>
      </w:pPr>
      <w:bookmarkStart w:id="1104" w:name="_Toc1714282344"/>
      <w:r>
        <w:rPr>
          <w:rFonts w:hint="eastAsia"/>
          <w:sz w:val="32"/>
          <w:szCs w:val="32"/>
          <w:highlight w:val="none"/>
          <w:lang w:eastAsia="zh"/>
        </w:rPr>
        <w:t>7.单位巡视巡察、纪检监察、审计、财会监督等工作发现的与内部控制相关问题及其整改情况</w:t>
      </w:r>
      <w:bookmarkEnd w:id="1104"/>
    </w:p>
    <w:p>
      <w:pPr>
        <w:spacing w:line="588" w:lineRule="exact"/>
        <w:ind w:firstLine="0"/>
        <w:jc w:val="left"/>
        <w:rPr>
          <w:rFonts w:hint="eastAsia"/>
          <w:sz w:val="32"/>
          <w:szCs w:val="32"/>
          <w:highlight w:val="none"/>
          <w:lang w:eastAsia="zh"/>
        </w:rPr>
      </w:pPr>
      <w:r>
        <w:rPr>
          <w:rFonts w:hint="eastAsia"/>
          <w:sz w:val="32"/>
          <w:szCs w:val="32"/>
          <w:highlight w:val="none"/>
          <w:lang w:eastAsia="zh"/>
        </w:rPr>
        <w:t>此处填写的数量应为巡视巡察、纪检监察、审计、财会监督等各项检查发现的与内部控制相关的且未包含在评价或者复核中已描述的问题数量之和。并描述这些问题及整改情况。</w:t>
      </w:r>
    </w:p>
    <w:p>
      <w:pPr>
        <w:tabs>
          <w:tab w:val="left" w:pos="280"/>
        </w:tabs>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如：某单位2025年度巡视发现与内部控制相关问题2个，分别为未制定关键岗位轮岗制度和未开展关键岗位轮岗，均已完成整改；审计发现与内部控制相关问题2个，分别为未开展关键岗位轮岗和未开展内部控制风险评估，未开展关键岗位轮岗已完成整改，未开展内部控制风险评估正在整改中。在内部控制报告中应填报“</w:t>
      </w:r>
      <w:r>
        <w:rPr>
          <w:rFonts w:hint="eastAsia" w:ascii="楷体_GB2312" w:hAnsi="楷体_GB2312" w:eastAsia="楷体_GB2312" w:cs="楷体_GB2312"/>
          <w:kern w:val="2"/>
          <w:sz w:val="32"/>
          <w:szCs w:val="32"/>
          <w:highlight w:val="none"/>
        </w:rPr>
        <w:t>2025年度本单位巡视巡察、纪检监察、审计、财会监督等工作发现与内部控制相关问题总数</w:t>
      </w:r>
      <w:r>
        <w:rPr>
          <w:rFonts w:hint="eastAsia" w:ascii="楷体_GB2312" w:hAnsi="楷体_GB2312" w:eastAsia="楷体_GB2312" w:cs="楷体_GB2312"/>
          <w:kern w:val="2"/>
          <w:sz w:val="32"/>
          <w:szCs w:val="32"/>
          <w:highlight w:val="none"/>
          <w:lang w:eastAsia="zh"/>
        </w:rPr>
        <w:t>3个，其中2个问题</w:t>
      </w:r>
      <w:r>
        <w:rPr>
          <w:rFonts w:hint="eastAsia" w:ascii="楷体_GB2312" w:hAnsi="楷体_GB2312" w:eastAsia="楷体_GB2312" w:cs="楷体_GB2312"/>
          <w:kern w:val="2"/>
          <w:sz w:val="32"/>
          <w:szCs w:val="32"/>
          <w:highlight w:val="none"/>
        </w:rPr>
        <w:t>已完成整改</w:t>
      </w:r>
      <w:r>
        <w:rPr>
          <w:rFonts w:hint="eastAsia" w:ascii="楷体_GB2312" w:hAnsi="楷体_GB2312" w:eastAsia="楷体_GB2312" w:cs="楷体_GB2312"/>
          <w:kern w:val="2"/>
          <w:sz w:val="32"/>
          <w:szCs w:val="32"/>
          <w:highlight w:val="none"/>
          <w:lang w:eastAsia="zh"/>
        </w:rPr>
        <w:t>，1个问题正在进行整改，0个问题未整改。问题1：未制</w:t>
      </w:r>
      <w:r>
        <w:rPr>
          <w:rFonts w:hint="eastAsia" w:ascii="楷体_GB2312" w:hAnsi="楷体_GB2312" w:eastAsia="楷体_GB2312" w:cs="楷体_GB2312"/>
          <w:sz w:val="32"/>
          <w:szCs w:val="32"/>
          <w:highlight w:val="none"/>
          <w:lang w:eastAsia="zh"/>
        </w:rPr>
        <w:t>定关键岗位轮岗制度，已完成整改。问题2：未开展关键岗位轮岗，已完成整改。问题3：未开展内部控制风险评估，正在进行整改。</w:t>
      </w:r>
      <w:r>
        <w:rPr>
          <w:rFonts w:hint="eastAsia" w:ascii="楷体_GB2312" w:hAnsi="楷体_GB2312" w:eastAsia="楷体_GB2312" w:cs="楷体_GB2312"/>
          <w:kern w:val="2"/>
          <w:sz w:val="32"/>
          <w:szCs w:val="32"/>
          <w:highlight w:val="none"/>
          <w:lang w:eastAsia="zh"/>
        </w:rPr>
        <w:t>”</w:t>
      </w:r>
    </w:p>
    <w:p>
      <w:pPr>
        <w:pStyle w:val="7"/>
        <w:numPr>
          <w:ilvl w:val="0"/>
          <w:numId w:val="0"/>
        </w:numPr>
        <w:spacing w:line="588" w:lineRule="exact"/>
        <w:ind w:firstLine="640" w:firstLineChars="200"/>
        <w:rPr>
          <w:rFonts w:hint="eastAsia"/>
          <w:sz w:val="32"/>
          <w:szCs w:val="32"/>
          <w:highlight w:val="none"/>
          <w:lang w:eastAsia="zh"/>
        </w:rPr>
      </w:pPr>
      <w:bookmarkStart w:id="1105" w:name="_Toc1735207375"/>
      <w:r>
        <w:rPr>
          <w:rFonts w:hint="eastAsia"/>
          <w:highlight w:val="none"/>
        </w:rPr>
        <w:t>8.</w:t>
      </w:r>
      <w:r>
        <w:rPr>
          <w:highlight w:val="none"/>
        </w:rPr>
        <w:t>单位内部控制工作的经验做法和取得的成效</w:t>
      </w:r>
      <w:bookmarkEnd w:id="1105"/>
      <w:r>
        <w:rPr>
          <w:rFonts w:hint="default"/>
          <w:highlight w:val="none"/>
          <w:lang w:eastAsia="zh-CN"/>
        </w:rPr>
        <w:t>（选填）。</w:t>
      </w:r>
      <w:r>
        <w:rPr>
          <w:rFonts w:hint="eastAsia"/>
          <w:sz w:val="32"/>
          <w:szCs w:val="32"/>
          <w:highlight w:val="none"/>
          <w:lang w:eastAsia="zh"/>
        </w:rPr>
        <w:t>可以从单位内部控制制度建立和实施、内部控制评价工作、内部控制报告编报等方面描述单位在开展内部控制工作中总结出的经验做法。</w:t>
      </w:r>
    </w:p>
    <w:p>
      <w:pPr>
        <w:spacing w:line="588" w:lineRule="exact"/>
        <w:ind w:firstLine="640"/>
        <w:jc w:val="both"/>
        <w:rPr>
          <w:rFonts w:hint="eastAsia"/>
          <w:sz w:val="32"/>
          <w:szCs w:val="32"/>
          <w:highlight w:val="none"/>
          <w:lang w:eastAsia="zh"/>
        </w:rPr>
      </w:pPr>
      <w:r>
        <w:rPr>
          <w:rFonts w:hint="eastAsia"/>
          <w:sz w:val="32"/>
          <w:szCs w:val="32"/>
          <w:highlight w:val="none"/>
        </w:rPr>
        <w:t>可从提升单位内部控制意识及管理水平，预算业务、收支业务、政府采购业务、资产管理、建设项目管理、合同管理等经济业务领域与其他业务方面，内部控制评价监督方面，内部控制信息化方面，以及内部控制报告的应用等方面详细说明取得的有关成效。</w:t>
      </w:r>
    </w:p>
    <w:p>
      <w:pPr>
        <w:pStyle w:val="7"/>
        <w:numPr>
          <w:ilvl w:val="0"/>
          <w:numId w:val="0"/>
        </w:numPr>
        <w:spacing w:line="588" w:lineRule="exact"/>
        <w:ind w:firstLine="640" w:firstLineChars="200"/>
        <w:rPr>
          <w:rFonts w:hint="eastAsia"/>
          <w:sz w:val="32"/>
          <w:szCs w:val="32"/>
          <w:highlight w:val="none"/>
          <w:lang w:bidi="ar"/>
        </w:rPr>
      </w:pPr>
      <w:bookmarkStart w:id="1106" w:name="_Toc77079411"/>
      <w:r>
        <w:rPr>
          <w:rFonts w:hint="default"/>
          <w:highlight w:val="none"/>
          <w:lang w:bidi="ar"/>
        </w:rPr>
        <w:t>9.</w:t>
      </w:r>
      <w:r>
        <w:rPr>
          <w:highlight w:val="none"/>
          <w:lang w:bidi="ar"/>
        </w:rPr>
        <w:t>其他情况</w:t>
      </w:r>
      <w:bookmarkEnd w:id="1106"/>
      <w:r>
        <w:rPr>
          <w:rFonts w:hint="default"/>
          <w:highlight w:val="none"/>
          <w:lang w:eastAsia="zh-CN" w:bidi="ar"/>
        </w:rPr>
        <w:t>（选填）。</w:t>
      </w:r>
      <w:r>
        <w:rPr>
          <w:rFonts w:hint="eastAsia"/>
          <w:sz w:val="32"/>
          <w:szCs w:val="32"/>
          <w:highlight w:val="none"/>
          <w:lang w:eastAsia="zh-CN" w:bidi="ar"/>
        </w:rPr>
        <w:t>如</w:t>
      </w:r>
      <w:r>
        <w:rPr>
          <w:rFonts w:hint="eastAsia"/>
          <w:sz w:val="32"/>
          <w:szCs w:val="32"/>
          <w:highlight w:val="none"/>
          <w:lang w:bidi="ar"/>
        </w:rPr>
        <w:t>需要说明与内部控制工作有关的其他情况</w:t>
      </w:r>
      <w:r>
        <w:rPr>
          <w:rFonts w:hint="eastAsia"/>
          <w:sz w:val="32"/>
          <w:szCs w:val="32"/>
          <w:highlight w:val="none"/>
          <w:lang w:eastAsia="zh" w:bidi="ar"/>
        </w:rPr>
        <w:t>，例如对内部控制工作的意见建议等内容，可在此补充</w:t>
      </w:r>
      <w:r>
        <w:rPr>
          <w:rFonts w:hint="eastAsia"/>
          <w:sz w:val="32"/>
          <w:szCs w:val="32"/>
          <w:highlight w:val="none"/>
          <w:lang w:bidi="ar"/>
        </w:rPr>
        <w:t>。</w:t>
      </w:r>
    </w:p>
    <w:p>
      <w:pPr>
        <w:pStyle w:val="6"/>
        <w:numPr>
          <w:ilvl w:val="255"/>
          <w:numId w:val="0"/>
        </w:numPr>
        <w:spacing w:line="588" w:lineRule="exact"/>
        <w:ind w:firstLine="640" w:firstLineChars="200"/>
        <w:rPr>
          <w:rFonts w:hint="eastAsia" w:eastAsia="楷体_GB2312"/>
          <w:highlight w:val="none"/>
          <w:lang w:eastAsia="zh-CN"/>
        </w:rPr>
      </w:pPr>
      <w:bookmarkStart w:id="1107" w:name="_Toc1523185271"/>
      <w:bookmarkStart w:id="1108" w:name="_Toc1613188553"/>
      <w:bookmarkStart w:id="1109" w:name="_Toc257394685"/>
      <w:bookmarkStart w:id="1110" w:name="_Toc269331770"/>
      <w:bookmarkStart w:id="1111" w:name="_Toc866856862"/>
      <w:bookmarkStart w:id="1112" w:name="_Toc1131746197"/>
      <w:bookmarkStart w:id="1113" w:name="_Toc1643565097"/>
      <w:bookmarkStart w:id="1114" w:name="_Toc1662985476"/>
      <w:bookmarkStart w:id="1115" w:name="_Toc1566531608"/>
      <w:bookmarkStart w:id="1116" w:name="_Toc1838263406"/>
      <w:bookmarkStart w:id="1117" w:name="_Toc2400"/>
      <w:bookmarkStart w:id="1118" w:name="_Toc1716421495"/>
      <w:bookmarkStart w:id="1119" w:name="_Toc1004665105"/>
      <w:bookmarkStart w:id="1120" w:name="_Toc220681890"/>
      <w:bookmarkStart w:id="1121" w:name="_Toc721644058"/>
      <w:bookmarkStart w:id="1122" w:name="_Toc1443050742"/>
      <w:bookmarkStart w:id="1123" w:name="_Toc1152893075"/>
      <w:bookmarkStart w:id="1124" w:name="_Toc2000593170"/>
      <w:bookmarkStart w:id="1125" w:name="_Toc338257692"/>
      <w:bookmarkStart w:id="1126" w:name="_Toc1429681236"/>
      <w:bookmarkStart w:id="1127" w:name="_Toc1850123422"/>
      <w:bookmarkStart w:id="1128" w:name="_Toc1106062916"/>
      <w:bookmarkStart w:id="1129" w:name="_Toc1391216"/>
      <w:bookmarkStart w:id="1130" w:name="_Toc1796702161"/>
      <w:bookmarkStart w:id="1131" w:name="_Toc961941245"/>
      <w:bookmarkStart w:id="1132" w:name="_Toc2140788507"/>
      <w:bookmarkStart w:id="1133" w:name="_Toc610104328"/>
      <w:bookmarkStart w:id="1134" w:name="_Toc965162518"/>
      <w:bookmarkStart w:id="1135" w:name="_Toc2137818682"/>
      <w:bookmarkStart w:id="1136" w:name="_Toc1975489107"/>
      <w:bookmarkStart w:id="1137" w:name="_Toc1332516787"/>
      <w:bookmarkStart w:id="1138" w:name="_Toc436268800"/>
      <w:bookmarkStart w:id="1139" w:name="_Toc1688797986"/>
      <w:bookmarkStart w:id="1140" w:name="_Toc2024605103"/>
      <w:bookmarkStart w:id="1141" w:name="_Toc1000655973"/>
      <w:bookmarkStart w:id="1142" w:name="_Toc1812948444"/>
      <w:r>
        <w:rPr>
          <w:rFonts w:hint="eastAsia"/>
          <w:highlight w:val="none"/>
        </w:rPr>
        <w:t>（三）系统操作</w:t>
      </w:r>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r>
        <w:rPr>
          <w:rFonts w:hint="eastAsia"/>
          <w:highlight w:val="none"/>
          <w:lang w:eastAsia="zh-CN"/>
        </w:rPr>
        <w:t>。</w:t>
      </w:r>
      <w:bookmarkEnd w:id="1142"/>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点击首页【单位内控报告业务引导】的【基本信息】开始填报工作，详见图2-26。</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083175" cy="2726690"/>
            <wp:effectExtent l="0" t="0" r="3175" b="165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38"/>
                    <a:stretch>
                      <a:fillRect/>
                    </a:stretch>
                  </pic:blipFill>
                  <pic:spPr>
                    <a:xfrm>
                      <a:off x="0" y="0"/>
                      <a:ext cx="5083175" cy="272669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图2-26 单位内控报告业务引导</w:t>
      </w:r>
    </w:p>
    <w:p>
      <w:pPr>
        <w:spacing w:line="588" w:lineRule="exact"/>
        <w:ind w:firstLine="640" w:firstLineChars="200"/>
        <w:jc w:val="both"/>
        <w:rPr>
          <w:rFonts w:hint="eastAsia"/>
          <w:kern w:val="0"/>
          <w:sz w:val="32"/>
          <w:szCs w:val="32"/>
          <w:highlight w:val="none"/>
          <w:lang w:eastAsia="zh" w:bidi="ar"/>
        </w:rPr>
      </w:pPr>
      <w:r>
        <w:rPr>
          <w:rFonts w:hint="eastAsia"/>
          <w:kern w:val="0"/>
          <w:sz w:val="32"/>
          <w:szCs w:val="32"/>
          <w:highlight w:val="none"/>
          <w:lang w:eastAsia="zh" w:bidi="ar"/>
        </w:rPr>
        <w:t>1.基本信息。进入【基本信息】界面，</w:t>
      </w:r>
      <w:r>
        <w:rPr>
          <w:rFonts w:hint="eastAsia"/>
          <w:kern w:val="0"/>
          <w:sz w:val="32"/>
          <w:szCs w:val="32"/>
          <w:highlight w:val="none"/>
          <w:lang w:eastAsia="zh-CN" w:bidi="ar"/>
        </w:rPr>
        <w:t>请填写单位基本信息后，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kern w:val="0"/>
          <w:sz w:val="32"/>
          <w:szCs w:val="32"/>
          <w:highlight w:val="none"/>
          <w:lang w:eastAsia="zh" w:bidi="ar"/>
        </w:rPr>
        <w:t>详见图2-27。</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022850" cy="2694305"/>
            <wp:effectExtent l="0" t="0" r="6350" b="1079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39"/>
                    <a:stretch>
                      <a:fillRect/>
                    </a:stretch>
                  </pic:blipFill>
                  <pic:spPr>
                    <a:xfrm>
                      <a:off x="0" y="0"/>
                      <a:ext cx="5022850" cy="269430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图2-27 基本信息</w:t>
      </w:r>
    </w:p>
    <w:p>
      <w:pPr>
        <w:pStyle w:val="7"/>
        <w:numPr>
          <w:ilvl w:val="0"/>
          <w:numId w:val="0"/>
        </w:numPr>
        <w:spacing w:line="588" w:lineRule="exact"/>
        <w:ind w:firstLine="640" w:firstLineChars="200"/>
        <w:rPr>
          <w:rFonts w:hint="eastAsia"/>
          <w:sz w:val="32"/>
          <w:szCs w:val="32"/>
          <w:highlight w:val="none"/>
          <w:lang w:eastAsia="zh" w:bidi="ar"/>
        </w:rPr>
      </w:pPr>
      <w:r>
        <w:rPr>
          <w:rFonts w:hint="eastAsia"/>
          <w:highlight w:val="none"/>
          <w:lang w:bidi="ar"/>
        </w:rPr>
        <w:t>2.填报单位内部控制情况</w:t>
      </w:r>
      <w:r>
        <w:rPr>
          <w:rFonts w:hint="eastAsia"/>
          <w:highlight w:val="none"/>
          <w:lang w:eastAsia="zh-CN" w:bidi="ar"/>
        </w:rPr>
        <w:t>。</w:t>
      </w:r>
      <w:r>
        <w:rPr>
          <w:rFonts w:hint="eastAsia" w:hAnsi="宋体" w:cs="仿宋_GB2312"/>
          <w:kern w:val="2"/>
          <w:sz w:val="32"/>
          <w:szCs w:val="32"/>
          <w:highlight w:val="none"/>
          <w:lang w:eastAsia="zh-CN"/>
        </w:rPr>
        <w:t>确认</w:t>
      </w:r>
      <w:r>
        <w:rPr>
          <w:rFonts w:hint="default" w:ascii="仿宋_GB2312" w:hAnsi="宋体" w:eastAsia="仿宋_GB2312" w:cs="仿宋_GB2312"/>
          <w:kern w:val="2"/>
          <w:sz w:val="32"/>
          <w:szCs w:val="32"/>
          <w:highlight w:val="none"/>
        </w:rPr>
        <w:t>基本信息后，</w:t>
      </w:r>
      <w:r>
        <w:rPr>
          <w:rFonts w:hint="eastAsia"/>
          <w:sz w:val="32"/>
          <w:szCs w:val="32"/>
          <w:highlight w:val="none"/>
          <w:lang w:eastAsia="zh" w:bidi="ar"/>
        </w:rPr>
        <w:t>进入【单位内部控制情况】节点后，系统会先将与评价指标相关的填报数据及佐证材料同步至对应内部控制报告指标，以避免重复填报。如果报告填报人员认为材料不合适，应与评价填报人员沟通，并确定准确的佐证材料。</w:t>
      </w:r>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在【单位内部控制情况】节点，报告填报人员需根据单位实际情况进行填报并上传相应的佐证材料。填报完成后，点击【保存】按钮，详见图2-28。</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1845945"/>
            <wp:effectExtent l="0" t="0" r="0"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0"/>
                    <a:stretch>
                      <a:fillRect/>
                    </a:stretch>
                  </pic:blipFill>
                  <pic:spPr>
                    <a:xfrm>
                      <a:off x="0" y="0"/>
                      <a:ext cx="5257800" cy="18459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bidi="ar"/>
        </w:rPr>
      </w:pPr>
      <w:bookmarkStart w:id="1143" w:name="_Toc1816665399"/>
      <w:bookmarkStart w:id="1144" w:name="_Toc563209902"/>
      <w:bookmarkStart w:id="1145" w:name="_Toc1946400595"/>
      <w:bookmarkStart w:id="1146" w:name="_Toc499276969"/>
      <w:bookmarkStart w:id="1147" w:name="_Toc1255859388"/>
      <w:r>
        <w:rPr>
          <w:rFonts w:hint="eastAsia"/>
          <w:sz w:val="28"/>
          <w:szCs w:val="28"/>
          <w:highlight w:val="none"/>
          <w:lang w:eastAsia="zh" w:bidi="ar"/>
        </w:rPr>
        <w:t>图2-28 单位内部控制情况填报</w:t>
      </w:r>
      <w:bookmarkEnd w:id="1143"/>
      <w:bookmarkEnd w:id="1144"/>
      <w:bookmarkEnd w:id="1145"/>
      <w:bookmarkEnd w:id="1146"/>
      <w:bookmarkEnd w:id="1147"/>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完成单位内部控制情况填写后，点击【审核】按钮，对所填报数据进行</w:t>
      </w:r>
      <w:r>
        <w:rPr>
          <w:rFonts w:hint="eastAsia"/>
          <w:sz w:val="32"/>
          <w:szCs w:val="32"/>
          <w:highlight w:val="none"/>
          <w:lang w:bidi="ar"/>
        </w:rPr>
        <w:t>全面</w:t>
      </w:r>
      <w:r>
        <w:rPr>
          <w:rFonts w:hint="eastAsia"/>
          <w:sz w:val="32"/>
          <w:szCs w:val="32"/>
          <w:highlight w:val="none"/>
          <w:lang w:eastAsia="zh" w:bidi="ar"/>
        </w:rPr>
        <w:t>审核。审核出错</w:t>
      </w:r>
      <w:r>
        <w:rPr>
          <w:rFonts w:hint="eastAsia"/>
          <w:sz w:val="32"/>
          <w:szCs w:val="32"/>
          <w:highlight w:val="none"/>
          <w:lang w:val="en-US" w:eastAsia="zh-CN" w:bidi="ar"/>
        </w:rPr>
        <w:t>包括</w:t>
      </w:r>
      <w:r>
        <w:rPr>
          <w:rFonts w:hint="eastAsia"/>
          <w:sz w:val="32"/>
          <w:szCs w:val="32"/>
          <w:highlight w:val="none"/>
          <w:lang w:eastAsia="zh" w:bidi="ar"/>
        </w:rPr>
        <w:t>错误型审核出错、警告型审核出错、提示型审核出错</w:t>
      </w:r>
      <w:r>
        <w:rPr>
          <w:rFonts w:hint="eastAsia"/>
          <w:sz w:val="32"/>
          <w:szCs w:val="32"/>
          <w:highlight w:val="none"/>
          <w:lang w:val="en-US" w:eastAsia="zh-CN" w:bidi="ar"/>
        </w:rPr>
        <w:t>三类</w:t>
      </w:r>
      <w:r>
        <w:rPr>
          <w:rFonts w:hint="eastAsia"/>
          <w:sz w:val="32"/>
          <w:szCs w:val="32"/>
          <w:highlight w:val="none"/>
          <w:lang w:eastAsia="zh" w:bidi="ar"/>
        </w:rPr>
        <w:t>。存在错误型审核不允许上报、对“警告型”审核报错应当逐条填写说明，对“提示型”审核报错应当逐项进行确认。详见图2-29。</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32100"/>
            <wp:effectExtent l="0" t="0" r="12065" b="635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41"/>
                    <a:stretch>
                      <a:fillRect/>
                    </a:stretch>
                  </pic:blipFill>
                  <pic:spPr>
                    <a:xfrm>
                      <a:off x="0" y="0"/>
                      <a:ext cx="5264785" cy="28321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图2-29 内部控制报告审核出错</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bidi="ar"/>
        </w:rPr>
        <w:t>3.下载单位内部控制报告</w:t>
      </w:r>
      <w:r>
        <w:rPr>
          <w:rFonts w:hint="eastAsia"/>
          <w:sz w:val="32"/>
          <w:szCs w:val="32"/>
          <w:highlight w:val="none"/>
          <w:lang w:eastAsia="zh-CN" w:bidi="ar"/>
        </w:rPr>
        <w:t>。</w:t>
      </w:r>
      <w:r>
        <w:rPr>
          <w:rFonts w:hint="eastAsia"/>
          <w:sz w:val="32"/>
          <w:szCs w:val="32"/>
          <w:highlight w:val="none"/>
          <w:lang w:eastAsia="zh" w:bidi="ar"/>
        </w:rPr>
        <w:t>完成单位内部控制情况填报后，点击【单位内部控制报告】节点，可查看由系统自动生成的单位内部控制报告，点击【下载报告】可下载word版的单位内部控制报告，详见图2-30。</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1586865"/>
            <wp:effectExtent l="0" t="0" r="12065" b="1333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42"/>
                    <a:stretch>
                      <a:fillRect/>
                    </a:stretch>
                  </pic:blipFill>
                  <pic:spPr>
                    <a:xfrm>
                      <a:off x="0" y="0"/>
                      <a:ext cx="5264785" cy="15868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bookmarkStart w:id="1148" w:name="_Toc531006347"/>
      <w:bookmarkStart w:id="1149" w:name="_Toc1174720859"/>
      <w:bookmarkStart w:id="1150" w:name="_Toc50794013"/>
      <w:bookmarkStart w:id="1151" w:name="_Toc1275201500"/>
      <w:bookmarkStart w:id="1152" w:name="_Toc1340804606"/>
      <w:r>
        <w:rPr>
          <w:rFonts w:hint="eastAsia"/>
          <w:sz w:val="28"/>
          <w:szCs w:val="28"/>
          <w:highlight w:val="none"/>
          <w:lang w:eastAsia="zh" w:bidi="ar"/>
        </w:rPr>
        <w:t>图2-30 下载单位内部控制报告</w:t>
      </w:r>
      <w:bookmarkEnd w:id="1148"/>
      <w:bookmarkEnd w:id="1149"/>
      <w:bookmarkEnd w:id="1150"/>
      <w:bookmarkEnd w:id="1151"/>
      <w:bookmarkEnd w:id="1152"/>
    </w:p>
    <w:p>
      <w:pPr>
        <w:spacing w:line="588" w:lineRule="exact"/>
        <w:ind w:firstLine="0" w:firstLineChars="0"/>
        <w:jc w:val="both"/>
        <w:rPr>
          <w:rFonts w:hint="eastAsia"/>
          <w:sz w:val="32"/>
          <w:szCs w:val="32"/>
          <w:highlight w:val="none"/>
          <w:lang w:eastAsia="zh" w:bidi="ar"/>
        </w:rPr>
      </w:pPr>
    </w:p>
    <w:p>
      <w:pPr>
        <w:pStyle w:val="7"/>
        <w:numPr>
          <w:ilvl w:val="0"/>
          <w:numId w:val="0"/>
        </w:numPr>
        <w:ind w:firstLine="640" w:firstLineChars="200"/>
        <w:rPr>
          <w:rFonts w:hint="eastAsia"/>
          <w:sz w:val="32"/>
          <w:szCs w:val="32"/>
          <w:highlight w:val="none"/>
          <w:lang w:eastAsia="zh" w:bidi="ar"/>
        </w:rPr>
      </w:pPr>
      <w:r>
        <w:rPr>
          <w:rFonts w:hint="eastAsia"/>
          <w:highlight w:val="none"/>
          <w:lang w:bidi="ar"/>
        </w:rPr>
        <w:t>4.上传单位内部控制报告签章扫</w:t>
      </w:r>
      <w:r>
        <w:rPr>
          <w:rFonts w:hint="eastAsia"/>
          <w:highlight w:val="none"/>
          <w:lang w:val="en-US" w:eastAsia="zh-CN" w:bidi="ar"/>
        </w:rPr>
        <w:t>描</w:t>
      </w:r>
      <w:r>
        <w:rPr>
          <w:rFonts w:hint="eastAsia"/>
          <w:highlight w:val="none"/>
          <w:lang w:bidi="ar"/>
        </w:rPr>
        <w:t>件</w:t>
      </w:r>
      <w:r>
        <w:rPr>
          <w:rFonts w:hint="eastAsia"/>
          <w:highlight w:val="none"/>
          <w:lang w:eastAsia="zh-CN" w:bidi="ar"/>
        </w:rPr>
        <w:t>。</w:t>
      </w:r>
      <w:r>
        <w:rPr>
          <w:rFonts w:hint="eastAsia"/>
          <w:sz w:val="32"/>
          <w:szCs w:val="32"/>
          <w:highlight w:val="none"/>
          <w:lang w:eastAsia="zh" w:bidi="ar"/>
        </w:rPr>
        <w:t>下载内控报告，线下履行内部审批程序后，在【基本信息】节点，上传内部控制报告的签章扫描件，详见图2-31。</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43"/>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图2-31 上传内部控制报告签章扫描件</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bidi="ar"/>
        </w:rPr>
        <w:t>5.上报单位内部控制报告</w:t>
      </w:r>
      <w:r>
        <w:rPr>
          <w:rFonts w:hint="eastAsia"/>
          <w:sz w:val="32"/>
          <w:szCs w:val="32"/>
          <w:highlight w:val="none"/>
          <w:lang w:eastAsia="zh-CN" w:bidi="ar"/>
        </w:rPr>
        <w:t>。</w:t>
      </w:r>
      <w:r>
        <w:rPr>
          <w:rFonts w:hint="eastAsia"/>
          <w:sz w:val="32"/>
          <w:szCs w:val="32"/>
          <w:highlight w:val="none"/>
          <w:lang w:eastAsia="zh" w:bidi="ar"/>
        </w:rPr>
        <w:t>在【单位内部控制报告】节点，点击右上角的【上报】按钮，可将本单位的单位内部控制报告上报至上级单位。内控报告上报后，无法再取回，只能联系上级退回，详见图2-32。</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1938655"/>
            <wp:effectExtent l="0" t="0" r="12065" b="444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44"/>
                    <a:stretch>
                      <a:fillRect/>
                    </a:stretch>
                  </pic:blipFill>
                  <pic:spPr>
                    <a:xfrm>
                      <a:off x="0" y="0"/>
                      <a:ext cx="5264785" cy="19386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图2-32 上报单位内部控制报告</w:t>
      </w:r>
    </w:p>
    <w:p>
      <w:pPr>
        <w:spacing w:line="588" w:lineRule="exact"/>
        <w:ind w:firstLine="0" w:firstLineChars="0"/>
        <w:jc w:val="center"/>
        <w:rPr>
          <w:rFonts w:hint="eastAsia"/>
          <w:sz w:val="32"/>
          <w:szCs w:val="32"/>
          <w:highlight w:val="none"/>
          <w:lang w:eastAsia="zh" w:bidi="ar"/>
        </w:rPr>
      </w:pPr>
    </w:p>
    <w:p>
      <w:pPr>
        <w:pStyle w:val="4"/>
        <w:rPr>
          <w:rFonts w:hint="default"/>
          <w:b w:val="0"/>
          <w:bCs w:val="0"/>
          <w:highlight w:val="none"/>
        </w:rPr>
      </w:pPr>
      <w:bookmarkStart w:id="1153" w:name="_Toc16270"/>
      <w:bookmarkStart w:id="1154" w:name="_Toc1968054153"/>
      <w:bookmarkStart w:id="1155" w:name="_Toc1053099966"/>
      <w:bookmarkStart w:id="1156" w:name="_Toc2075676757"/>
      <w:bookmarkStart w:id="1157" w:name="_Toc1428084028"/>
      <w:bookmarkStart w:id="1158" w:name="_Toc1434321116"/>
      <w:bookmarkStart w:id="1159" w:name="_Toc973491261"/>
      <w:bookmarkStart w:id="1160" w:name="_Toc1901327065"/>
      <w:bookmarkStart w:id="1161" w:name="_Toc393816280"/>
      <w:bookmarkStart w:id="1162" w:name="_Toc1615611907"/>
      <w:bookmarkStart w:id="1163" w:name="_Toc2096559800"/>
      <w:bookmarkStart w:id="1164" w:name="_Toc381783679"/>
      <w:bookmarkStart w:id="1165" w:name="_Toc310177169"/>
      <w:bookmarkStart w:id="1166" w:name="_Toc1958670953"/>
      <w:bookmarkStart w:id="1167" w:name="_Toc284771031"/>
      <w:bookmarkStart w:id="1168" w:name="_Toc581972976"/>
      <w:bookmarkStart w:id="1169" w:name="_Toc220681891"/>
      <w:bookmarkStart w:id="1170" w:name="_Toc590396577"/>
      <w:bookmarkStart w:id="1171" w:name="_Toc1913152477"/>
      <w:bookmarkStart w:id="1172" w:name="_Toc1375493869"/>
      <w:bookmarkStart w:id="1173" w:name="_Toc1824178344"/>
      <w:bookmarkStart w:id="1174" w:name="_Toc1485073001"/>
      <w:bookmarkStart w:id="1175" w:name="_Toc831791211"/>
      <w:bookmarkStart w:id="1176" w:name="_Toc1705223180"/>
      <w:bookmarkStart w:id="1177" w:name="_Toc409802319"/>
      <w:bookmarkStart w:id="1178" w:name="_Toc604260319"/>
      <w:bookmarkStart w:id="1179" w:name="_Toc741821853"/>
      <w:bookmarkStart w:id="1180" w:name="_Toc561160594"/>
      <w:bookmarkStart w:id="1181" w:name="_Toc1372366135"/>
      <w:bookmarkStart w:id="1182" w:name="_Toc414184467"/>
      <w:bookmarkStart w:id="1183" w:name="_Toc316572350"/>
      <w:bookmarkStart w:id="1184" w:name="_Toc13624"/>
      <w:bookmarkStart w:id="1185" w:name="_Toc988613297"/>
      <w:bookmarkStart w:id="1186" w:name="_Toc827301831"/>
      <w:bookmarkStart w:id="1187" w:name="_Toc337239525"/>
      <w:bookmarkStart w:id="1188" w:name="_Toc1878516206"/>
      <w:bookmarkStart w:id="1189" w:name="_Toc1355396169"/>
      <w:bookmarkStart w:id="1190" w:name="_Toc249687091"/>
      <w:bookmarkStart w:id="1191" w:name="_Toc1726604956"/>
      <w:r>
        <w:rPr>
          <w:rFonts w:hint="eastAsia"/>
          <w:highlight w:val="none"/>
        </w:rPr>
        <w:t>汇总单位工作说明</w:t>
      </w:r>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pPr>
        <w:pStyle w:val="5"/>
        <w:numPr>
          <w:ilvl w:val="255"/>
          <w:numId w:val="0"/>
        </w:numPr>
        <w:ind w:left="0" w:firstLine="640" w:firstLineChars="200"/>
        <w:jc w:val="both"/>
        <w:rPr>
          <w:rFonts w:hint="eastAsia"/>
          <w:highlight w:val="none"/>
        </w:rPr>
      </w:pPr>
      <w:bookmarkStart w:id="1192" w:name="_Toc1643157662"/>
      <w:bookmarkStart w:id="1193" w:name="_Toc2128315610"/>
      <w:bookmarkStart w:id="1194" w:name="_Toc2039897437"/>
      <w:bookmarkStart w:id="1195" w:name="_Toc2130055045"/>
      <w:bookmarkStart w:id="1196" w:name="_Toc1760953078"/>
      <w:bookmarkStart w:id="1197" w:name="_Toc318776189"/>
      <w:bookmarkStart w:id="1198" w:name="_Toc487793349"/>
      <w:bookmarkStart w:id="1199" w:name="_Toc757876699"/>
      <w:bookmarkStart w:id="1200" w:name="_Toc390861463"/>
      <w:bookmarkStart w:id="1201" w:name="_Toc533107341"/>
      <w:bookmarkStart w:id="1202" w:name="_Toc286447020"/>
      <w:bookmarkStart w:id="1203" w:name="_Toc422952609"/>
      <w:bookmarkStart w:id="1204" w:name="_Toc1990009758"/>
      <w:bookmarkStart w:id="1205" w:name="_Toc22921586"/>
      <w:bookmarkStart w:id="1206" w:name="_Toc1628549323"/>
      <w:bookmarkStart w:id="1207" w:name="_Toc901895578"/>
      <w:bookmarkStart w:id="1208" w:name="_Toc435379973"/>
      <w:bookmarkStart w:id="1209" w:name="_Toc1972043772"/>
      <w:bookmarkStart w:id="1210" w:name="_Toc210709730"/>
      <w:bookmarkStart w:id="1211" w:name="_Toc896807414"/>
      <w:bookmarkStart w:id="1212" w:name="_Toc328935010"/>
      <w:bookmarkStart w:id="1213" w:name="_Toc525290570"/>
      <w:bookmarkStart w:id="1214" w:name="_Toc566875728"/>
      <w:bookmarkStart w:id="1215" w:name="_Toc280507465"/>
      <w:bookmarkStart w:id="1216" w:name="_Toc160850530"/>
      <w:bookmarkStart w:id="1217" w:name="_Toc2117675249"/>
      <w:bookmarkStart w:id="1218" w:name="_Toc621901946"/>
      <w:bookmarkStart w:id="1219" w:name="_Toc1073582112"/>
      <w:bookmarkStart w:id="1220" w:name="_Toc263912692"/>
      <w:bookmarkStart w:id="1221" w:name="_Toc2070069925"/>
      <w:bookmarkStart w:id="1222" w:name="_Toc903241761"/>
      <w:bookmarkStart w:id="1223" w:name="_Toc1195330016"/>
      <w:bookmarkStart w:id="1224" w:name="_Toc2137837570"/>
      <w:bookmarkStart w:id="1225" w:name="_Toc220681892"/>
      <w:bookmarkStart w:id="1226" w:name="_Toc9310"/>
      <w:bookmarkStart w:id="1227" w:name="_Toc1264719149"/>
      <w:bookmarkStart w:id="1228" w:name="_Toc1709128935"/>
    </w:p>
    <w:p>
      <w:pPr>
        <w:pStyle w:val="5"/>
        <w:numPr>
          <w:ilvl w:val="255"/>
          <w:numId w:val="0"/>
        </w:numPr>
        <w:spacing w:line="588" w:lineRule="exact"/>
        <w:ind w:left="0" w:firstLine="640" w:firstLineChars="200"/>
        <w:jc w:val="both"/>
        <w:rPr>
          <w:rFonts w:hint="eastAsia"/>
          <w:b/>
          <w:highlight w:val="none"/>
          <w:lang w:eastAsia="zh"/>
        </w:rPr>
      </w:pPr>
      <w:bookmarkStart w:id="1229" w:name="_Toc1349040503"/>
      <w:r>
        <w:rPr>
          <w:rFonts w:hint="eastAsia"/>
          <w:highlight w:val="none"/>
        </w:rPr>
        <w:t>一、内部控制评价</w:t>
      </w:r>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p>
    <w:p>
      <w:pPr>
        <w:spacing w:line="588" w:lineRule="exact"/>
        <w:ind w:firstLine="640"/>
        <w:jc w:val="both"/>
        <w:rPr>
          <w:rFonts w:hAnsi="Calibri" w:cs="仿宋_GB2312"/>
          <w:spacing w:val="-2"/>
          <w:sz w:val="32"/>
          <w:szCs w:val="32"/>
          <w:highlight w:val="none"/>
          <w:lang w:bidi="ar"/>
        </w:rPr>
      </w:pPr>
      <w:r>
        <w:rPr>
          <w:rFonts w:hAnsi="Calibri" w:cs="仿宋_GB2312"/>
          <w:spacing w:val="-2"/>
          <w:sz w:val="32"/>
          <w:szCs w:val="32"/>
          <w:highlight w:val="none"/>
          <w:lang w:bidi="ar"/>
        </w:rPr>
        <w:t>汇总单位</w:t>
      </w:r>
      <w:r>
        <w:rPr>
          <w:rFonts w:hint="eastAsia" w:hAnsi="Calibri" w:cs="仿宋_GB2312"/>
          <w:spacing w:val="-2"/>
          <w:sz w:val="32"/>
          <w:szCs w:val="32"/>
          <w:highlight w:val="none"/>
          <w:lang w:eastAsia="zh" w:bidi="ar"/>
        </w:rPr>
        <w:t>应当按照《办法》</w:t>
      </w:r>
      <w:r>
        <w:rPr>
          <w:rFonts w:hAnsi="Calibri" w:cs="仿宋_GB2312"/>
          <w:spacing w:val="-2"/>
          <w:sz w:val="32"/>
          <w:szCs w:val="32"/>
          <w:highlight w:val="none"/>
          <w:lang w:bidi="ar"/>
        </w:rPr>
        <w:t>明确内部控制评价牵头部门或岗位，负责</w:t>
      </w:r>
      <w:r>
        <w:rPr>
          <w:rFonts w:hint="eastAsia" w:hAnsi="Calibri" w:cs="仿宋_GB2312"/>
          <w:spacing w:val="-2"/>
          <w:sz w:val="32"/>
          <w:szCs w:val="32"/>
          <w:highlight w:val="none"/>
          <w:lang w:bidi="ar"/>
        </w:rPr>
        <w:t>开展对直接所属单位的内部控制评价报告</w:t>
      </w:r>
      <w:r>
        <w:rPr>
          <w:rFonts w:hint="eastAsia" w:hAnsi="Calibri" w:cs="仿宋_GB2312"/>
          <w:spacing w:val="-2"/>
          <w:sz w:val="32"/>
          <w:szCs w:val="32"/>
          <w:highlight w:val="none"/>
          <w:lang w:eastAsia="zh" w:bidi="ar"/>
        </w:rPr>
        <w:t>复核</w:t>
      </w:r>
      <w:r>
        <w:rPr>
          <w:rFonts w:hint="eastAsia" w:hAnsi="Calibri" w:cs="仿宋_GB2312"/>
          <w:spacing w:val="-2"/>
          <w:sz w:val="32"/>
          <w:szCs w:val="32"/>
          <w:highlight w:val="none"/>
          <w:lang w:bidi="ar"/>
        </w:rPr>
        <w:t>以及按照部门内部控制评价要求</w:t>
      </w:r>
      <w:r>
        <w:rPr>
          <w:rFonts w:hint="eastAsia" w:hAnsi="Calibri" w:cs="仿宋_GB2312"/>
          <w:spacing w:val="-2"/>
          <w:sz w:val="32"/>
          <w:szCs w:val="32"/>
          <w:highlight w:val="none"/>
          <w:lang w:eastAsia="zh" w:bidi="ar"/>
        </w:rPr>
        <w:t>开展</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p>
    <w:p>
      <w:pPr>
        <w:spacing w:line="588" w:lineRule="exact"/>
        <w:ind w:firstLine="640"/>
        <w:rPr>
          <w:rFonts w:hint="eastAsia" w:ascii="楷体_GB2312" w:hAnsi="楷体_GB2312" w:eastAsia="楷体_GB2312" w:cs="楷体_GB2312"/>
          <w:sz w:val="32"/>
          <w:szCs w:val="32"/>
          <w:highlight w:val="none"/>
          <w:lang w:eastAsia="zh-CN"/>
        </w:rPr>
      </w:pPr>
      <w:bookmarkStart w:id="1230" w:name="_Toc710515087"/>
      <w:bookmarkStart w:id="1231" w:name="_Toc384945559"/>
      <w:bookmarkStart w:id="1232" w:name="_Toc1547215726"/>
      <w:bookmarkStart w:id="1233" w:name="_Toc1907610318"/>
      <w:bookmarkStart w:id="1234" w:name="_Toc766103974"/>
      <w:bookmarkStart w:id="1235" w:name="_Toc11726"/>
      <w:bookmarkStart w:id="1236" w:name="_Toc21422360"/>
      <w:bookmarkStart w:id="1237" w:name="_Toc132548017"/>
      <w:bookmarkStart w:id="1238" w:name="_Toc2105494367"/>
      <w:bookmarkStart w:id="1239" w:name="_Toc950652206"/>
      <w:bookmarkStart w:id="1240" w:name="_Toc1341888726"/>
      <w:bookmarkStart w:id="1241" w:name="_Toc220681893"/>
      <w:r>
        <w:rPr>
          <w:rFonts w:hint="eastAsia" w:ascii="楷体_GB2312" w:hAnsi="楷体_GB2312" w:eastAsia="楷体_GB2312" w:cs="楷体_GB2312"/>
          <w:sz w:val="32"/>
          <w:szCs w:val="32"/>
          <w:highlight w:val="none"/>
        </w:rPr>
        <w:t>（一）</w:t>
      </w:r>
      <w:r>
        <w:rPr>
          <w:rFonts w:hint="eastAsia" w:ascii="楷体_GB2312" w:hAnsi="楷体_GB2312" w:eastAsia="楷体_GB2312" w:cs="楷体_GB2312"/>
          <w:sz w:val="32"/>
          <w:szCs w:val="32"/>
          <w:highlight w:val="none"/>
          <w:lang w:eastAsia="zh"/>
        </w:rPr>
        <w:t>复核直接所属单位内部控制评价报告</w:t>
      </w:r>
      <w:bookmarkEnd w:id="1230"/>
      <w:bookmarkEnd w:id="1231"/>
      <w:bookmarkEnd w:id="1232"/>
      <w:bookmarkEnd w:id="1233"/>
      <w:bookmarkEnd w:id="1234"/>
      <w:bookmarkEnd w:id="1235"/>
      <w:bookmarkEnd w:id="1236"/>
      <w:bookmarkEnd w:id="1237"/>
      <w:bookmarkEnd w:id="1238"/>
      <w:bookmarkEnd w:id="1239"/>
      <w:bookmarkEnd w:id="1240"/>
      <w:bookmarkEnd w:id="1241"/>
      <w:r>
        <w:rPr>
          <w:rFonts w:hint="eastAsia" w:ascii="楷体_GB2312" w:hAnsi="楷体_GB2312" w:eastAsia="楷体_GB2312" w:cs="楷体_GB2312"/>
          <w:sz w:val="32"/>
          <w:szCs w:val="32"/>
          <w:highlight w:val="none"/>
          <w:lang w:eastAsia="zh-CN"/>
        </w:rPr>
        <w:t>。</w:t>
      </w:r>
    </w:p>
    <w:p>
      <w:pPr>
        <w:spacing w:line="588" w:lineRule="exact"/>
        <w:jc w:val="both"/>
        <w:rPr>
          <w:rFonts w:hint="eastAsia" w:hAnsi="Calibri" w:cs="仿宋_GB2312"/>
          <w:spacing w:val="-2"/>
          <w:sz w:val="32"/>
          <w:szCs w:val="32"/>
          <w:highlight w:val="none"/>
          <w:lang w:eastAsia="zh-CN" w:bidi="ar"/>
        </w:rPr>
      </w:pPr>
      <w:bookmarkStart w:id="1242" w:name="_Toc372658349"/>
      <w:r>
        <w:rPr>
          <w:rFonts w:hint="eastAsia" w:hAnsi="Calibri" w:cs="仿宋_GB2312"/>
          <w:spacing w:val="-2"/>
          <w:sz w:val="32"/>
          <w:szCs w:val="32"/>
          <w:highlight w:val="none"/>
          <w:lang w:bidi="ar"/>
        </w:rPr>
        <w:t>1.工作描述</w:t>
      </w:r>
      <w:r>
        <w:rPr>
          <w:rFonts w:hint="eastAsia" w:hAnsi="Calibri" w:cs="仿宋_GB2312"/>
          <w:spacing w:val="-2"/>
          <w:sz w:val="32"/>
          <w:szCs w:val="32"/>
          <w:highlight w:val="none"/>
          <w:lang w:eastAsia="zh-CN" w:bidi="ar"/>
        </w:rPr>
        <w:t>。</w:t>
      </w:r>
    </w:p>
    <w:p>
      <w:pPr>
        <w:spacing w:line="588" w:lineRule="exact"/>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CN" w:bidi="ar"/>
        </w:rPr>
        <w:t>直接</w:t>
      </w:r>
      <w:r>
        <w:rPr>
          <w:rFonts w:hint="eastAsia" w:hAnsi="Calibri" w:cs="仿宋_GB2312"/>
          <w:spacing w:val="-2"/>
          <w:sz w:val="32"/>
          <w:szCs w:val="32"/>
          <w:highlight w:val="none"/>
          <w:lang w:bidi="ar"/>
        </w:rPr>
        <w:t>所属单位（含本级）提交的单位内部控制评价报告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所属单位（含本级）提供的内部控制评价相关材料，复核单位填报的单位内部控制评价报告。复核发现存在偏差的，应当调整评价得分，并录入复核调整分数原因</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若确定为存在问题的，还应当录入</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 w:bidi="ar"/>
        </w:rPr>
        <w:t>发现问题</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认定依据</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整改要求、整改时限及整改措施</w:t>
      </w:r>
      <w:r>
        <w:rPr>
          <w:rFonts w:hint="eastAsia" w:hAnsi="Calibri" w:cs="仿宋_GB2312"/>
          <w:spacing w:val="-2"/>
          <w:sz w:val="32"/>
          <w:szCs w:val="32"/>
          <w:highlight w:val="none"/>
          <w:lang w:eastAsia="zh" w:bidi="ar"/>
        </w:rPr>
        <w:t>等信息</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复核意见及时向</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所属单位（含本级）反馈</w:t>
      </w:r>
      <w:r>
        <w:rPr>
          <w:rFonts w:hint="eastAsia" w:hAnsi="Calibri" w:cs="仿宋_GB2312"/>
          <w:spacing w:val="-2"/>
          <w:sz w:val="32"/>
          <w:szCs w:val="32"/>
          <w:highlight w:val="none"/>
          <w:lang w:bidi="ar"/>
        </w:rPr>
        <w:t>。</w:t>
      </w:r>
    </w:p>
    <w:p>
      <w:pPr>
        <w:spacing w:line="588" w:lineRule="exact"/>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（2）</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CN" w:bidi="ar"/>
        </w:rPr>
        <w:t>直接</w:t>
      </w:r>
      <w:r>
        <w:rPr>
          <w:rFonts w:hint="eastAsia" w:hAnsi="Calibri" w:cs="仿宋_GB2312"/>
          <w:spacing w:val="-2"/>
          <w:sz w:val="32"/>
          <w:szCs w:val="32"/>
          <w:highlight w:val="none"/>
          <w:lang w:bidi="ar"/>
        </w:rPr>
        <w:t>所属汇总单位提交的部门内部控制评价报告（如有）</w:t>
      </w:r>
      <w:bookmarkEnd w:id="1242"/>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w:t>
      </w:r>
      <w:r>
        <w:rPr>
          <w:rFonts w:hint="eastAsia" w:hAnsi="Calibri" w:cs="仿宋_GB2312"/>
          <w:spacing w:val="-2"/>
          <w:sz w:val="32"/>
          <w:szCs w:val="32"/>
          <w:highlight w:val="none"/>
          <w:lang w:eastAsia="zh" w:bidi="ar"/>
        </w:rPr>
        <w:t>单位提供的内部控制评价相关材料，复核</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w:t>
      </w:r>
      <w:r>
        <w:rPr>
          <w:rFonts w:hint="eastAsia" w:hAnsi="Calibri" w:cs="仿宋_GB2312"/>
          <w:spacing w:val="-2"/>
          <w:sz w:val="32"/>
          <w:szCs w:val="32"/>
          <w:highlight w:val="none"/>
          <w:lang w:eastAsia="zh" w:bidi="ar"/>
        </w:rPr>
        <w:t>单位填报的</w:t>
      </w:r>
      <w:r>
        <w:rPr>
          <w:rFonts w:hint="eastAsia" w:hAnsi="Calibri" w:cs="仿宋_GB2312"/>
          <w:spacing w:val="-2"/>
          <w:sz w:val="32"/>
          <w:szCs w:val="32"/>
          <w:highlight w:val="none"/>
          <w:lang w:bidi="ar"/>
        </w:rPr>
        <w:t>部门</w:t>
      </w:r>
      <w:r>
        <w:rPr>
          <w:rFonts w:hint="eastAsia" w:hAnsi="Calibri" w:cs="仿宋_GB2312"/>
          <w:spacing w:val="-2"/>
          <w:sz w:val="32"/>
          <w:szCs w:val="32"/>
          <w:highlight w:val="none"/>
          <w:lang w:eastAsia="zh" w:bidi="ar"/>
        </w:rPr>
        <w:t>内部控制评价报告。复核发现存在偏差的，应当调整评价得分，并录入复核调整分数原因</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若确定为存在问题的，还应当录入</w:t>
      </w:r>
      <w:r>
        <w:rPr>
          <w:rFonts w:hint="eastAsia" w:hAnsi="Calibri" w:cs="仿宋_GB2312"/>
          <w:spacing w:val="-2"/>
          <w:sz w:val="32"/>
          <w:szCs w:val="32"/>
          <w:highlight w:val="none"/>
          <w:lang w:bidi="ar"/>
        </w:rPr>
        <w:t>复核</w:t>
      </w:r>
      <w:r>
        <w:rPr>
          <w:rFonts w:hint="eastAsia" w:hAnsi="Calibri" w:cs="仿宋_GB2312"/>
          <w:spacing w:val="-2"/>
          <w:sz w:val="32"/>
          <w:szCs w:val="32"/>
          <w:highlight w:val="none"/>
          <w:lang w:eastAsia="zh" w:bidi="ar"/>
        </w:rPr>
        <w:t>发现问题</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认定依据</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整改要求、整改时限及整改措施</w:t>
      </w:r>
      <w:r>
        <w:rPr>
          <w:rFonts w:hint="eastAsia" w:hAnsi="Calibri" w:cs="仿宋_GB2312"/>
          <w:spacing w:val="-2"/>
          <w:sz w:val="32"/>
          <w:szCs w:val="32"/>
          <w:highlight w:val="none"/>
          <w:lang w:eastAsia="zh" w:bidi="ar"/>
        </w:rPr>
        <w:t>等信息</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 w:bidi="ar"/>
        </w:rPr>
        <w:t>复核意见及时向</w:t>
      </w:r>
      <w:r>
        <w:rPr>
          <w:rFonts w:hint="eastAsia" w:hAnsi="Calibri" w:cs="仿宋_GB2312"/>
          <w:spacing w:val="-2"/>
          <w:sz w:val="32"/>
          <w:szCs w:val="32"/>
          <w:highlight w:val="none"/>
          <w:lang w:bidi="ar"/>
        </w:rPr>
        <w:t>直接</w:t>
      </w:r>
      <w:r>
        <w:rPr>
          <w:rFonts w:hint="eastAsia" w:hAnsi="Calibri" w:cs="仿宋_GB2312"/>
          <w:spacing w:val="-2"/>
          <w:sz w:val="32"/>
          <w:szCs w:val="32"/>
          <w:highlight w:val="none"/>
          <w:lang w:eastAsia="zh" w:bidi="ar"/>
        </w:rPr>
        <w:t>所属</w:t>
      </w:r>
      <w:r>
        <w:rPr>
          <w:rFonts w:hint="eastAsia" w:hAnsi="Calibri" w:cs="仿宋_GB2312"/>
          <w:spacing w:val="-2"/>
          <w:sz w:val="32"/>
          <w:szCs w:val="32"/>
          <w:highlight w:val="none"/>
          <w:lang w:bidi="ar"/>
        </w:rPr>
        <w:t>汇总单位</w:t>
      </w:r>
      <w:r>
        <w:rPr>
          <w:rFonts w:hint="eastAsia" w:hAnsi="Calibri" w:cs="仿宋_GB2312"/>
          <w:spacing w:val="-2"/>
          <w:sz w:val="32"/>
          <w:szCs w:val="32"/>
          <w:highlight w:val="none"/>
          <w:lang w:eastAsia="zh" w:bidi="ar"/>
        </w:rPr>
        <w:t>反馈</w:t>
      </w:r>
      <w:r>
        <w:rPr>
          <w:rFonts w:hint="eastAsia" w:hAnsi="Calibri" w:cs="仿宋_GB2312"/>
          <w:spacing w:val="-2"/>
          <w:sz w:val="32"/>
          <w:szCs w:val="32"/>
          <w:highlight w:val="none"/>
          <w:lang w:bidi="ar"/>
        </w:rPr>
        <w:t>。</w:t>
      </w:r>
    </w:p>
    <w:p>
      <w:pPr>
        <w:spacing w:line="588" w:lineRule="exact"/>
        <w:ind w:firstLine="640"/>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对于系统自动计算生成得分的部门评价指标，复核不能调整评价得分，可录入计算指标的复核发现问题；对于非系统自动计算生成得分的部门评价指标，复核可调整评价得分</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复核调整评价得分的，应当录入复核调整分数原因及发现的问题。</w:t>
      </w:r>
    </w:p>
    <w:p>
      <w:pPr>
        <w:pStyle w:val="7"/>
        <w:numPr>
          <w:ilvl w:val="255"/>
          <w:numId w:val="0"/>
        </w:numPr>
        <w:spacing w:line="588" w:lineRule="exact"/>
        <w:ind w:firstLine="640" w:firstLineChars="200"/>
        <w:rPr>
          <w:rFonts w:hint="eastAsia" w:eastAsia="仿宋_GB2312"/>
          <w:highlight w:val="none"/>
          <w:lang w:eastAsia="zh-CN"/>
        </w:rPr>
      </w:pPr>
      <w:bookmarkStart w:id="1243" w:name="_Toc220681895"/>
      <w:bookmarkStart w:id="1244" w:name="_Toc956617187"/>
      <w:r>
        <w:rPr>
          <w:rFonts w:hint="eastAsia"/>
          <w:highlight w:val="none"/>
        </w:rPr>
        <w:t>2.系统操作</w:t>
      </w:r>
      <w:bookmarkEnd w:id="1243"/>
      <w:bookmarkEnd w:id="1244"/>
      <w:r>
        <w:rPr>
          <w:rFonts w:hint="eastAsia"/>
          <w:highlight w:val="none"/>
          <w:lang w:eastAsia="zh-CN"/>
        </w:rPr>
        <w:t>。</w:t>
      </w:r>
    </w:p>
    <w:p>
      <w:pPr>
        <w:pStyle w:val="8"/>
        <w:numPr>
          <w:ilvl w:val="255"/>
          <w:numId w:val="0"/>
        </w:numPr>
        <w:spacing w:line="588" w:lineRule="exact"/>
        <w:ind w:firstLine="640" w:firstLineChars="200"/>
        <w:rPr>
          <w:rFonts w:hint="eastAsia" w:cs="仿宋_GB2312"/>
          <w:kern w:val="2"/>
          <w:sz w:val="32"/>
          <w:szCs w:val="32"/>
          <w:highlight w:val="none"/>
        </w:rPr>
      </w:pPr>
      <w:bookmarkStart w:id="1245" w:name="_Toc1080591812"/>
      <w:r>
        <w:rPr>
          <w:rFonts w:hint="eastAsia"/>
          <w:highlight w:val="none"/>
          <w:lang w:eastAsia="zh-CN"/>
        </w:rPr>
        <w:t>（1）</w:t>
      </w:r>
      <w:r>
        <w:rPr>
          <w:rFonts w:hint="eastAsia"/>
          <w:highlight w:val="none"/>
        </w:rPr>
        <w:t>复核直接所属单位的单位内部控制评价报告</w:t>
      </w:r>
      <w:r>
        <w:rPr>
          <w:rFonts w:hint="eastAsia"/>
          <w:highlight w:val="none"/>
          <w:lang w:eastAsia="zh-CN"/>
        </w:rPr>
        <w:t>。</w:t>
      </w:r>
      <w:r>
        <w:rPr>
          <w:rFonts w:cs="仿宋_GB2312"/>
          <w:kern w:val="2"/>
          <w:sz w:val="32"/>
          <w:szCs w:val="32"/>
          <w:highlight w:val="none"/>
          <w:lang w:bidi="ar"/>
        </w:rPr>
        <w:t>汇总单位可在【单位评价复核】模块查询</w:t>
      </w:r>
      <w:r>
        <w:rPr>
          <w:rFonts w:hint="eastAsia" w:cs="仿宋_GB2312"/>
          <w:kern w:val="2"/>
          <w:sz w:val="32"/>
          <w:szCs w:val="32"/>
          <w:highlight w:val="none"/>
          <w:lang w:bidi="ar"/>
        </w:rPr>
        <w:t>所属</w:t>
      </w:r>
      <w:r>
        <w:rPr>
          <w:rFonts w:cs="仿宋_GB2312"/>
          <w:kern w:val="2"/>
          <w:sz w:val="32"/>
          <w:szCs w:val="32"/>
          <w:highlight w:val="none"/>
          <w:lang w:bidi="ar"/>
        </w:rPr>
        <w:t>单位上报情况，并进行接收、复核、下发、退回等工作。点击左侧菜单栏的【单位评价复核】即可打开功能界面，默认展示当前最新的内控评价任务，详见图</w:t>
      </w:r>
      <w:r>
        <w:rPr>
          <w:rFonts w:hint="eastAsia" w:cs="仿宋_GB2312"/>
          <w:kern w:val="2"/>
          <w:sz w:val="32"/>
          <w:szCs w:val="32"/>
          <w:highlight w:val="none"/>
          <w:lang w:bidi="ar"/>
        </w:rPr>
        <w:t>3</w:t>
      </w:r>
      <w:r>
        <w:rPr>
          <w:rFonts w:cs="仿宋_GB2312"/>
          <w:kern w:val="2"/>
          <w:sz w:val="32"/>
          <w:szCs w:val="32"/>
          <w:highlight w:val="none"/>
          <w:lang w:bidi="ar"/>
        </w:rPr>
        <w:t>-</w:t>
      </w:r>
      <w:r>
        <w:rPr>
          <w:rFonts w:hint="eastAsia" w:cs="仿宋_GB2312"/>
          <w:kern w:val="2"/>
          <w:sz w:val="32"/>
          <w:szCs w:val="32"/>
          <w:highlight w:val="none"/>
          <w:lang w:bidi="ar"/>
        </w:rPr>
        <w:t>1</w:t>
      </w:r>
      <w:r>
        <w:rPr>
          <w:rFonts w:cs="仿宋_GB2312"/>
          <w:kern w:val="2"/>
          <w:sz w:val="32"/>
          <w:szCs w:val="32"/>
          <w:highlight w:val="none"/>
          <w:lang w:bidi="ar"/>
        </w:rPr>
        <w:t>。</w:t>
      </w:r>
    </w:p>
    <w:p>
      <w:pPr>
        <w:widowControl w:val="0"/>
        <w:ind w:firstLine="0" w:firstLineChars="0"/>
        <w:rPr>
          <w:rFonts w:hint="eastAsia" w:cs="仿宋_GB2312"/>
          <w:kern w:val="2"/>
          <w:sz w:val="32"/>
          <w:szCs w:val="32"/>
          <w:highlight w:val="none"/>
        </w:rPr>
      </w:pPr>
      <w:r>
        <w:rPr>
          <w:highlight w:val="none"/>
        </w:rPr>
        <w:drawing>
          <wp:inline distT="0" distB="0" distL="114300" distR="114300">
            <wp:extent cx="5261610" cy="1817370"/>
            <wp:effectExtent l="0" t="0" r="1524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5"/>
                    <a:stretch>
                      <a:fillRect/>
                    </a:stretch>
                  </pic:blipFill>
                  <pic:spPr>
                    <a:xfrm>
                      <a:off x="0" y="0"/>
                      <a:ext cx="5261610" cy="1817370"/>
                    </a:xfrm>
                    <a:prstGeom prst="rect">
                      <a:avLst/>
                    </a:prstGeom>
                    <a:noFill/>
                    <a:ln>
                      <a:noFill/>
                    </a:ln>
                  </pic:spPr>
                </pic:pic>
              </a:graphicData>
            </a:graphic>
          </wp:inline>
        </w:drawing>
      </w:r>
    </w:p>
    <w:p>
      <w:pPr>
        <w:widowControl w:val="0"/>
        <w:spacing w:line="588" w:lineRule="exact"/>
        <w:ind w:firstLine="0" w:firstLineChars="0"/>
        <w:jc w:val="center"/>
        <w:rPr>
          <w:rFonts w:hint="eastAsia" w:cs="仿宋_GB2312"/>
          <w:kern w:val="2"/>
          <w:sz w:val="28"/>
          <w:szCs w:val="28"/>
          <w:highlight w:val="none"/>
        </w:rPr>
      </w:pPr>
      <w:r>
        <w:rPr>
          <w:rFonts w:cs="仿宋_GB2312"/>
          <w:kern w:val="2"/>
          <w:sz w:val="28"/>
          <w:szCs w:val="28"/>
          <w:highlight w:val="none"/>
          <w:lang w:bidi="ar"/>
        </w:rPr>
        <w:t>图</w:t>
      </w:r>
      <w:r>
        <w:rPr>
          <w:rFonts w:hint="eastAsia" w:cs="仿宋_GB2312"/>
          <w:kern w:val="2"/>
          <w:sz w:val="28"/>
          <w:szCs w:val="28"/>
          <w:highlight w:val="none"/>
          <w:lang w:bidi="ar"/>
        </w:rPr>
        <w:t>3</w:t>
      </w:r>
      <w:r>
        <w:rPr>
          <w:rFonts w:cs="仿宋_GB2312"/>
          <w:kern w:val="2"/>
          <w:sz w:val="28"/>
          <w:szCs w:val="28"/>
          <w:highlight w:val="none"/>
          <w:lang w:bidi="ar"/>
        </w:rPr>
        <w:t>-</w:t>
      </w:r>
      <w:r>
        <w:rPr>
          <w:rFonts w:hint="eastAsia" w:cs="仿宋_GB2312"/>
          <w:kern w:val="2"/>
          <w:sz w:val="28"/>
          <w:szCs w:val="28"/>
          <w:highlight w:val="none"/>
          <w:lang w:bidi="ar"/>
        </w:rPr>
        <w:t>1</w:t>
      </w:r>
      <w:r>
        <w:rPr>
          <w:rFonts w:cs="仿宋_GB2312"/>
          <w:kern w:val="2"/>
          <w:sz w:val="28"/>
          <w:szCs w:val="28"/>
          <w:highlight w:val="none"/>
          <w:lang w:bidi="ar"/>
        </w:rPr>
        <w:t xml:space="preserve"> 复核单位评价界面</w:t>
      </w:r>
    </w:p>
    <w:p>
      <w:pPr>
        <w:spacing w:line="588" w:lineRule="exact"/>
        <w:jc w:val="both"/>
        <w:rPr>
          <w:rFonts w:hint="eastAsia" w:hAnsi="仿宋_GB2312" w:cs="仿宋_GB2312"/>
          <w:sz w:val="32"/>
          <w:szCs w:val="32"/>
          <w:lang w:eastAsia="zh"/>
        </w:rPr>
      </w:pPr>
      <w:r>
        <w:rPr>
          <w:rFonts w:hint="eastAsia" w:hAnsi="仿宋_GB2312" w:cs="仿宋_GB2312"/>
          <w:sz w:val="32"/>
          <w:szCs w:val="32"/>
          <w:lang w:val="en-US" w:eastAsia="zh-CN"/>
        </w:rPr>
        <w:t>1）</w:t>
      </w:r>
      <w:r>
        <w:rPr>
          <w:rFonts w:hint="eastAsia" w:hAnsi="仿宋_GB2312" w:cs="仿宋_GB2312"/>
          <w:sz w:val="32"/>
          <w:szCs w:val="32"/>
          <w:lang w:eastAsia="zh"/>
        </w:rPr>
        <w:t>接收直接所属基层单位的单位内部控制评价报告</w:t>
      </w:r>
      <w:r>
        <w:rPr>
          <w:rFonts w:hint="eastAsia" w:hAnsi="仿宋_GB2312" w:cs="仿宋_GB2312"/>
          <w:sz w:val="32"/>
          <w:szCs w:val="32"/>
          <w:lang w:eastAsia="zh-CN"/>
        </w:rPr>
        <w:t>。</w:t>
      </w:r>
      <w:r>
        <w:rPr>
          <w:rFonts w:hint="eastAsia" w:hAnsi="仿宋_GB2312" w:cs="仿宋_GB2312"/>
          <w:sz w:val="32"/>
          <w:szCs w:val="32"/>
        </w:rPr>
        <w:t>所属基层单位上报后，其上报状态变为“待接收”，汇总单位点击操作列的【接收】按钮，此时系统将提示“接收后下级单位将无法取回”，确定接收即点击【确定】，接收后上报状态变更为“已接收未复核”，操作列的【接收】按钮变为【复核】、【退回】按钮</w:t>
      </w:r>
      <w:r>
        <w:rPr>
          <w:rFonts w:hint="eastAsia" w:hAnsi="仿宋_GB2312" w:cs="仿宋_GB2312"/>
          <w:sz w:val="32"/>
          <w:szCs w:val="32"/>
          <w:lang w:eastAsia="zh"/>
        </w:rPr>
        <w:t>，详见图3-</w:t>
      </w:r>
      <w:r>
        <w:rPr>
          <w:rFonts w:hint="eastAsia" w:hAnsi="仿宋_GB2312" w:cs="仿宋_GB2312"/>
          <w:sz w:val="32"/>
          <w:szCs w:val="32"/>
        </w:rPr>
        <w:t>2</w:t>
      </w:r>
      <w:r>
        <w:rPr>
          <w:rFonts w:hint="eastAsia" w:hAnsi="仿宋_GB2312" w:cs="仿宋_GB2312"/>
          <w:sz w:val="32"/>
          <w:szCs w:val="32"/>
          <w:lang w:eastAsia="zh"/>
        </w:rPr>
        <w:t>。</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注意：一旦接收，所属单位将无法自主取回。</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1910715"/>
            <wp:effectExtent l="0" t="0" r="13335" b="133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6"/>
                    <a:stretch>
                      <a:fillRect/>
                    </a:stretch>
                  </pic:blipFill>
                  <pic:spPr>
                    <a:xfrm>
                      <a:off x="0" y="0"/>
                      <a:ext cx="5263515" cy="19107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w:t>
      </w:r>
      <w:r>
        <w:rPr>
          <w:rFonts w:hint="eastAsia"/>
          <w:sz w:val="28"/>
          <w:szCs w:val="28"/>
          <w:highlight w:val="none"/>
          <w:lang w:eastAsia="zh"/>
        </w:rPr>
        <w:t>接收直接所属基层单位的单位内部控制评价报告</w:t>
      </w:r>
    </w:p>
    <w:p>
      <w:pPr>
        <w:spacing w:line="588" w:lineRule="exact"/>
        <w:ind w:firstLine="640" w:firstLineChars="200"/>
        <w:jc w:val="both"/>
        <w:rPr>
          <w:rFonts w:hint="eastAsia" w:hAnsi="仿宋_GB2312" w:cs="仿宋_GB2312"/>
          <w:sz w:val="32"/>
          <w:szCs w:val="32"/>
          <w:lang w:eastAsia="zh-CN"/>
        </w:rPr>
      </w:pPr>
      <w:r>
        <w:rPr>
          <w:rFonts w:hint="eastAsia" w:hAnsi="仿宋_GB2312" w:cs="仿宋_GB2312"/>
          <w:sz w:val="32"/>
          <w:szCs w:val="32"/>
          <w:lang w:val="en-US" w:eastAsia="zh-CN"/>
        </w:rPr>
        <w:t>2）</w:t>
      </w:r>
      <w:r>
        <w:rPr>
          <w:rFonts w:hint="eastAsia" w:hAnsi="仿宋_GB2312" w:cs="仿宋_GB2312"/>
          <w:sz w:val="32"/>
          <w:szCs w:val="32"/>
          <w:lang w:eastAsia="zh-CN"/>
        </w:rPr>
        <w:t>复核直接所属基层单位的单位内部控制评价报告。汇总单位接收直接所属基层单位的内部控制评价报告后，该单位的上报状态变更为【已接收未复核】。点击【复核】按钮，对直接所属基层单位内部控制评价报告进行复核，</w:t>
      </w:r>
      <w:r>
        <w:rPr>
          <w:rFonts w:hint="eastAsia" w:hAnsi="仿宋_GB2312" w:cs="仿宋_GB2312"/>
          <w:sz w:val="32"/>
          <w:szCs w:val="32"/>
        </w:rPr>
        <w:t>同时</w:t>
      </w:r>
      <w:r>
        <w:rPr>
          <w:rFonts w:hint="eastAsia" w:hAnsi="仿宋_GB2312" w:cs="仿宋_GB2312"/>
          <w:sz w:val="32"/>
          <w:szCs w:val="32"/>
          <w:lang w:eastAsia="zh-CN"/>
        </w:rPr>
        <w:t>直接</w:t>
      </w:r>
      <w:r>
        <w:rPr>
          <w:rFonts w:hint="eastAsia" w:hAnsi="仿宋_GB2312" w:cs="仿宋_GB2312"/>
          <w:sz w:val="32"/>
          <w:szCs w:val="32"/>
        </w:rPr>
        <w:t>所属基层单位的上报状态变为</w:t>
      </w:r>
      <w:r>
        <w:rPr>
          <w:rFonts w:hint="eastAsia" w:hAnsi="仿宋_GB2312" w:cs="仿宋_GB2312"/>
          <w:sz w:val="32"/>
          <w:szCs w:val="32"/>
          <w:lang w:eastAsia="zh-CN"/>
        </w:rPr>
        <w:t>【</w:t>
      </w:r>
      <w:r>
        <w:rPr>
          <w:rFonts w:hint="eastAsia" w:hAnsi="仿宋_GB2312" w:cs="仿宋_GB2312"/>
          <w:sz w:val="32"/>
          <w:szCs w:val="32"/>
        </w:rPr>
        <w:t>复核中</w:t>
      </w:r>
      <w:r>
        <w:rPr>
          <w:rFonts w:hint="eastAsia" w:hAnsi="仿宋_GB2312" w:cs="仿宋_GB2312"/>
          <w:sz w:val="32"/>
          <w:szCs w:val="32"/>
          <w:lang w:eastAsia="zh-CN"/>
        </w:rPr>
        <w:t>】</w:t>
      </w:r>
      <w:r>
        <w:rPr>
          <w:rFonts w:hint="eastAsia" w:hAnsi="仿宋_GB2312" w:cs="仿宋_GB2312"/>
          <w:sz w:val="32"/>
          <w:szCs w:val="32"/>
        </w:rPr>
        <w:t>，</w:t>
      </w:r>
      <w:r>
        <w:rPr>
          <w:rFonts w:hint="eastAsia" w:hAnsi="仿宋_GB2312" w:cs="仿宋_GB2312"/>
          <w:sz w:val="32"/>
          <w:szCs w:val="32"/>
          <w:lang w:eastAsia="zh-CN"/>
        </w:rPr>
        <w:t>详见图3-</w:t>
      </w:r>
      <w:r>
        <w:rPr>
          <w:rFonts w:hint="eastAsia" w:hAnsi="仿宋_GB2312" w:cs="仿宋_GB2312"/>
          <w:sz w:val="32"/>
          <w:szCs w:val="32"/>
        </w:rPr>
        <w:t>3</w:t>
      </w:r>
      <w:r>
        <w:rPr>
          <w:rFonts w:hint="eastAsia" w:hAnsi="仿宋_GB2312" w:cs="仿宋_GB2312"/>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1918335"/>
            <wp:effectExtent l="0" t="0" r="13335"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7"/>
                    <a:stretch>
                      <a:fillRect/>
                    </a:stretch>
                  </pic:blipFill>
                  <pic:spPr>
                    <a:xfrm>
                      <a:off x="0" y="0"/>
                      <a:ext cx="5263515" cy="19183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3</w:t>
      </w:r>
      <w:r>
        <w:rPr>
          <w:rFonts w:hint="eastAsia"/>
          <w:sz w:val="28"/>
          <w:szCs w:val="28"/>
          <w:highlight w:val="none"/>
          <w:lang w:eastAsia="zh"/>
        </w:rPr>
        <w:t xml:space="preserve"> 汇总单位复核</w:t>
      </w:r>
      <w:r>
        <w:rPr>
          <w:rFonts w:hint="eastAsia"/>
          <w:sz w:val="28"/>
          <w:szCs w:val="28"/>
          <w:highlight w:val="none"/>
          <w:lang w:val="en-US" w:eastAsia="zh-CN"/>
        </w:rPr>
        <w:t>直接</w:t>
      </w:r>
      <w:r>
        <w:rPr>
          <w:rFonts w:hint="eastAsia"/>
          <w:sz w:val="28"/>
          <w:szCs w:val="28"/>
          <w:highlight w:val="none"/>
          <w:lang w:eastAsia="zh"/>
        </w:rPr>
        <w:t>所属单位内控评价报告</w:t>
      </w:r>
    </w:p>
    <w:p>
      <w:pPr>
        <w:spacing w:line="588" w:lineRule="exact"/>
        <w:rPr>
          <w:rFonts w:hint="eastAsia"/>
          <w:szCs w:val="32"/>
          <w:highlight w:val="none"/>
          <w:lang w:eastAsia="zh"/>
        </w:rPr>
      </w:pPr>
      <w:r>
        <w:rPr>
          <w:rFonts w:hint="eastAsia"/>
          <w:sz w:val="32"/>
          <w:szCs w:val="32"/>
          <w:lang w:val="en-US" w:eastAsia="zh-CN"/>
        </w:rPr>
        <w:t>3）</w:t>
      </w:r>
      <w:r>
        <w:rPr>
          <w:rFonts w:hint="default"/>
          <w:sz w:val="32"/>
          <w:szCs w:val="32"/>
          <w:lang w:eastAsia="zh-CN"/>
        </w:rPr>
        <w:t>查看直接所属基层单位的单位内部控制评价报告。复核界面第一个节点为【基本信息】，此为直接所属基层单位基本信息，系统根据报送的内控评价报告自动填写。点击导航条【单位评价报告】节点，汇总单位可滚动界面预览报告，也可点击【下载报告】下载单位内控评价报告，详见图3-</w:t>
      </w:r>
      <w:r>
        <w:rPr>
          <w:rFonts w:hint="default"/>
          <w:sz w:val="32"/>
          <w:szCs w:val="32"/>
        </w:rPr>
        <w:t>4</w:t>
      </w:r>
      <w:r>
        <w:rPr>
          <w:rFonts w:hint="eastAsia" w:hAnsi="仿宋_GB2312" w:cs="仿宋_GB2312"/>
          <w:sz w:val="32"/>
          <w:szCs w:val="32"/>
          <w:lang w:eastAsia="zh-CN"/>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8"/>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4</w:t>
      </w:r>
      <w:r>
        <w:rPr>
          <w:rFonts w:hint="eastAsia"/>
          <w:sz w:val="28"/>
          <w:szCs w:val="28"/>
          <w:highlight w:val="none"/>
          <w:lang w:eastAsia="zh"/>
        </w:rPr>
        <w:t xml:space="preserve"> 汇总单位查看直接所属基层单位内控评价报告</w:t>
      </w:r>
    </w:p>
    <w:p>
      <w:pPr>
        <w:spacing w:line="588" w:lineRule="exact"/>
        <w:rPr>
          <w:rFonts w:hint="eastAsia"/>
          <w:sz w:val="32"/>
          <w:szCs w:val="32"/>
          <w:lang w:eastAsia="zh"/>
        </w:rPr>
      </w:pPr>
      <w:r>
        <w:rPr>
          <w:rFonts w:hint="eastAsia"/>
          <w:sz w:val="32"/>
          <w:szCs w:val="32"/>
          <w:lang w:val="en-US" w:eastAsia="zh-CN"/>
        </w:rPr>
        <w:t>4）</w:t>
      </w:r>
      <w:r>
        <w:rPr>
          <w:rFonts w:hint="eastAsia"/>
          <w:sz w:val="32"/>
          <w:szCs w:val="32"/>
          <w:lang w:eastAsia="zh"/>
        </w:rPr>
        <w:t>复核直接所属基层单位评价指标打分</w:t>
      </w:r>
      <w:r>
        <w:rPr>
          <w:rFonts w:hint="eastAsia"/>
          <w:sz w:val="32"/>
          <w:szCs w:val="32"/>
          <w:lang w:eastAsia="zh-CN"/>
        </w:rPr>
        <w:t>。</w:t>
      </w:r>
      <w:r>
        <w:rPr>
          <w:sz w:val="32"/>
          <w:szCs w:val="32"/>
        </w:rPr>
        <w:t>点击导航条【评价指标打分】节点即可进入复核打分环节，可查看单位的评价得分，选中打分</w:t>
      </w:r>
      <w:r>
        <w:rPr>
          <w:rFonts w:hint="eastAsia"/>
          <w:sz w:val="32"/>
          <w:szCs w:val="32"/>
          <w:lang w:eastAsia="zh-CN"/>
        </w:rPr>
        <w:t>指标，在</w:t>
      </w:r>
      <w:r>
        <w:rPr>
          <w:sz w:val="32"/>
          <w:szCs w:val="32"/>
        </w:rPr>
        <w:t>右侧展开复核打分界面，默认与单位评价</w:t>
      </w:r>
      <w:r>
        <w:rPr>
          <w:rFonts w:hint="eastAsia"/>
          <w:sz w:val="32"/>
          <w:szCs w:val="32"/>
          <w:lang w:eastAsia="zh"/>
        </w:rPr>
        <w:t>得分</w:t>
      </w:r>
      <w:r>
        <w:rPr>
          <w:sz w:val="32"/>
          <w:szCs w:val="32"/>
        </w:rPr>
        <w:t>一致，</w:t>
      </w:r>
      <w:r>
        <w:rPr>
          <w:rFonts w:hint="eastAsia"/>
          <w:sz w:val="32"/>
          <w:szCs w:val="32"/>
          <w:lang w:eastAsia="zh"/>
        </w:rPr>
        <w:t>汇总单位</w:t>
      </w:r>
      <w:r>
        <w:rPr>
          <w:sz w:val="32"/>
          <w:szCs w:val="32"/>
        </w:rPr>
        <w:t>可根据相关材料调整复核分数</w:t>
      </w:r>
      <w:r>
        <w:rPr>
          <w:rFonts w:hint="eastAsia"/>
          <w:sz w:val="32"/>
          <w:szCs w:val="32"/>
          <w:lang w:eastAsia="zh"/>
        </w:rPr>
        <w:t>。汇总单位可以点击【查看资料】查看所属单位上传的对应的佐证材料，详见图3-</w:t>
      </w:r>
      <w:r>
        <w:rPr>
          <w:rFonts w:hint="eastAsia"/>
          <w:sz w:val="32"/>
          <w:szCs w:val="32"/>
        </w:rPr>
        <w:t>5</w:t>
      </w:r>
      <w:r>
        <w:rPr>
          <w:rFonts w:hint="eastAsia"/>
          <w:sz w:val="32"/>
          <w:szCs w:val="32"/>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391410"/>
            <wp:effectExtent l="0" t="0" r="13335" b="889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49"/>
                    <a:stretch>
                      <a:fillRect/>
                    </a:stretch>
                  </pic:blipFill>
                  <pic:spPr>
                    <a:xfrm>
                      <a:off x="0" y="0"/>
                      <a:ext cx="5263515" cy="23914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5</w:t>
      </w:r>
      <w:r>
        <w:rPr>
          <w:rFonts w:hint="eastAsia"/>
          <w:sz w:val="28"/>
          <w:szCs w:val="28"/>
          <w:highlight w:val="none"/>
          <w:lang w:eastAsia="zh"/>
        </w:rPr>
        <w:t xml:space="preserve"> 汇总单位对直接所属基层单位评价指标复核打分</w:t>
      </w:r>
    </w:p>
    <w:p>
      <w:pPr>
        <w:spacing w:line="588" w:lineRule="exact"/>
        <w:ind w:firstLine="640"/>
        <w:jc w:val="both"/>
        <w:rPr>
          <w:rFonts w:hint="eastAsia" w:cs="Times New Roman"/>
          <w:sz w:val="32"/>
          <w:szCs w:val="32"/>
          <w:highlight w:val="none"/>
        </w:rPr>
      </w:pPr>
      <w:r>
        <w:rPr>
          <w:rFonts w:cs="仿宋_GB2312"/>
          <w:sz w:val="32"/>
          <w:szCs w:val="32"/>
          <w:highlight w:val="none"/>
          <w:lang w:bidi="ar"/>
        </w:rPr>
        <w:t>若存在复核打分与单位评价打分不一致的，</w:t>
      </w:r>
      <w:r>
        <w:rPr>
          <w:rFonts w:hint="eastAsia" w:cs="仿宋_GB2312"/>
          <w:sz w:val="32"/>
          <w:szCs w:val="32"/>
          <w:highlight w:val="none"/>
          <w:lang w:eastAsia="zh" w:bidi="ar"/>
        </w:rPr>
        <w:t>汇总单位</w:t>
      </w:r>
      <w:r>
        <w:rPr>
          <w:rFonts w:cs="仿宋_GB2312"/>
          <w:sz w:val="32"/>
          <w:szCs w:val="32"/>
          <w:highlight w:val="none"/>
          <w:lang w:bidi="ar"/>
        </w:rPr>
        <w:t>应点击【复核分数调整原因或进行问题录入】，弹出【问题管理】窗口，根据实际情况填写</w:t>
      </w:r>
      <w:r>
        <w:rPr>
          <w:rFonts w:hint="eastAsia" w:cs="仿宋_GB2312"/>
          <w:sz w:val="32"/>
          <w:szCs w:val="32"/>
          <w:highlight w:val="none"/>
          <w:lang w:eastAsia="zh" w:bidi="ar"/>
        </w:rPr>
        <w:t>【</w:t>
      </w:r>
      <w:r>
        <w:rPr>
          <w:rFonts w:cs="仿宋_GB2312"/>
          <w:sz w:val="32"/>
          <w:szCs w:val="32"/>
          <w:highlight w:val="none"/>
          <w:lang w:bidi="ar"/>
        </w:rPr>
        <w:t>复核分数调整原因</w:t>
      </w:r>
      <w:r>
        <w:rPr>
          <w:rFonts w:hint="eastAsia" w:cs="仿宋_GB2312"/>
          <w:sz w:val="32"/>
          <w:szCs w:val="32"/>
          <w:highlight w:val="none"/>
          <w:lang w:eastAsia="zh" w:bidi="ar"/>
        </w:rPr>
        <w:t>】</w:t>
      </w:r>
      <w:r>
        <w:rPr>
          <w:rFonts w:cs="仿宋_GB2312"/>
          <w:sz w:val="32"/>
          <w:szCs w:val="32"/>
          <w:highlight w:val="none"/>
          <w:lang w:bidi="ar"/>
        </w:rPr>
        <w:t>，详见图</w:t>
      </w:r>
      <w:r>
        <w:rPr>
          <w:rFonts w:hint="eastAsia" w:cs="仿宋_GB2312"/>
          <w:sz w:val="32"/>
          <w:szCs w:val="32"/>
          <w:highlight w:val="none"/>
          <w:lang w:bidi="ar"/>
        </w:rPr>
        <w:t>3</w:t>
      </w:r>
      <w:r>
        <w:rPr>
          <w:rFonts w:cs="仿宋_GB2312"/>
          <w:sz w:val="32"/>
          <w:szCs w:val="32"/>
          <w:highlight w:val="none"/>
          <w:lang w:bidi="ar"/>
        </w:rPr>
        <w:t>-</w:t>
      </w:r>
      <w:r>
        <w:rPr>
          <w:rFonts w:hint="eastAsia" w:cs="仿宋_GB2312"/>
          <w:sz w:val="32"/>
          <w:szCs w:val="32"/>
          <w:highlight w:val="none"/>
          <w:lang w:bidi="ar"/>
        </w:rPr>
        <w:t>6</w:t>
      </w:r>
      <w:r>
        <w:rPr>
          <w:rFonts w:cs="仿宋_GB2312"/>
          <w:sz w:val="32"/>
          <w:szCs w:val="32"/>
          <w:highlight w:val="none"/>
          <w:lang w:bidi="ar"/>
        </w:rPr>
        <w:t>。</w:t>
      </w:r>
    </w:p>
    <w:p>
      <w:pPr>
        <w:ind w:firstLine="0" w:firstLineChars="0"/>
        <w:rPr>
          <w:rFonts w:hint="eastAsia" w:cs="Times New Roman"/>
          <w:sz w:val="32"/>
          <w:szCs w:val="32"/>
          <w:highlight w:val="none"/>
          <w:lang w:eastAsia="zh"/>
        </w:rPr>
      </w:pPr>
      <w:r>
        <w:rPr>
          <w:rFonts w:hint="default" w:cs="Times New Roman"/>
          <w:sz w:val="32"/>
          <w:szCs w:val="32"/>
          <w:highlight w:val="none"/>
          <w:lang w:eastAsia="zh"/>
        </w:rPr>
        <w:drawing>
          <wp:inline distT="0" distB="0" distL="114300" distR="114300">
            <wp:extent cx="5258435" cy="2515870"/>
            <wp:effectExtent l="0" t="0" r="18415" b="177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50"/>
                    <a:stretch>
                      <a:fillRect/>
                    </a:stretch>
                  </pic:blipFill>
                  <pic:spPr>
                    <a:xfrm>
                      <a:off x="0" y="0"/>
                      <a:ext cx="5258435" cy="2515870"/>
                    </a:xfrm>
                    <a:prstGeom prst="rect">
                      <a:avLst/>
                    </a:prstGeom>
                  </pic:spPr>
                </pic:pic>
              </a:graphicData>
            </a:graphic>
          </wp:inline>
        </w:drawing>
      </w:r>
    </w:p>
    <w:p>
      <w:pPr>
        <w:spacing w:line="588" w:lineRule="exact"/>
        <w:ind w:firstLine="0" w:firstLineChars="0"/>
        <w:jc w:val="center"/>
        <w:rPr>
          <w:rFonts w:hint="eastAsia" w:cs="Times New Roman"/>
          <w:sz w:val="28"/>
          <w:szCs w:val="28"/>
          <w:highlight w:val="none"/>
        </w:rPr>
      </w:pPr>
      <w:r>
        <w:rPr>
          <w:rFonts w:cs="仿宋_GB2312"/>
          <w:sz w:val="28"/>
          <w:szCs w:val="28"/>
          <w:highlight w:val="none"/>
          <w:lang w:bidi="ar"/>
        </w:rPr>
        <w:t>图</w:t>
      </w:r>
      <w:r>
        <w:rPr>
          <w:rFonts w:hint="eastAsia" w:cs="仿宋_GB2312"/>
          <w:sz w:val="28"/>
          <w:szCs w:val="28"/>
          <w:highlight w:val="none"/>
          <w:lang w:bidi="ar"/>
        </w:rPr>
        <w:t>3</w:t>
      </w:r>
      <w:r>
        <w:rPr>
          <w:rFonts w:cs="仿宋_GB2312"/>
          <w:sz w:val="28"/>
          <w:szCs w:val="28"/>
          <w:highlight w:val="none"/>
          <w:lang w:bidi="ar"/>
        </w:rPr>
        <w:t>-</w:t>
      </w:r>
      <w:r>
        <w:rPr>
          <w:rFonts w:hint="eastAsia" w:cs="仿宋_GB2312"/>
          <w:sz w:val="28"/>
          <w:szCs w:val="28"/>
          <w:highlight w:val="none"/>
          <w:lang w:bidi="ar"/>
        </w:rPr>
        <w:t>6</w:t>
      </w:r>
      <w:r>
        <w:rPr>
          <w:rFonts w:cs="仿宋_GB2312"/>
          <w:sz w:val="28"/>
          <w:szCs w:val="28"/>
          <w:highlight w:val="none"/>
          <w:lang w:bidi="ar"/>
        </w:rPr>
        <w:t xml:space="preserve"> 填写复核分数调整原因</w:t>
      </w:r>
    </w:p>
    <w:p>
      <w:pPr>
        <w:spacing w:line="588" w:lineRule="exact"/>
        <w:ind w:firstLine="640"/>
        <w:jc w:val="both"/>
        <w:rPr>
          <w:rFonts w:hint="eastAsia" w:cs="Times New Roman"/>
          <w:sz w:val="32"/>
          <w:szCs w:val="32"/>
          <w:highlight w:val="none"/>
        </w:rPr>
      </w:pPr>
      <w:r>
        <w:rPr>
          <w:rFonts w:cs="仿宋_GB2312"/>
          <w:sz w:val="32"/>
          <w:szCs w:val="32"/>
          <w:highlight w:val="none"/>
          <w:lang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w:t>
      </w:r>
      <w:r>
        <w:rPr>
          <w:rFonts w:hint="eastAsia" w:cs="仿宋_GB2312"/>
          <w:sz w:val="32"/>
          <w:szCs w:val="32"/>
          <w:highlight w:val="none"/>
          <w:lang w:bidi="ar"/>
        </w:rPr>
        <w:t>3</w:t>
      </w:r>
      <w:r>
        <w:rPr>
          <w:rFonts w:cs="仿宋_GB2312"/>
          <w:sz w:val="32"/>
          <w:szCs w:val="32"/>
          <w:highlight w:val="none"/>
          <w:lang w:bidi="ar"/>
        </w:rPr>
        <w:t>-</w:t>
      </w:r>
      <w:r>
        <w:rPr>
          <w:rFonts w:hint="eastAsia" w:cs="仿宋_GB2312"/>
          <w:sz w:val="32"/>
          <w:szCs w:val="32"/>
          <w:highlight w:val="none"/>
          <w:lang w:bidi="ar"/>
        </w:rPr>
        <w:t>7</w:t>
      </w:r>
      <w:r>
        <w:rPr>
          <w:rFonts w:cs="仿宋_GB2312"/>
          <w:sz w:val="32"/>
          <w:szCs w:val="32"/>
          <w:highlight w:val="none"/>
          <w:lang w:bidi="ar"/>
        </w:rPr>
        <w:t>。</w:t>
      </w:r>
    </w:p>
    <w:p>
      <w:pPr>
        <w:spacing w:line="240" w:lineRule="auto"/>
        <w:ind w:firstLine="0" w:firstLineChars="0"/>
        <w:jc w:val="center"/>
        <w:rPr>
          <w:rFonts w:hint="eastAsia" w:cs="Times New Roman"/>
          <w:sz w:val="28"/>
          <w:szCs w:val="28"/>
          <w:highlight w:val="none"/>
        </w:rPr>
      </w:pPr>
      <w:r>
        <w:rPr>
          <w:rFonts w:hint="eastAsia" w:eastAsia="仿宋_GB2312" w:cs="Times New Roman"/>
          <w:sz w:val="32"/>
          <w:szCs w:val="32"/>
          <w:highlight w:val="none"/>
          <w:lang w:eastAsia="zh"/>
        </w:rPr>
        <w:drawing>
          <wp:anchor distT="0" distB="0" distL="114300" distR="114300" simplePos="0" relativeHeight="251672576" behindDoc="0" locked="0" layoutInCell="1" allowOverlap="1">
            <wp:simplePos x="0" y="0"/>
            <wp:positionH relativeFrom="column">
              <wp:posOffset>20955</wp:posOffset>
            </wp:positionH>
            <wp:positionV relativeFrom="paragraph">
              <wp:posOffset>97790</wp:posOffset>
            </wp:positionV>
            <wp:extent cx="5257800" cy="2519045"/>
            <wp:effectExtent l="0" t="0" r="0" b="14605"/>
            <wp:wrapTopAndBottom/>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51"/>
                    <a:stretch>
                      <a:fillRect/>
                    </a:stretch>
                  </pic:blipFill>
                  <pic:spPr>
                    <a:xfrm>
                      <a:off x="0" y="0"/>
                      <a:ext cx="5257800" cy="2519045"/>
                    </a:xfrm>
                    <a:prstGeom prst="rect">
                      <a:avLst/>
                    </a:prstGeom>
                  </pic:spPr>
                </pic:pic>
              </a:graphicData>
            </a:graphic>
          </wp:anchor>
        </w:drawing>
      </w:r>
      <w:r>
        <w:rPr>
          <w:rFonts w:cs="仿宋_GB2312"/>
          <w:sz w:val="28"/>
          <w:szCs w:val="28"/>
          <w:highlight w:val="none"/>
          <w:lang w:bidi="ar"/>
        </w:rPr>
        <w:t>图</w:t>
      </w:r>
      <w:r>
        <w:rPr>
          <w:rFonts w:hint="eastAsia" w:cs="仿宋_GB2312"/>
          <w:sz w:val="28"/>
          <w:szCs w:val="28"/>
          <w:highlight w:val="none"/>
          <w:lang w:bidi="ar"/>
        </w:rPr>
        <w:t>3</w:t>
      </w:r>
      <w:r>
        <w:rPr>
          <w:rFonts w:cs="仿宋_GB2312"/>
          <w:sz w:val="28"/>
          <w:szCs w:val="28"/>
          <w:highlight w:val="none"/>
          <w:lang w:bidi="ar"/>
        </w:rPr>
        <w:t>-</w:t>
      </w:r>
      <w:r>
        <w:rPr>
          <w:rFonts w:hint="eastAsia" w:cs="仿宋_GB2312"/>
          <w:sz w:val="28"/>
          <w:szCs w:val="28"/>
          <w:highlight w:val="none"/>
          <w:lang w:bidi="ar"/>
        </w:rPr>
        <w:t>7</w:t>
      </w:r>
      <w:r>
        <w:rPr>
          <w:rFonts w:cs="仿宋_GB2312"/>
          <w:sz w:val="28"/>
          <w:szCs w:val="28"/>
          <w:highlight w:val="none"/>
          <w:lang w:bidi="ar"/>
        </w:rPr>
        <w:t xml:space="preserve"> 问题录入界面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进入【业务层面内部控制】后，汇总单位无法修改所属单位经济业务是否适用，详见图3-</w:t>
      </w:r>
      <w:r>
        <w:rPr>
          <w:rFonts w:hint="eastAsia"/>
          <w:sz w:val="32"/>
          <w:szCs w:val="32"/>
          <w:highlight w:val="none"/>
        </w:rPr>
        <w:t>8</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2"/>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32"/>
          <w:szCs w:val="32"/>
          <w:highlight w:val="none"/>
          <w:lang w:eastAsia="zh"/>
        </w:rPr>
      </w:pPr>
      <w:r>
        <w:rPr>
          <w:rFonts w:hint="eastAsia"/>
          <w:sz w:val="28"/>
          <w:szCs w:val="28"/>
          <w:highlight w:val="none"/>
          <w:lang w:eastAsia="zh"/>
        </w:rPr>
        <w:t>图3-</w:t>
      </w:r>
      <w:r>
        <w:rPr>
          <w:rFonts w:hint="eastAsia"/>
          <w:sz w:val="28"/>
          <w:szCs w:val="28"/>
          <w:highlight w:val="none"/>
        </w:rPr>
        <w:t>8</w:t>
      </w:r>
      <w:r>
        <w:rPr>
          <w:rFonts w:hint="eastAsia"/>
          <w:sz w:val="28"/>
          <w:szCs w:val="28"/>
          <w:highlight w:val="none"/>
          <w:lang w:eastAsia="zh"/>
        </w:rPr>
        <w:t xml:space="preserve"> 汇总单位复核直接所属单位业务层面内控不适用情况</w:t>
      </w:r>
    </w:p>
    <w:p>
      <w:pPr>
        <w:spacing w:line="588" w:lineRule="exact"/>
        <w:rPr>
          <w:rFonts w:hint="eastAsia"/>
          <w:sz w:val="32"/>
          <w:szCs w:val="32"/>
          <w:lang w:eastAsia="zh"/>
        </w:rPr>
      </w:pPr>
      <w:r>
        <w:rPr>
          <w:rFonts w:hint="eastAsia"/>
          <w:sz w:val="32"/>
          <w:szCs w:val="32"/>
          <w:lang w:val="en-US" w:eastAsia="zh-CN"/>
        </w:rPr>
        <w:t>5）</w:t>
      </w:r>
      <w:r>
        <w:rPr>
          <w:rFonts w:hint="eastAsia"/>
          <w:sz w:val="32"/>
          <w:szCs w:val="32"/>
          <w:lang w:eastAsia="zh"/>
        </w:rPr>
        <w:t>复核直接所属基层单位补充说明</w:t>
      </w:r>
      <w:r>
        <w:rPr>
          <w:rFonts w:hint="eastAsia"/>
          <w:sz w:val="32"/>
          <w:szCs w:val="32"/>
          <w:lang w:eastAsia="zh-CN"/>
        </w:rPr>
        <w:t>。</w:t>
      </w:r>
      <w:r>
        <w:rPr>
          <w:rFonts w:hint="eastAsia"/>
          <w:sz w:val="32"/>
          <w:szCs w:val="32"/>
          <w:lang w:eastAsia="zh"/>
        </w:rPr>
        <w:t>点击导航条【补充说明】节点即可进入复核补充说明环节，可查看</w:t>
      </w:r>
      <w:r>
        <w:rPr>
          <w:rFonts w:hint="eastAsia"/>
          <w:sz w:val="32"/>
          <w:szCs w:val="32"/>
          <w:lang w:val="en-US" w:eastAsia="zh-CN"/>
        </w:rPr>
        <w:t>直接</w:t>
      </w:r>
      <w:r>
        <w:rPr>
          <w:rFonts w:hint="eastAsia"/>
          <w:sz w:val="32"/>
          <w:szCs w:val="32"/>
          <w:lang w:eastAsia="zh"/>
        </w:rPr>
        <w:t>所属基层单位的违法违纪补充说明。选中</w:t>
      </w:r>
      <w:r>
        <w:rPr>
          <w:rFonts w:hint="eastAsia"/>
          <w:sz w:val="32"/>
          <w:szCs w:val="32"/>
          <w:lang w:eastAsia="zh-CN"/>
        </w:rPr>
        <w:t>指标</w:t>
      </w:r>
      <w:r>
        <w:rPr>
          <w:rFonts w:hint="eastAsia"/>
          <w:sz w:val="32"/>
          <w:szCs w:val="32"/>
          <w:lang w:eastAsia="zh"/>
        </w:rPr>
        <w:t>，右侧展开复核情况说明，默认与单位评价一致，汇总单位可修改，系统自动保存复核结果，详见图3-</w:t>
      </w:r>
      <w:r>
        <w:rPr>
          <w:rFonts w:hint="eastAsia"/>
          <w:sz w:val="32"/>
          <w:szCs w:val="32"/>
        </w:rPr>
        <w:t>9</w:t>
      </w:r>
      <w:r>
        <w:rPr>
          <w:rFonts w:hint="eastAsia"/>
          <w:sz w:val="32"/>
          <w:szCs w:val="32"/>
          <w:lang w:eastAsia="zh"/>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144395"/>
            <wp:effectExtent l="0" t="0" r="0" b="825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3"/>
                    <a:stretch>
                      <a:fillRect/>
                    </a:stretch>
                  </pic:blipFill>
                  <pic:spPr>
                    <a:xfrm>
                      <a:off x="0" y="0"/>
                      <a:ext cx="5257800" cy="21443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9</w:t>
      </w:r>
      <w:r>
        <w:rPr>
          <w:rFonts w:hint="eastAsia"/>
          <w:sz w:val="28"/>
          <w:szCs w:val="28"/>
          <w:highlight w:val="none"/>
          <w:lang w:eastAsia="zh"/>
        </w:rPr>
        <w:t xml:space="preserve"> 汇总单位复核</w:t>
      </w:r>
      <w:r>
        <w:rPr>
          <w:rFonts w:hint="eastAsia"/>
          <w:sz w:val="28"/>
          <w:szCs w:val="28"/>
          <w:highlight w:val="none"/>
          <w:lang w:val="en-US" w:eastAsia="zh-CN"/>
        </w:rPr>
        <w:t>直接</w:t>
      </w:r>
      <w:r>
        <w:rPr>
          <w:rFonts w:hint="eastAsia"/>
          <w:sz w:val="28"/>
          <w:szCs w:val="28"/>
          <w:highlight w:val="none"/>
          <w:lang w:eastAsia="zh"/>
        </w:rPr>
        <w:t>所属单位补充说明</w:t>
      </w:r>
    </w:p>
    <w:p>
      <w:pPr>
        <w:spacing w:line="588" w:lineRule="exact"/>
        <w:jc w:val="both"/>
        <w:rPr>
          <w:rFonts w:hint="eastAsia"/>
          <w:sz w:val="32"/>
          <w:szCs w:val="32"/>
          <w:lang w:eastAsia="zh"/>
        </w:rPr>
      </w:pPr>
      <w:r>
        <w:rPr>
          <w:rFonts w:hint="eastAsia"/>
          <w:sz w:val="32"/>
          <w:szCs w:val="32"/>
          <w:lang w:val="en-US" w:eastAsia="zh-CN"/>
        </w:rPr>
        <w:t>6）</w:t>
      </w:r>
      <w:r>
        <w:rPr>
          <w:rFonts w:hint="eastAsia"/>
          <w:sz w:val="32"/>
          <w:szCs w:val="32"/>
          <w:lang w:eastAsia="zh"/>
        </w:rPr>
        <w:t>查看结果认定</w:t>
      </w:r>
      <w:r>
        <w:rPr>
          <w:rFonts w:hint="eastAsia"/>
          <w:sz w:val="32"/>
          <w:szCs w:val="32"/>
          <w:lang w:eastAsia="zh-CN"/>
        </w:rPr>
        <w:t>。</w:t>
      </w:r>
      <w:r>
        <w:rPr>
          <w:rFonts w:hint="eastAsia"/>
          <w:sz w:val="32"/>
          <w:szCs w:val="32"/>
          <w:lang w:eastAsia="zh"/>
        </w:rPr>
        <w:t>汇总单位完成复核指标打分与补充说明后，点击导航条【结果认定】节点进入结果认定环节，可对比单位的复核结果与评价结果，详见图3-</w:t>
      </w:r>
      <w:r>
        <w:rPr>
          <w:rFonts w:hint="eastAsia"/>
          <w:sz w:val="32"/>
          <w:szCs w:val="32"/>
        </w:rPr>
        <w:t>10</w:t>
      </w:r>
      <w:r>
        <w:rPr>
          <w:rFonts w:hint="eastAsia"/>
          <w:sz w:val="32"/>
          <w:szCs w:val="32"/>
          <w:lang w:eastAsia="zh"/>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188595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54"/>
                    <a:stretch>
                      <a:fillRect/>
                    </a:stretch>
                  </pic:blipFill>
                  <pic:spPr>
                    <a:xfrm>
                      <a:off x="0" y="0"/>
                      <a:ext cx="5257800" cy="18859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10</w:t>
      </w:r>
      <w:r>
        <w:rPr>
          <w:rFonts w:hint="eastAsia"/>
          <w:sz w:val="28"/>
          <w:szCs w:val="28"/>
          <w:highlight w:val="none"/>
          <w:lang w:eastAsia="zh"/>
        </w:rPr>
        <w:t xml:space="preserve"> 汇总单位查看结果认定</w:t>
      </w:r>
    </w:p>
    <w:p>
      <w:pPr>
        <w:spacing w:line="588" w:lineRule="exact"/>
        <w:rPr>
          <w:rFonts w:hint="eastAsia"/>
          <w:sz w:val="32"/>
          <w:szCs w:val="32"/>
          <w:lang w:eastAsia="zh"/>
        </w:rPr>
      </w:pPr>
      <w:r>
        <w:rPr>
          <w:rFonts w:hint="eastAsia"/>
          <w:sz w:val="32"/>
          <w:szCs w:val="32"/>
          <w:lang w:val="en-US" w:eastAsia="zh-CN"/>
        </w:rPr>
        <w:t>7）</w:t>
      </w:r>
      <w:r>
        <w:rPr>
          <w:rFonts w:hint="eastAsia"/>
          <w:sz w:val="32"/>
          <w:szCs w:val="32"/>
          <w:lang w:eastAsia="zh"/>
        </w:rPr>
        <w:t>查看评价扣分原因及问题</w:t>
      </w:r>
      <w:r>
        <w:rPr>
          <w:rFonts w:hint="eastAsia"/>
          <w:sz w:val="32"/>
          <w:szCs w:val="32"/>
          <w:lang w:eastAsia="zh-CN"/>
        </w:rPr>
        <w:t>。</w:t>
      </w:r>
      <w:r>
        <w:rPr>
          <w:rFonts w:hint="eastAsia"/>
          <w:sz w:val="32"/>
          <w:szCs w:val="32"/>
          <w:lang w:eastAsia="zh"/>
        </w:rPr>
        <w:t>点击导航条【评价扣分原因及问题】节点即可查看单位评价问题列表，可查看单位录入的评价问题列表，点击右侧【查看问题】后弹出【问题管理】窗口即可查看问题详情，如问题描述、认定依据、整改措施、计划完成时间以及整改完成情况等，详见图3-</w:t>
      </w:r>
      <w:r>
        <w:rPr>
          <w:rFonts w:hint="eastAsia"/>
          <w:sz w:val="32"/>
          <w:szCs w:val="32"/>
        </w:rPr>
        <w:t>11</w:t>
      </w:r>
      <w:r>
        <w:rPr>
          <w:rFonts w:hint="eastAsia"/>
          <w:sz w:val="32"/>
          <w:szCs w:val="32"/>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5"/>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11</w:t>
      </w:r>
      <w:r>
        <w:rPr>
          <w:rFonts w:hint="eastAsia"/>
          <w:sz w:val="28"/>
          <w:szCs w:val="28"/>
          <w:highlight w:val="none"/>
          <w:lang w:eastAsia="zh"/>
        </w:rPr>
        <w:t xml:space="preserve"> 查看扣分原因及问题</w:t>
      </w:r>
    </w:p>
    <w:p>
      <w:pPr>
        <w:spacing w:line="588" w:lineRule="exact"/>
        <w:rPr>
          <w:rFonts w:hint="eastAsia"/>
          <w:sz w:val="32"/>
          <w:szCs w:val="32"/>
          <w:lang w:eastAsia="zh-CN"/>
        </w:rPr>
      </w:pPr>
      <w:r>
        <w:rPr>
          <w:rFonts w:hint="eastAsia"/>
          <w:sz w:val="32"/>
          <w:szCs w:val="32"/>
          <w:lang w:val="en-US" w:eastAsia="zh-CN"/>
        </w:rPr>
        <w:t>8）</w:t>
      </w:r>
      <w:r>
        <w:rPr>
          <w:rFonts w:hint="eastAsia"/>
          <w:sz w:val="32"/>
          <w:szCs w:val="32"/>
          <w:lang w:eastAsia="zh-CN"/>
        </w:rPr>
        <w:t>查看复核调整原因及问题。点击导航条【复核调整原因及问题】节点即可打开复核问题列表，查看复核录入的问题详情，所有存在分数调整的评价指标将汇总在此节点，可补充评价指标分数调整原因。点击【批量删除问题】可删除复核问题，点击【新建问题】可新建问题信息，如果在评价复核打分时与单位评价得分不一致，后续改为一致的情况，原因或问题将因分数修改而自动删除，详见图3-</w:t>
      </w:r>
      <w:r>
        <w:rPr>
          <w:rFonts w:hint="eastAsia"/>
          <w:sz w:val="32"/>
          <w:szCs w:val="32"/>
        </w:rPr>
        <w:t>12</w:t>
      </w:r>
      <w:r>
        <w:rPr>
          <w:rFonts w:hint="eastAsia"/>
          <w:sz w:val="32"/>
          <w:szCs w:val="32"/>
          <w:lang w:eastAsia="zh-CN"/>
        </w:rPr>
        <w:t>。</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6"/>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12</w:t>
      </w:r>
      <w:r>
        <w:rPr>
          <w:rFonts w:hint="eastAsia"/>
          <w:sz w:val="28"/>
          <w:szCs w:val="28"/>
          <w:highlight w:val="none"/>
          <w:lang w:eastAsia="zh"/>
        </w:rPr>
        <w:t xml:space="preserve"> 汇总单位查看复核调整原因及问题</w:t>
      </w:r>
    </w:p>
    <w:p>
      <w:pPr>
        <w:rPr>
          <w:rFonts w:hint="eastAsia"/>
          <w:sz w:val="32"/>
          <w:szCs w:val="32"/>
          <w:lang w:eastAsia="zh-CN"/>
        </w:rPr>
      </w:pPr>
      <w:r>
        <w:rPr>
          <w:rFonts w:hint="eastAsia"/>
          <w:sz w:val="32"/>
          <w:szCs w:val="32"/>
          <w:lang w:val="en-US" w:eastAsia="zh-CN"/>
        </w:rPr>
        <w:t>9）</w:t>
      </w:r>
      <w:r>
        <w:rPr>
          <w:rFonts w:hint="eastAsia"/>
          <w:sz w:val="32"/>
          <w:szCs w:val="32"/>
          <w:lang w:eastAsia="zh-CN"/>
        </w:rPr>
        <w:t>下发复核意见。汇总单位完成所有复核流程后，点击导航条【查看复核意见】节点可打开复核意见预览界面，系统根据复核信息生成复核意见。汇总单位可点击【下载报告】按钮下载复核意见，</w:t>
      </w:r>
      <w:r>
        <w:rPr>
          <w:rFonts w:hint="eastAsia" w:cstheme="minorBidi"/>
          <w:sz w:val="32"/>
          <w:szCs w:val="32"/>
        </w:rPr>
        <w:t>点击【下发】可将复核意见下发给单位，下发后单位的上报状态变为“已复核”。单位可登录系统查看复核打分、问题及复核意见，</w:t>
      </w:r>
      <w:r>
        <w:rPr>
          <w:rFonts w:hint="eastAsia"/>
          <w:sz w:val="32"/>
          <w:szCs w:val="32"/>
          <w:lang w:eastAsia="zh-CN"/>
        </w:rPr>
        <w:t>详见图3-1</w:t>
      </w:r>
      <w:r>
        <w:rPr>
          <w:rFonts w:hint="eastAsia"/>
          <w:sz w:val="32"/>
          <w:szCs w:val="32"/>
        </w:rPr>
        <w:t>3</w:t>
      </w:r>
      <w:r>
        <w:rPr>
          <w:rFonts w:hint="eastAsia"/>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7"/>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Cs w:val="28"/>
          <w:highlight w:val="none"/>
          <w:lang w:eastAsia="zh"/>
        </w:rPr>
      </w:pPr>
      <w:r>
        <w:rPr>
          <w:rFonts w:hint="eastAsia"/>
          <w:szCs w:val="28"/>
          <w:highlight w:val="none"/>
          <w:lang w:eastAsia="zh"/>
        </w:rPr>
        <w:t>图3-1</w:t>
      </w:r>
      <w:r>
        <w:rPr>
          <w:rFonts w:hint="eastAsia"/>
          <w:szCs w:val="28"/>
          <w:highlight w:val="none"/>
        </w:rPr>
        <w:t>3</w:t>
      </w:r>
      <w:r>
        <w:rPr>
          <w:rFonts w:hint="eastAsia"/>
          <w:szCs w:val="28"/>
          <w:highlight w:val="none"/>
          <w:lang w:eastAsia="zh"/>
        </w:rPr>
        <w:t xml:space="preserve"> 汇总单位下发复核意见</w:t>
      </w:r>
    </w:p>
    <w:p>
      <w:pPr>
        <w:spacing w:line="588" w:lineRule="exact"/>
        <w:ind w:firstLine="640" w:firstLineChars="200"/>
        <w:jc w:val="both"/>
        <w:rPr>
          <w:rFonts w:hint="default"/>
          <w:sz w:val="32"/>
          <w:szCs w:val="32"/>
          <w:lang w:eastAsia="zh-CN"/>
        </w:rPr>
      </w:pPr>
      <w:r>
        <w:rPr>
          <w:rFonts w:hint="eastAsia"/>
          <w:sz w:val="32"/>
          <w:szCs w:val="32"/>
          <w:lang w:val="en-US" w:eastAsia="zh-CN"/>
        </w:rPr>
        <w:t>10）</w:t>
      </w:r>
      <w:r>
        <w:rPr>
          <w:rFonts w:hint="default"/>
          <w:sz w:val="32"/>
          <w:szCs w:val="32"/>
          <w:lang w:eastAsia="zh-CN"/>
        </w:rPr>
        <w:t>退回直接所属基层单位的单位内部控制评价报告</w:t>
      </w:r>
      <w:r>
        <w:rPr>
          <w:rFonts w:hint="eastAsia"/>
          <w:sz w:val="32"/>
          <w:szCs w:val="32"/>
          <w:lang w:eastAsia="zh-CN"/>
        </w:rPr>
        <w:t>。</w:t>
      </w:r>
      <w:r>
        <w:rPr>
          <w:rFonts w:hint="default"/>
          <w:sz w:val="32"/>
          <w:szCs w:val="32"/>
          <w:lang w:eastAsia="zh-CN"/>
        </w:rPr>
        <w:t>汇总单位在接收、复核时均可退回直接所属基层单位的报告，点击操作列的【退回】即可。或在列表中批量勾选单位，点击【批量操作】-【批量退回】可一次性退回所选单位，详见图3-1</w:t>
      </w:r>
      <w:r>
        <w:rPr>
          <w:rFonts w:hint="default"/>
          <w:sz w:val="32"/>
          <w:szCs w:val="32"/>
        </w:rPr>
        <w:t>4</w:t>
      </w:r>
      <w:r>
        <w:rPr>
          <w:rFonts w:hint="default"/>
          <w:sz w:val="32"/>
          <w:szCs w:val="32"/>
          <w:lang w:eastAsia="zh-CN"/>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507615"/>
            <wp:effectExtent l="0" t="0" r="3810" b="698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58"/>
                    <a:stretch>
                      <a:fillRect/>
                    </a:stretch>
                  </pic:blipFill>
                  <pic:spPr>
                    <a:xfrm>
                      <a:off x="0" y="0"/>
                      <a:ext cx="5263515" cy="25076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4</w:t>
      </w:r>
      <w:r>
        <w:rPr>
          <w:rFonts w:hint="eastAsia"/>
          <w:sz w:val="28"/>
          <w:szCs w:val="28"/>
          <w:highlight w:val="none"/>
          <w:lang w:eastAsia="zh"/>
        </w:rPr>
        <w:t xml:space="preserve"> 汇总单位退回直接所属基层单位内控评价报告</w:t>
      </w:r>
    </w:p>
    <w:p>
      <w:pPr>
        <w:pStyle w:val="9"/>
        <w:numPr>
          <w:ilvl w:val="-1"/>
          <w:numId w:val="0"/>
        </w:numPr>
        <w:spacing w:line="588" w:lineRule="exact"/>
        <w:ind w:leftChars="0" w:firstLine="640" w:firstLineChars="200"/>
        <w:jc w:val="both"/>
        <w:rPr>
          <w:rFonts w:hint="eastAsia"/>
          <w:sz w:val="32"/>
          <w:szCs w:val="32"/>
          <w:highlight w:val="none"/>
          <w:lang w:eastAsia="zh"/>
        </w:rPr>
      </w:pPr>
      <w:r>
        <w:rPr>
          <w:rFonts w:hint="eastAsia"/>
          <w:highlight w:val="none"/>
          <w:lang w:val="en-US" w:eastAsia="zh-CN"/>
        </w:rPr>
        <w:t>11）</w:t>
      </w:r>
      <w:r>
        <w:rPr>
          <w:rFonts w:hint="eastAsia"/>
          <w:highlight w:val="none"/>
          <w:lang w:eastAsia="zh"/>
        </w:rPr>
        <w:t>撤销单位内部控制评价复核</w:t>
      </w:r>
      <w:r>
        <w:rPr>
          <w:rFonts w:hint="eastAsia"/>
          <w:highlight w:val="none"/>
          <w:lang w:eastAsia="zh-CN"/>
        </w:rPr>
        <w:t>。</w:t>
      </w:r>
      <w:r>
        <w:rPr>
          <w:rFonts w:hint="eastAsia"/>
          <w:sz w:val="32"/>
          <w:szCs w:val="32"/>
          <w:highlight w:val="none"/>
          <w:lang w:eastAsia="zh"/>
        </w:rPr>
        <w:t>下发复核意见后，若汇总单位想撤销复核，可在单位评价复核列表的操作列点击【撤销复核】，详见图3-1</w:t>
      </w:r>
      <w:r>
        <w:rPr>
          <w:rFonts w:hint="eastAsia"/>
          <w:sz w:val="32"/>
          <w:szCs w:val="32"/>
          <w:highlight w:val="none"/>
        </w:rPr>
        <w:t>5</w:t>
      </w:r>
      <w:r>
        <w:rPr>
          <w:rFonts w:hint="eastAsia"/>
          <w:sz w:val="32"/>
          <w:szCs w:val="32"/>
          <w:highlight w:val="none"/>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7800" cy="1927860"/>
            <wp:effectExtent l="0" t="0" r="0"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9"/>
                    <a:stretch>
                      <a:fillRect/>
                    </a:stretch>
                  </pic:blipFill>
                  <pic:spPr>
                    <a:xfrm>
                      <a:off x="0" y="0"/>
                      <a:ext cx="5257800" cy="192786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5</w:t>
      </w:r>
      <w:r>
        <w:rPr>
          <w:rFonts w:hint="eastAsia"/>
          <w:sz w:val="28"/>
          <w:szCs w:val="28"/>
          <w:highlight w:val="none"/>
          <w:lang w:eastAsia="zh"/>
        </w:rPr>
        <w:t xml:space="preserve"> 汇总单位撤销复核</w:t>
      </w:r>
    </w:p>
    <w:bookmarkEnd w:id="1245"/>
    <w:p>
      <w:pPr>
        <w:pStyle w:val="8"/>
        <w:numPr>
          <w:ilvl w:val="255"/>
          <w:numId w:val="0"/>
        </w:numPr>
        <w:ind w:firstLine="640" w:firstLineChars="200"/>
        <w:rPr>
          <w:rFonts w:hint="eastAsia"/>
          <w:sz w:val="32"/>
          <w:szCs w:val="32"/>
          <w:highlight w:val="none"/>
          <w:lang w:eastAsia="zh"/>
        </w:rPr>
      </w:pPr>
      <w:r>
        <w:rPr>
          <w:rFonts w:hint="eastAsia"/>
          <w:highlight w:val="none"/>
          <w:lang w:eastAsia="zh-CN"/>
        </w:rPr>
        <w:t>（2）</w:t>
      </w:r>
      <w:r>
        <w:rPr>
          <w:rFonts w:hint="eastAsia"/>
          <w:highlight w:val="none"/>
        </w:rPr>
        <w:t>复核直接所属汇总单位的部门内部控制评价报告（如有）</w:t>
      </w:r>
      <w:r>
        <w:rPr>
          <w:rFonts w:hint="eastAsia"/>
          <w:highlight w:val="none"/>
          <w:lang w:eastAsia="zh-CN"/>
        </w:rPr>
        <w:t>。</w:t>
      </w:r>
      <w:r>
        <w:rPr>
          <w:rFonts w:hint="eastAsia"/>
          <w:sz w:val="32"/>
          <w:szCs w:val="32"/>
          <w:highlight w:val="none"/>
        </w:rPr>
        <w:t>汇总单位</w:t>
      </w:r>
      <w:r>
        <w:rPr>
          <w:rFonts w:hint="eastAsia"/>
          <w:sz w:val="32"/>
          <w:szCs w:val="32"/>
          <w:highlight w:val="none"/>
          <w:lang w:eastAsia="zh"/>
        </w:rPr>
        <w:t>可在【单位评价复核】模块查询直接所属单位上报情况，并进行接收、复核、下发、退回等工作。点击左侧菜单栏的【单位评价复核】即可打开功能界面，默认展示当前最新的内控评价任务，详见图3-1</w:t>
      </w:r>
      <w:r>
        <w:rPr>
          <w:rFonts w:hint="eastAsia"/>
          <w:sz w:val="32"/>
          <w:szCs w:val="32"/>
          <w:highlight w:val="none"/>
        </w:rPr>
        <w:t>6</w:t>
      </w:r>
      <w:r>
        <w:rPr>
          <w:rFonts w:hint="eastAsia"/>
          <w:sz w:val="32"/>
          <w:szCs w:val="32"/>
          <w:highlight w:val="none"/>
          <w:lang w:eastAsia="zh"/>
        </w:rPr>
        <w:t>。</w:t>
      </w:r>
    </w:p>
    <w:p>
      <w:pPr>
        <w:widowControl w:val="0"/>
        <w:spacing w:line="240" w:lineRule="auto"/>
        <w:ind w:firstLine="0" w:firstLineChars="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3208020"/>
            <wp:effectExtent l="0" t="0" r="16510" b="1143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60"/>
                    <a:stretch>
                      <a:fillRect/>
                    </a:stretch>
                  </pic:blipFill>
                  <pic:spPr>
                    <a:xfrm>
                      <a:off x="0" y="0"/>
                      <a:ext cx="5260340" cy="3208020"/>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图3-1</w:t>
      </w:r>
      <w:r>
        <w:rPr>
          <w:rFonts w:hint="eastAsia" w:cs="仿宋_GB2312"/>
          <w:kern w:val="2"/>
          <w:sz w:val="28"/>
          <w:szCs w:val="28"/>
          <w:highlight w:val="none"/>
          <w:lang w:bidi="ar"/>
        </w:rPr>
        <w:t>6</w:t>
      </w:r>
      <w:r>
        <w:rPr>
          <w:rFonts w:hint="eastAsia" w:cs="仿宋_GB2312"/>
          <w:kern w:val="2"/>
          <w:sz w:val="28"/>
          <w:szCs w:val="28"/>
          <w:highlight w:val="none"/>
          <w:lang w:eastAsia="zh" w:bidi="ar"/>
        </w:rPr>
        <w:t xml:space="preserve"> 单位评价复核界面</w:t>
      </w:r>
    </w:p>
    <w:p>
      <w:pPr>
        <w:keepNext w:val="0"/>
        <w:keepLines w:val="0"/>
        <w:pageBreakBefore w:val="0"/>
        <w:widowControl w:val="0"/>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val="en-US" w:eastAsia="zh"/>
        </w:rPr>
      </w:pPr>
      <w:r>
        <w:rPr>
          <w:rFonts w:hint="eastAsia"/>
          <w:sz w:val="32"/>
          <w:szCs w:val="32"/>
          <w:highlight w:val="none"/>
          <w:lang w:val="en-US" w:eastAsia="zh-CN"/>
        </w:rPr>
        <w:t>1）</w:t>
      </w:r>
      <w:r>
        <w:rPr>
          <w:rFonts w:hint="eastAsia"/>
          <w:sz w:val="32"/>
          <w:szCs w:val="32"/>
          <w:highlight w:val="none"/>
          <w:lang w:val="en-US" w:eastAsia="zh"/>
        </w:rPr>
        <w:t>接收直接所属汇总单位的部门内部控制评价报告</w:t>
      </w:r>
      <w:r>
        <w:rPr>
          <w:rFonts w:hint="eastAsia"/>
          <w:sz w:val="32"/>
          <w:szCs w:val="32"/>
          <w:highlight w:val="none"/>
          <w:lang w:val="en-US" w:eastAsia="zh-CN"/>
        </w:rPr>
        <w:t>。</w:t>
      </w:r>
      <w:r>
        <w:rPr>
          <w:rFonts w:hint="eastAsia"/>
          <w:sz w:val="32"/>
          <w:szCs w:val="32"/>
          <w:highlight w:val="none"/>
          <w:lang w:val="en-US" w:eastAsia="zh"/>
        </w:rPr>
        <w:t>直接所属汇总单位上报后，其上报状态变为“待接收”，</w:t>
      </w:r>
      <w:r>
        <w:rPr>
          <w:rFonts w:hint="eastAsia"/>
          <w:sz w:val="32"/>
          <w:szCs w:val="32"/>
          <w:highlight w:val="none"/>
          <w:lang w:val="en-US" w:eastAsia="zh-CN"/>
        </w:rPr>
        <w:t>汇总单位</w:t>
      </w:r>
      <w:r>
        <w:rPr>
          <w:rFonts w:hint="eastAsia"/>
          <w:sz w:val="32"/>
          <w:szCs w:val="32"/>
          <w:highlight w:val="none"/>
          <w:lang w:val="en-US" w:eastAsia="zh"/>
        </w:rPr>
        <w:t>点击操作列的【接收】按钮，此时系统将提示“接收后下级单位将无法取回”，确定接收即点击【确定】，接收后上报状态变更为“已接收未复核”，操作列的【接收】按钮变为【复核】、【退回】按钮，详见图3-1</w:t>
      </w:r>
      <w:r>
        <w:rPr>
          <w:rFonts w:hint="eastAsia"/>
          <w:sz w:val="32"/>
          <w:szCs w:val="32"/>
          <w:highlight w:val="none"/>
          <w:lang w:val="en-US" w:eastAsia="zh-CN"/>
        </w:rPr>
        <w:t>7</w:t>
      </w:r>
      <w:r>
        <w:rPr>
          <w:rFonts w:hint="eastAsia"/>
          <w:sz w:val="32"/>
          <w:szCs w:val="32"/>
          <w:highlight w:val="none"/>
          <w:lang w:val="en-US" w:eastAsia="zh"/>
        </w:rPr>
        <w:t>。</w:t>
      </w:r>
    </w:p>
    <w:p>
      <w:pPr>
        <w:widowControl w:val="0"/>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60340" cy="3267075"/>
            <wp:effectExtent l="0" t="0" r="16510" b="9525"/>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61"/>
                    <a:stretch>
                      <a:fillRect/>
                    </a:stretch>
                  </pic:blipFill>
                  <pic:spPr>
                    <a:xfrm>
                      <a:off x="0" y="0"/>
                      <a:ext cx="5260340" cy="32670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7</w:t>
      </w:r>
      <w:r>
        <w:rPr>
          <w:rFonts w:hint="eastAsia"/>
          <w:sz w:val="28"/>
          <w:szCs w:val="28"/>
          <w:highlight w:val="none"/>
          <w:lang w:eastAsia="zh"/>
        </w:rPr>
        <w:t xml:space="preserve"> 接收部门内控评价报告</w:t>
      </w:r>
    </w:p>
    <w:p>
      <w:pPr>
        <w:keepNext w:val="0"/>
        <w:keepLines w:val="0"/>
        <w:pageBreakBefore w:val="0"/>
        <w:widowControl/>
        <w:kinsoku/>
        <w:wordWrap/>
        <w:overflowPunct/>
        <w:topLinePunct w:val="0"/>
        <w:autoSpaceDE/>
        <w:autoSpaceDN/>
        <w:bidi w:val="0"/>
        <w:adjustRightInd/>
        <w:snapToGrid/>
        <w:spacing w:line="588" w:lineRule="exact"/>
        <w:jc w:val="both"/>
        <w:textAlignment w:val="auto"/>
        <w:rPr>
          <w:rFonts w:hint="eastAsia"/>
          <w:sz w:val="32"/>
          <w:szCs w:val="32"/>
          <w:lang w:eastAsia="zh"/>
        </w:rPr>
      </w:pPr>
      <w:r>
        <w:rPr>
          <w:rFonts w:hint="eastAsia"/>
          <w:sz w:val="32"/>
          <w:szCs w:val="32"/>
          <w:lang w:val="en-US" w:eastAsia="zh-CN"/>
        </w:rPr>
        <w:t>2）</w:t>
      </w:r>
      <w:r>
        <w:rPr>
          <w:rFonts w:hint="eastAsia"/>
          <w:sz w:val="32"/>
          <w:szCs w:val="32"/>
          <w:lang w:eastAsia="zh"/>
        </w:rPr>
        <w:t>复核直接所属汇总单位的部门内部控制评价报告</w:t>
      </w:r>
      <w:r>
        <w:rPr>
          <w:rFonts w:hint="eastAsia"/>
          <w:sz w:val="32"/>
          <w:szCs w:val="32"/>
          <w:lang w:eastAsia="zh-CN"/>
        </w:rPr>
        <w:t>。</w:t>
      </w:r>
      <w:r>
        <w:rPr>
          <w:rFonts w:hint="eastAsia"/>
          <w:sz w:val="32"/>
          <w:szCs w:val="32"/>
          <w:lang w:eastAsia="zh"/>
        </w:rPr>
        <w:t>汇总单位接收直接所属汇总单位的部门内部控制评价报告后，点击操作列的【复核】可以进入复核</w:t>
      </w:r>
      <w:r>
        <w:rPr>
          <w:rFonts w:hint="eastAsia"/>
          <w:sz w:val="32"/>
          <w:szCs w:val="32"/>
          <w:lang w:eastAsia="zh-CN"/>
        </w:rPr>
        <w:t>界面</w:t>
      </w:r>
      <w:r>
        <w:rPr>
          <w:rFonts w:hint="eastAsia"/>
          <w:sz w:val="32"/>
          <w:szCs w:val="32"/>
          <w:lang w:eastAsia="zh"/>
        </w:rPr>
        <w:t>，同时直接所属汇总单位的上报状态变为“复核中”，详见图3-1</w:t>
      </w:r>
      <w:r>
        <w:rPr>
          <w:rFonts w:hint="eastAsia"/>
          <w:sz w:val="32"/>
          <w:szCs w:val="32"/>
        </w:rPr>
        <w:t>8</w:t>
      </w:r>
      <w:r>
        <w:rPr>
          <w:rFonts w:hint="eastAsia"/>
          <w:sz w:val="32"/>
          <w:szCs w:val="32"/>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3212465"/>
            <wp:effectExtent l="0" t="0" r="6350" b="698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62"/>
                    <a:stretch>
                      <a:fillRect/>
                    </a:stretch>
                  </pic:blipFill>
                  <pic:spPr>
                    <a:xfrm>
                      <a:off x="0" y="0"/>
                      <a:ext cx="5251450" cy="32124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8</w:t>
      </w:r>
      <w:r>
        <w:rPr>
          <w:rFonts w:hint="eastAsia"/>
          <w:sz w:val="28"/>
          <w:szCs w:val="28"/>
          <w:highlight w:val="none"/>
          <w:lang w:eastAsia="zh"/>
        </w:rPr>
        <w:t xml:space="preserve"> 复核按钮</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3）</w:t>
      </w:r>
      <w:r>
        <w:rPr>
          <w:rFonts w:hint="eastAsia"/>
          <w:highlight w:val="none"/>
          <w:lang w:eastAsia="zh"/>
        </w:rPr>
        <w:t>查看直接所属汇总单位的部门内部控制评价报告</w:t>
      </w:r>
      <w:r>
        <w:rPr>
          <w:rFonts w:hint="eastAsia"/>
          <w:highlight w:val="none"/>
          <w:lang w:eastAsia="zh-CN"/>
        </w:rPr>
        <w:t>。</w:t>
      </w:r>
      <w:r>
        <w:rPr>
          <w:rFonts w:hint="eastAsia"/>
          <w:sz w:val="32"/>
          <w:szCs w:val="32"/>
          <w:highlight w:val="none"/>
          <w:lang w:eastAsia="zh"/>
        </w:rPr>
        <w:t>复核界面第一个节点为“基本信息”，此为直接所属汇总单位基本信息，</w:t>
      </w:r>
      <w:r>
        <w:rPr>
          <w:rFonts w:hint="default" w:ascii="仿宋_GB2312" w:hAnsi="仿宋" w:eastAsia="仿宋_GB2312" w:cs="仿宋_GB2312"/>
          <w:sz w:val="32"/>
          <w:szCs w:val="32"/>
          <w:highlight w:val="none"/>
        </w:rPr>
        <w:t>系统根据汇总单位上报的内控评价报告自动填写</w:t>
      </w:r>
      <w:r>
        <w:rPr>
          <w:rFonts w:hint="eastAsia"/>
          <w:sz w:val="32"/>
          <w:szCs w:val="32"/>
          <w:highlight w:val="none"/>
          <w:lang w:eastAsia="zh"/>
        </w:rPr>
        <w:t>。点击导航条【部门评价报告】节点，汇总单位可滚动</w:t>
      </w:r>
      <w:r>
        <w:rPr>
          <w:rFonts w:hint="eastAsia"/>
          <w:sz w:val="32"/>
          <w:szCs w:val="32"/>
          <w:highlight w:val="none"/>
          <w:lang w:eastAsia="zh-CN"/>
        </w:rPr>
        <w:t>界面</w:t>
      </w:r>
      <w:r>
        <w:rPr>
          <w:rFonts w:hint="eastAsia"/>
          <w:sz w:val="32"/>
          <w:szCs w:val="32"/>
          <w:highlight w:val="none"/>
          <w:lang w:eastAsia="zh"/>
        </w:rPr>
        <w:t>预览报告，也可点击【下载报告】下载部门评价报告，详见图3-1</w:t>
      </w:r>
      <w:r>
        <w:rPr>
          <w:rFonts w:hint="eastAsia"/>
          <w:sz w:val="32"/>
          <w:szCs w:val="32"/>
          <w:highlight w:val="none"/>
        </w:rPr>
        <w:t>9</w:t>
      </w:r>
      <w:r>
        <w:rPr>
          <w:rFonts w:hint="eastAsia"/>
          <w:sz w:val="32"/>
          <w:szCs w:val="32"/>
          <w:highlight w:val="none"/>
          <w:lang w:eastAsia="zh"/>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0180" cy="3231515"/>
            <wp:effectExtent l="0" t="0" r="7620" b="698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63"/>
                    <a:stretch>
                      <a:fillRect/>
                    </a:stretch>
                  </pic:blipFill>
                  <pic:spPr>
                    <a:xfrm>
                      <a:off x="0" y="0"/>
                      <a:ext cx="5250180" cy="32315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图3-1</w:t>
      </w:r>
      <w:r>
        <w:rPr>
          <w:rFonts w:hint="eastAsia"/>
          <w:sz w:val="28"/>
          <w:szCs w:val="28"/>
          <w:highlight w:val="none"/>
        </w:rPr>
        <w:t>9</w:t>
      </w:r>
      <w:r>
        <w:rPr>
          <w:rFonts w:hint="eastAsia"/>
          <w:sz w:val="28"/>
          <w:szCs w:val="28"/>
          <w:highlight w:val="none"/>
          <w:lang w:eastAsia="zh"/>
        </w:rPr>
        <w:t xml:space="preserve"> 查看部门评价报告界面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sz w:val="32"/>
          <w:szCs w:val="32"/>
          <w:highlight w:val="none"/>
          <w:lang w:val="en-US" w:eastAsia="zh-CN"/>
        </w:rPr>
        <w:t>4）</w:t>
      </w:r>
      <w:r>
        <w:rPr>
          <w:rFonts w:hint="eastAsia"/>
          <w:sz w:val="32"/>
          <w:szCs w:val="32"/>
          <w:highlight w:val="none"/>
          <w:lang w:eastAsia="zh"/>
        </w:rPr>
        <w:t>复核直接所属汇总单位评价指标打分</w:t>
      </w:r>
      <w:r>
        <w:rPr>
          <w:rFonts w:hint="eastAsia"/>
          <w:sz w:val="32"/>
          <w:szCs w:val="32"/>
          <w:highlight w:val="none"/>
          <w:lang w:eastAsia="zh-CN"/>
        </w:rPr>
        <w:t>。</w:t>
      </w:r>
      <w:r>
        <w:rPr>
          <w:rFonts w:hint="eastAsia"/>
          <w:sz w:val="32"/>
          <w:szCs w:val="32"/>
          <w:highlight w:val="none"/>
          <w:lang w:eastAsia="zh"/>
        </w:rPr>
        <w:t>点击导航条【评价指标打分】节点即可进入复核打分环节，可查看直接所属汇总单位的评价得分，选中打分</w:t>
      </w:r>
      <w:r>
        <w:rPr>
          <w:rFonts w:hint="eastAsia"/>
          <w:sz w:val="32"/>
          <w:szCs w:val="32"/>
          <w:highlight w:val="none"/>
          <w:lang w:eastAsia="zh-CN"/>
        </w:rPr>
        <w:t>指标</w:t>
      </w:r>
      <w:r>
        <w:rPr>
          <w:rFonts w:hint="eastAsia"/>
          <w:sz w:val="32"/>
          <w:szCs w:val="32"/>
          <w:highlight w:val="none"/>
          <w:lang w:eastAsia="zh"/>
        </w:rPr>
        <w:t>，右侧展开复核打分界面，默认与直接所属汇总单位评价分值一致，汇总单位可根据相关材料调整复核分数，详见图3-</w:t>
      </w:r>
      <w:r>
        <w:rPr>
          <w:rFonts w:hint="eastAsia"/>
          <w:sz w:val="32"/>
          <w:szCs w:val="32"/>
          <w:highlight w:val="none"/>
        </w:rPr>
        <w:t>20</w:t>
      </w:r>
      <w:r>
        <w:rPr>
          <w:rFonts w:hint="eastAsia"/>
          <w:sz w:val="32"/>
          <w:szCs w:val="32"/>
          <w:highlight w:val="none"/>
          <w:lang w:eastAsia="zh"/>
        </w:rPr>
        <w:t>。汇总可以点击【查看资料】查看直接所属汇总单位上传的对应的佐证材料。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3222625"/>
            <wp:effectExtent l="0" t="0" r="2540" b="1587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64"/>
                    <a:stretch>
                      <a:fillRect/>
                    </a:stretch>
                  </pic:blipFill>
                  <pic:spPr>
                    <a:xfrm>
                      <a:off x="0" y="0"/>
                      <a:ext cx="5255260" cy="32226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20</w:t>
      </w:r>
      <w:r>
        <w:rPr>
          <w:rFonts w:hint="eastAsia"/>
          <w:sz w:val="28"/>
          <w:szCs w:val="28"/>
          <w:highlight w:val="none"/>
          <w:lang w:eastAsia="zh"/>
        </w:rPr>
        <w:t xml:space="preserve">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若存在复核打分与直接所属汇总单位评价打分不一致的，汇总单位应点击【复核分数调整原因或进行问题录入】，弹出【问题管理】窗口，根据实际情况填写“复核分数调整原因”，详见图3-</w:t>
      </w:r>
      <w:r>
        <w:rPr>
          <w:rFonts w:hint="eastAsia"/>
          <w:sz w:val="32"/>
          <w:szCs w:val="32"/>
          <w:highlight w:val="none"/>
        </w:rPr>
        <w:t>21</w:t>
      </w:r>
      <w:r>
        <w:rPr>
          <w:rFonts w:hint="eastAsia"/>
          <w:sz w:val="32"/>
          <w:szCs w:val="32"/>
          <w:highlight w:val="none"/>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6530" cy="3235325"/>
            <wp:effectExtent l="0" t="0" r="1270" b="317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65"/>
                    <a:stretch>
                      <a:fillRect/>
                    </a:stretch>
                  </pic:blipFill>
                  <pic:spPr>
                    <a:xfrm>
                      <a:off x="0" y="0"/>
                      <a:ext cx="5256530" cy="32353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21</w:t>
      </w:r>
      <w:r>
        <w:rPr>
          <w:rFonts w:hint="eastAsia"/>
          <w:sz w:val="28"/>
          <w:szCs w:val="28"/>
          <w:highlight w:val="none"/>
          <w:lang w:eastAsia="zh"/>
        </w:rPr>
        <w:t xml:space="preserve">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录入问题。点击【新建】按钮即可弹出“问题录入”窗口，需按要求录入问题描述、问题来源、认定依据、整改时限以及整改要求，填写完毕后点击确定即可，详见图3-</w:t>
      </w:r>
      <w:r>
        <w:rPr>
          <w:rFonts w:hint="eastAsia" w:cs="Times New Roman"/>
          <w:sz w:val="32"/>
          <w:szCs w:val="32"/>
          <w:highlight w:val="none"/>
          <w:lang w:bidi="ar"/>
        </w:rPr>
        <w:t>22</w:t>
      </w:r>
      <w:r>
        <w:rPr>
          <w:rFonts w:hint="eastAsia" w:cs="Times New Roman"/>
          <w:sz w:val="32"/>
          <w:szCs w:val="32"/>
          <w:highlight w:val="none"/>
          <w:lang w:eastAsia="zh" w:bidi="ar"/>
        </w:rPr>
        <w:t>。</w:t>
      </w:r>
    </w:p>
    <w:p>
      <w:pPr>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55260" cy="3241675"/>
            <wp:effectExtent l="0" t="0" r="2540" b="15875"/>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66"/>
                    <a:stretch>
                      <a:fillRect/>
                    </a:stretch>
                  </pic:blipFill>
                  <pic:spPr>
                    <a:xfrm>
                      <a:off x="0" y="0"/>
                      <a:ext cx="5255260" cy="32416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22</w:t>
      </w:r>
      <w:r>
        <w:rPr>
          <w:rFonts w:hint="eastAsia"/>
          <w:sz w:val="28"/>
          <w:szCs w:val="28"/>
          <w:highlight w:val="none"/>
          <w:lang w:eastAsia="zh"/>
        </w:rPr>
        <w:t xml:space="preserve"> 问题录入界面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5）</w:t>
      </w:r>
      <w:r>
        <w:rPr>
          <w:rFonts w:hint="eastAsia"/>
          <w:sz w:val="32"/>
          <w:szCs w:val="32"/>
          <w:highlight w:val="none"/>
          <w:lang w:eastAsia="zh"/>
        </w:rPr>
        <w:t>查看结果认定</w:t>
      </w:r>
      <w:r>
        <w:rPr>
          <w:rFonts w:hint="eastAsia"/>
          <w:sz w:val="32"/>
          <w:szCs w:val="32"/>
          <w:highlight w:val="none"/>
          <w:lang w:eastAsia="zh-CN"/>
        </w:rPr>
        <w:t>。</w:t>
      </w:r>
      <w:r>
        <w:rPr>
          <w:rFonts w:hint="eastAsia"/>
          <w:sz w:val="32"/>
          <w:szCs w:val="32"/>
          <w:highlight w:val="none"/>
          <w:lang w:eastAsia="zh"/>
        </w:rPr>
        <w:t>汇总单位完成复核指标打分与补充说明后，点击导航条【结果认定】节点进入结果认定环节，可对比复核结果与评价结果，详见图3-2</w:t>
      </w:r>
      <w:r>
        <w:rPr>
          <w:rFonts w:hint="eastAsia"/>
          <w:sz w:val="32"/>
          <w:szCs w:val="32"/>
          <w:highlight w:val="none"/>
        </w:rPr>
        <w:t>3</w:t>
      </w:r>
      <w:r>
        <w:rPr>
          <w:rFonts w:hint="eastAsia"/>
          <w:sz w:val="32"/>
          <w:szCs w:val="32"/>
          <w:highlight w:val="none"/>
          <w:lang w:eastAsia="zh"/>
        </w:rPr>
        <w:t>。</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1610" cy="3227070"/>
            <wp:effectExtent l="0" t="0" r="5715" b="190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67"/>
                    <a:stretch>
                      <a:fillRect/>
                    </a:stretch>
                  </pic:blipFill>
                  <pic:spPr>
                    <a:xfrm>
                      <a:off x="0" y="0"/>
                      <a:ext cx="5261610" cy="3227070"/>
                    </a:xfrm>
                    <a:prstGeom prst="rect">
                      <a:avLst/>
                    </a:prstGeom>
                  </pic:spPr>
                </pic:pic>
              </a:graphicData>
            </a:graphic>
          </wp:inline>
        </w:drawing>
      </w:r>
    </w:p>
    <w:p>
      <w:pPr>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3</w:t>
      </w:r>
      <w:r>
        <w:rPr>
          <w:rFonts w:hint="eastAsia"/>
          <w:sz w:val="28"/>
          <w:szCs w:val="28"/>
          <w:highlight w:val="none"/>
          <w:lang w:eastAsia="zh"/>
        </w:rPr>
        <w:t xml:space="preserve"> 复核结果认定界面</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6）</w:t>
      </w:r>
      <w:r>
        <w:rPr>
          <w:rFonts w:hint="eastAsia"/>
          <w:highlight w:val="none"/>
          <w:lang w:eastAsia="zh"/>
        </w:rPr>
        <w:t>查看评价扣分原因及问题</w:t>
      </w:r>
      <w:r>
        <w:rPr>
          <w:rFonts w:hint="eastAsia"/>
          <w:highlight w:val="none"/>
          <w:lang w:eastAsia="zh-CN"/>
        </w:rPr>
        <w:t>。</w:t>
      </w:r>
      <w:r>
        <w:rPr>
          <w:rFonts w:hint="eastAsia"/>
          <w:sz w:val="32"/>
          <w:szCs w:val="32"/>
          <w:highlight w:val="none"/>
          <w:lang w:eastAsia="zh"/>
        </w:rPr>
        <w:t>点击导航条【评价扣分原因及问题】节点即可打开单位评价问题列表，可查看直接所属汇总单位录入的评价问题列表，点击右侧【查看问题】后弹出【问题管理】窗口即可查看问题详情，如问题描述、认定依据、整改措施、计划完成时间以及整改完成情况等，详见图3-2</w:t>
      </w:r>
      <w:r>
        <w:rPr>
          <w:rFonts w:hint="eastAsia"/>
          <w:sz w:val="32"/>
          <w:szCs w:val="32"/>
          <w:highlight w:val="none"/>
        </w:rPr>
        <w:t>4</w:t>
      </w:r>
      <w:r>
        <w:rPr>
          <w:rFonts w:hint="eastAsia"/>
          <w:sz w:val="32"/>
          <w:szCs w:val="32"/>
          <w:highlight w:val="none"/>
          <w:lang w:eastAsia="zh"/>
        </w:rPr>
        <w:t>。</w:t>
      </w:r>
    </w:p>
    <w:p>
      <w:pPr>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5260" cy="2391410"/>
            <wp:effectExtent l="0" t="0" r="2540" b="889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8"/>
                    <a:stretch>
                      <a:fillRect/>
                    </a:stretch>
                  </pic:blipFill>
                  <pic:spPr>
                    <a:xfrm>
                      <a:off x="0" y="0"/>
                      <a:ext cx="5255260" cy="23914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4</w:t>
      </w:r>
      <w:r>
        <w:rPr>
          <w:rFonts w:hint="eastAsia"/>
          <w:sz w:val="28"/>
          <w:szCs w:val="28"/>
          <w:highlight w:val="none"/>
          <w:lang w:eastAsia="zh"/>
        </w:rPr>
        <w:t xml:space="preserve"> 查看评价扣分原因及问题</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7）</w:t>
      </w:r>
      <w:r>
        <w:rPr>
          <w:rFonts w:hint="eastAsia"/>
          <w:highlight w:val="none"/>
          <w:lang w:eastAsia="zh"/>
        </w:rPr>
        <w:t>查看复核调整原因及问题</w:t>
      </w:r>
      <w:r>
        <w:rPr>
          <w:rFonts w:hint="eastAsia"/>
          <w:highlight w:val="none"/>
          <w:lang w:eastAsia="zh-CN"/>
        </w:rPr>
        <w:t>。</w:t>
      </w:r>
      <w:r>
        <w:rPr>
          <w:rFonts w:hint="eastAsia"/>
          <w:sz w:val="32"/>
          <w:szCs w:val="32"/>
          <w:highlight w:val="none"/>
          <w:lang w:eastAsia="zh"/>
        </w:rPr>
        <w:t>点击导航条【复核调整原因及问题】节点即可查看复核问题列表，点击【编辑原因】即可编辑复核分数调整原因，详见图3-2</w:t>
      </w:r>
      <w:r>
        <w:rPr>
          <w:rFonts w:hint="eastAsia"/>
          <w:sz w:val="32"/>
          <w:szCs w:val="32"/>
          <w:highlight w:val="none"/>
        </w:rPr>
        <w:t>5</w:t>
      </w:r>
      <w:r>
        <w:rPr>
          <w:rFonts w:hint="eastAsia"/>
          <w:sz w:val="32"/>
          <w:szCs w:val="32"/>
          <w:highlight w:val="none"/>
          <w:lang w:eastAsia="zh"/>
        </w:rPr>
        <w:t>。</w:t>
      </w:r>
    </w:p>
    <w:p>
      <w:pPr>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1450" cy="3216910"/>
            <wp:effectExtent l="0" t="0" r="635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9"/>
                    <a:stretch>
                      <a:fillRect/>
                    </a:stretch>
                  </pic:blipFill>
                  <pic:spPr>
                    <a:xfrm>
                      <a:off x="0" y="0"/>
                      <a:ext cx="5251450" cy="32169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5</w:t>
      </w:r>
      <w:r>
        <w:rPr>
          <w:rFonts w:hint="eastAsia"/>
          <w:sz w:val="28"/>
          <w:szCs w:val="28"/>
          <w:highlight w:val="none"/>
          <w:lang w:eastAsia="zh"/>
        </w:rPr>
        <w:t xml:space="preserve"> 查看</w:t>
      </w:r>
      <w:r>
        <w:rPr>
          <w:rFonts w:hint="eastAsia" w:cs="仿宋_GB2312"/>
          <w:kern w:val="2"/>
          <w:sz w:val="28"/>
          <w:szCs w:val="28"/>
          <w:highlight w:val="none"/>
          <w:lang w:eastAsia="zh" w:bidi="ar"/>
        </w:rPr>
        <w:t>复核</w:t>
      </w:r>
      <w:r>
        <w:rPr>
          <w:rFonts w:hint="eastAsia"/>
          <w:sz w:val="28"/>
          <w:szCs w:val="28"/>
          <w:highlight w:val="none"/>
          <w:lang w:eastAsia="zh"/>
        </w:rPr>
        <w:t>调整原因及问题</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8）</w:t>
      </w:r>
      <w:r>
        <w:rPr>
          <w:rFonts w:hint="eastAsia"/>
          <w:sz w:val="32"/>
          <w:szCs w:val="32"/>
          <w:highlight w:val="none"/>
          <w:lang w:eastAsia="zh"/>
        </w:rPr>
        <w:t>下发复核意见</w:t>
      </w:r>
      <w:r>
        <w:rPr>
          <w:rFonts w:hint="eastAsia"/>
          <w:sz w:val="32"/>
          <w:szCs w:val="32"/>
          <w:highlight w:val="none"/>
          <w:lang w:eastAsia="zh-CN"/>
        </w:rPr>
        <w:t>。</w:t>
      </w:r>
      <w:r>
        <w:rPr>
          <w:rFonts w:hint="eastAsia"/>
          <w:sz w:val="32"/>
          <w:szCs w:val="32"/>
          <w:highlight w:val="none"/>
          <w:lang w:eastAsia="zh"/>
        </w:rPr>
        <w:t>汇总单位</w:t>
      </w:r>
      <w:r>
        <w:rPr>
          <w:rFonts w:hint="default" w:ascii="仿宋_GB2312" w:hAnsi="仿宋" w:eastAsia="仿宋_GB2312" w:cs="仿宋_GB2312"/>
          <w:sz w:val="32"/>
          <w:szCs w:val="32"/>
          <w:highlight w:val="none"/>
        </w:rPr>
        <w:t>完成所有复核流程后，点击导航条【查看复核意见】节点可打开复核意见预览界面，系统根据复核信息生成复核意见。</w:t>
      </w:r>
      <w:r>
        <w:rPr>
          <w:rFonts w:hint="eastAsia"/>
          <w:sz w:val="32"/>
          <w:szCs w:val="32"/>
          <w:highlight w:val="none"/>
          <w:lang w:eastAsia="zh"/>
        </w:rPr>
        <w:t>点击【下发】可将复核意见下发给所属直接所属汇总单位，下发后直接所属汇总单位的上报状态变为“已复核”。直接所属汇总单位可登录系统查看复核打分、问题及复核意见，详见图3-2</w:t>
      </w:r>
      <w:r>
        <w:rPr>
          <w:rFonts w:hint="eastAsia"/>
          <w:sz w:val="32"/>
          <w:szCs w:val="32"/>
          <w:highlight w:val="none"/>
        </w:rPr>
        <w:t>6</w:t>
      </w:r>
      <w:r>
        <w:rPr>
          <w:rFonts w:hint="eastAsia"/>
          <w:sz w:val="32"/>
          <w:szCs w:val="32"/>
          <w:highlight w:val="none"/>
          <w:lang w:eastAsia="zh"/>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6055" cy="3246120"/>
            <wp:effectExtent l="0" t="0" r="1270" b="190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70"/>
                    <a:stretch>
                      <a:fillRect/>
                    </a:stretch>
                  </pic:blipFill>
                  <pic:spPr>
                    <a:xfrm>
                      <a:off x="0" y="0"/>
                      <a:ext cx="5266055" cy="3246120"/>
                    </a:xfrm>
                    <a:prstGeom prst="rect">
                      <a:avLst/>
                    </a:prstGeom>
                  </pic:spPr>
                </pic:pic>
              </a:graphicData>
            </a:graphic>
          </wp:inline>
        </w:drawing>
      </w:r>
    </w:p>
    <w:p>
      <w:pPr>
        <w:ind w:firstLine="0" w:firstLineChars="0"/>
        <w:jc w:val="center"/>
        <w:rPr>
          <w:rFonts w:hint="eastAsia"/>
          <w:highlight w:val="none"/>
          <w:lang w:eastAsia="zh"/>
        </w:rPr>
      </w:pPr>
      <w:r>
        <w:rPr>
          <w:rFonts w:hint="eastAsia"/>
          <w:sz w:val="28"/>
          <w:szCs w:val="28"/>
          <w:highlight w:val="none"/>
          <w:lang w:eastAsia="zh"/>
        </w:rPr>
        <w:t>图3-2</w:t>
      </w:r>
      <w:r>
        <w:rPr>
          <w:rFonts w:hint="eastAsia"/>
          <w:sz w:val="28"/>
          <w:szCs w:val="28"/>
          <w:highlight w:val="none"/>
        </w:rPr>
        <w:t>6</w:t>
      </w:r>
      <w:r>
        <w:rPr>
          <w:rFonts w:hint="eastAsia"/>
          <w:sz w:val="28"/>
          <w:szCs w:val="28"/>
          <w:highlight w:val="none"/>
          <w:lang w:eastAsia="zh"/>
        </w:rPr>
        <w:t xml:space="preserve"> 汇总单位下发复核意见至直接所属汇总单位</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9）</w:t>
      </w:r>
      <w:r>
        <w:rPr>
          <w:rFonts w:hint="eastAsia"/>
          <w:highlight w:val="none"/>
          <w:lang w:eastAsia="zh"/>
        </w:rPr>
        <w:t>退回直接所属汇总单位的部门内部控制评价报告</w:t>
      </w:r>
      <w:r>
        <w:rPr>
          <w:rFonts w:hint="eastAsia"/>
          <w:highlight w:val="none"/>
          <w:lang w:eastAsia="zh-CN"/>
        </w:rPr>
        <w:t>。</w:t>
      </w:r>
      <w:r>
        <w:rPr>
          <w:rFonts w:hint="eastAsia"/>
          <w:sz w:val="32"/>
          <w:szCs w:val="32"/>
          <w:highlight w:val="none"/>
          <w:lang w:eastAsia="zh"/>
        </w:rPr>
        <w:t>汇总单位在接收、复核时均可退回直接所属汇总单位的内部控制评价报告，点击操作列的【退回】即可。或在列表中批量勾选单位，点击【批量操作】-【批量退回】可一次性退回所选直接所属汇总单位，详见图3-2</w:t>
      </w:r>
      <w:r>
        <w:rPr>
          <w:rFonts w:hint="eastAsia"/>
          <w:sz w:val="32"/>
          <w:szCs w:val="32"/>
          <w:highlight w:val="none"/>
        </w:rPr>
        <w:t>7</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860675"/>
            <wp:effectExtent l="0" t="0" r="10795" b="1587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1"/>
                    <a:stretch>
                      <a:fillRect/>
                    </a:stretch>
                  </pic:blipFill>
                  <pic:spPr>
                    <a:xfrm>
                      <a:off x="0" y="0"/>
                      <a:ext cx="5266055" cy="28606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图3-2</w:t>
      </w:r>
      <w:r>
        <w:rPr>
          <w:rFonts w:hint="eastAsia"/>
          <w:sz w:val="28"/>
          <w:szCs w:val="28"/>
          <w:highlight w:val="none"/>
        </w:rPr>
        <w:t>7</w:t>
      </w:r>
      <w:r>
        <w:rPr>
          <w:rFonts w:hint="eastAsia"/>
          <w:sz w:val="28"/>
          <w:szCs w:val="28"/>
          <w:highlight w:val="none"/>
          <w:lang w:eastAsia="zh"/>
        </w:rPr>
        <w:t xml:space="preserve"> 汇总单位退回直接所属汇总单位内控评价报告</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highlight w:val="none"/>
          <w:lang w:val="en-US" w:eastAsia="zh-CN"/>
        </w:rPr>
        <w:t>10）</w:t>
      </w:r>
      <w:r>
        <w:rPr>
          <w:rFonts w:hint="eastAsia"/>
          <w:highlight w:val="none"/>
          <w:lang w:eastAsia="zh"/>
        </w:rPr>
        <w:t>撤销复核</w:t>
      </w:r>
      <w:r>
        <w:rPr>
          <w:rFonts w:hint="eastAsia"/>
          <w:highlight w:val="none"/>
          <w:lang w:eastAsia="zh-CN"/>
        </w:rPr>
        <w:t>。</w:t>
      </w:r>
      <w:r>
        <w:rPr>
          <w:rFonts w:hint="eastAsia"/>
          <w:sz w:val="32"/>
          <w:szCs w:val="32"/>
          <w:highlight w:val="none"/>
          <w:lang w:eastAsia="zh"/>
        </w:rPr>
        <w:t>下发复核意见后，若汇总单位想撤销复核，可在单位评价复核列表的操作列点击【撤销复核】，</w:t>
      </w:r>
      <w:r>
        <w:rPr>
          <w:rFonts w:hint="default" w:ascii="仿宋_GB2312" w:hAnsi="仿宋" w:eastAsia="仿宋_GB2312" w:cs="仿宋_GB2312"/>
          <w:sz w:val="32"/>
          <w:szCs w:val="32"/>
          <w:highlight w:val="none"/>
        </w:rPr>
        <w:t>撤销复核后单位的上报状态变为“复核中”，之前复核的打分情况以及复核问题均被清空，</w:t>
      </w:r>
      <w:r>
        <w:rPr>
          <w:rFonts w:hint="eastAsia" w:ascii="仿宋_GB2312" w:hAnsi="仿宋" w:eastAsia="仿宋_GB2312" w:cs="仿宋_GB2312"/>
          <w:sz w:val="32"/>
          <w:szCs w:val="32"/>
          <w:highlight w:val="none"/>
          <w:lang w:eastAsia="zh"/>
        </w:rPr>
        <w:t>汇总单位</w:t>
      </w:r>
      <w:r>
        <w:rPr>
          <w:rFonts w:hint="default" w:ascii="仿宋_GB2312" w:hAnsi="仿宋" w:eastAsia="仿宋_GB2312" w:cs="仿宋_GB2312"/>
          <w:sz w:val="32"/>
          <w:szCs w:val="32"/>
          <w:highlight w:val="none"/>
        </w:rPr>
        <w:t>需重新进行复核，</w:t>
      </w:r>
      <w:r>
        <w:rPr>
          <w:rFonts w:hint="eastAsia"/>
          <w:sz w:val="32"/>
          <w:szCs w:val="32"/>
          <w:highlight w:val="none"/>
          <w:lang w:eastAsia="zh"/>
        </w:rPr>
        <w:t>详见图3-2</w:t>
      </w:r>
      <w:r>
        <w:rPr>
          <w:rFonts w:hint="eastAsia"/>
          <w:sz w:val="32"/>
          <w:szCs w:val="32"/>
          <w:highlight w:val="none"/>
        </w:rPr>
        <w:t>8</w:t>
      </w:r>
      <w:r>
        <w:rPr>
          <w:rFonts w:hint="eastAsia"/>
          <w:sz w:val="32"/>
          <w:szCs w:val="32"/>
          <w:highlight w:val="none"/>
          <w:lang w:eastAsia="zh"/>
        </w:rPr>
        <w:t>。</w:t>
      </w:r>
    </w:p>
    <w:p>
      <w:pPr>
        <w:numPr>
          <w:ilvl w:val="255"/>
          <w:numId w:val="0"/>
        </w:numPr>
        <w:spacing w:line="240" w:lineRule="auto"/>
        <w:jc w:val="center"/>
        <w:rPr>
          <w:rFonts w:hint="eastAsia"/>
          <w:sz w:val="32"/>
          <w:szCs w:val="32"/>
          <w:highlight w:val="none"/>
          <w:lang w:eastAsia="zh"/>
        </w:rPr>
      </w:pPr>
      <w:r>
        <w:rPr>
          <w:rFonts w:hint="eastAsia"/>
          <w:sz w:val="32"/>
          <w:szCs w:val="32"/>
          <w:highlight w:val="none"/>
          <w:lang w:eastAsia="zh"/>
        </w:rPr>
        <w:drawing>
          <wp:inline distT="0" distB="0" distL="0" distR="0">
            <wp:extent cx="5251450" cy="3216910"/>
            <wp:effectExtent l="0" t="0" r="6350" b="25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2"/>
                    <a:stretch>
                      <a:fillRect/>
                    </a:stretch>
                  </pic:blipFill>
                  <pic:spPr>
                    <a:xfrm>
                      <a:off x="0" y="0"/>
                      <a:ext cx="5251450" cy="3216910"/>
                    </a:xfrm>
                    <a:prstGeom prst="rect">
                      <a:avLst/>
                    </a:prstGeom>
                  </pic:spPr>
                </pic:pic>
              </a:graphicData>
            </a:graphic>
          </wp:inline>
        </w:drawing>
      </w:r>
      <w:r>
        <w:rPr>
          <w:rFonts w:hint="eastAsia"/>
          <w:sz w:val="28"/>
          <w:szCs w:val="28"/>
          <w:highlight w:val="none"/>
          <w:lang w:eastAsia="zh"/>
        </w:rPr>
        <w:t>图3-2</w:t>
      </w:r>
      <w:r>
        <w:rPr>
          <w:rFonts w:hint="eastAsia"/>
          <w:sz w:val="28"/>
          <w:szCs w:val="28"/>
          <w:highlight w:val="none"/>
        </w:rPr>
        <w:t>8</w:t>
      </w:r>
      <w:r>
        <w:rPr>
          <w:rFonts w:hint="eastAsia"/>
          <w:sz w:val="28"/>
          <w:szCs w:val="28"/>
          <w:highlight w:val="none"/>
          <w:lang w:eastAsia="zh"/>
        </w:rPr>
        <w:t xml:space="preserve"> 汇总单位撤销复核</w:t>
      </w:r>
    </w:p>
    <w:p>
      <w:pPr>
        <w:pStyle w:val="6"/>
        <w:numPr>
          <w:ilvl w:val="255"/>
          <w:numId w:val="0"/>
        </w:numPr>
        <w:ind w:firstLine="640" w:firstLineChars="200"/>
        <w:rPr>
          <w:rFonts w:hint="eastAsia" w:eastAsia="楷体_GB2312"/>
          <w:highlight w:val="none"/>
          <w:lang w:eastAsia="zh-CN" w:bidi="ar"/>
        </w:rPr>
      </w:pPr>
      <w:bookmarkStart w:id="1246" w:name="_Toc58101898"/>
      <w:bookmarkStart w:id="1247" w:name="_Toc356352579"/>
      <w:bookmarkStart w:id="1248" w:name="_Toc16399"/>
      <w:bookmarkStart w:id="1249" w:name="_Toc693497383"/>
      <w:bookmarkStart w:id="1250" w:name="_Toc1639582408"/>
      <w:bookmarkStart w:id="1251" w:name="_Toc774734934"/>
      <w:bookmarkStart w:id="1252" w:name="_Toc220681896"/>
      <w:bookmarkStart w:id="1253" w:name="_Toc2058297056"/>
      <w:bookmarkStart w:id="1254" w:name="_Toc1330774215"/>
      <w:bookmarkStart w:id="1255" w:name="_Toc576214658"/>
      <w:bookmarkStart w:id="1256" w:name="_Toc1132686737"/>
      <w:bookmarkStart w:id="1257" w:name="_Toc1858872307"/>
      <w:bookmarkStart w:id="1258" w:name="_Toc2075640842"/>
      <w:r>
        <w:rPr>
          <w:rFonts w:hint="eastAsia"/>
          <w:highlight w:val="none"/>
          <w:lang w:bidi="ar"/>
        </w:rPr>
        <w:t>（二）</w:t>
      </w:r>
      <w:r>
        <w:rPr>
          <w:rFonts w:hint="eastAsia"/>
          <w:highlight w:val="none"/>
          <w:lang w:eastAsia="zh" w:bidi="ar"/>
        </w:rPr>
        <w:t>指标</w:t>
      </w:r>
      <w:bookmarkEnd w:id="1246"/>
      <w:r>
        <w:rPr>
          <w:rFonts w:hint="eastAsia"/>
          <w:highlight w:val="none"/>
          <w:lang w:eastAsia="zh" w:bidi="ar"/>
        </w:rPr>
        <w:t>设置</w:t>
      </w:r>
      <w:bookmarkEnd w:id="1247"/>
      <w:bookmarkEnd w:id="1248"/>
      <w:bookmarkEnd w:id="1249"/>
      <w:bookmarkEnd w:id="1250"/>
      <w:bookmarkEnd w:id="1251"/>
      <w:bookmarkEnd w:id="1252"/>
      <w:bookmarkEnd w:id="1253"/>
      <w:bookmarkEnd w:id="1254"/>
      <w:bookmarkEnd w:id="1255"/>
      <w:bookmarkEnd w:id="1256"/>
      <w:bookmarkEnd w:id="1257"/>
      <w:r>
        <w:rPr>
          <w:rFonts w:hint="eastAsia"/>
          <w:highlight w:val="none"/>
          <w:lang w:eastAsia="zh-CN" w:bidi="ar"/>
        </w:rPr>
        <w:t>。</w:t>
      </w:r>
      <w:bookmarkEnd w:id="1258"/>
    </w:p>
    <w:p>
      <w:pPr>
        <w:pStyle w:val="7"/>
        <w:numPr>
          <w:ilvl w:val="255"/>
          <w:numId w:val="0"/>
        </w:numPr>
        <w:spacing w:line="588" w:lineRule="exact"/>
        <w:ind w:firstLine="640" w:firstLineChars="200"/>
        <w:rPr>
          <w:rFonts w:hint="eastAsia"/>
          <w:sz w:val="32"/>
          <w:szCs w:val="32"/>
          <w:highlight w:val="none"/>
          <w:lang w:eastAsia="zh"/>
        </w:rPr>
      </w:pPr>
      <w:bookmarkStart w:id="1259" w:name="_Toc220681897"/>
      <w:bookmarkStart w:id="1260" w:name="_Toc1781628992"/>
      <w:r>
        <w:rPr>
          <w:rFonts w:hint="eastAsia"/>
          <w:highlight w:val="none"/>
        </w:rPr>
        <w:t>1.工作描述</w:t>
      </w:r>
      <w:bookmarkEnd w:id="1259"/>
      <w:bookmarkEnd w:id="1260"/>
      <w:r>
        <w:rPr>
          <w:rFonts w:hint="eastAsia"/>
          <w:highlight w:val="none"/>
          <w:lang w:eastAsia="zh-CN"/>
        </w:rPr>
        <w:t>。</w:t>
      </w:r>
      <w:r>
        <w:rPr>
          <w:rFonts w:hint="eastAsia"/>
          <w:sz w:val="32"/>
          <w:szCs w:val="32"/>
          <w:highlight w:val="none"/>
          <w:lang w:eastAsia="zh"/>
        </w:rPr>
        <w:t>汇总单位</w:t>
      </w:r>
      <w:r>
        <w:rPr>
          <w:rFonts w:hint="eastAsia"/>
          <w:sz w:val="32"/>
          <w:szCs w:val="32"/>
          <w:highlight w:val="none"/>
        </w:rPr>
        <w:t>结合内部控制建立与实施实际情况，可补充内部控制评价指标</w:t>
      </w:r>
      <w:r>
        <w:rPr>
          <w:rFonts w:hint="eastAsia"/>
          <w:sz w:val="32"/>
          <w:szCs w:val="32"/>
          <w:highlight w:val="none"/>
          <w:lang w:eastAsia="zh"/>
        </w:rPr>
        <w:t>。</w:t>
      </w:r>
    </w:p>
    <w:p>
      <w:pPr>
        <w:spacing w:line="588" w:lineRule="exact"/>
        <w:ind w:firstLine="0"/>
        <w:jc w:val="both"/>
        <w:rPr>
          <w:rFonts w:hint="eastAsia"/>
          <w:sz w:val="32"/>
          <w:szCs w:val="32"/>
          <w:highlight w:val="none"/>
          <w:lang w:eastAsia="zh"/>
        </w:rPr>
      </w:pPr>
      <w:r>
        <w:rPr>
          <w:rFonts w:hint="eastAsia"/>
          <w:sz w:val="32"/>
          <w:szCs w:val="32"/>
          <w:highlight w:val="none"/>
          <w:lang w:eastAsia="zh"/>
        </w:rPr>
        <w:t>汇总单位需要与部门协商补充指标设置规则，确定具体的补充指标。</w:t>
      </w:r>
    </w:p>
    <w:p>
      <w:pPr>
        <w:spacing w:line="588" w:lineRule="exact"/>
        <w:ind w:firstLine="0"/>
        <w:jc w:val="both"/>
        <w:rPr>
          <w:rFonts w:hint="eastAsia"/>
          <w:sz w:val="32"/>
          <w:szCs w:val="32"/>
          <w:highlight w:val="none"/>
          <w:lang w:eastAsia="zh"/>
        </w:rPr>
      </w:pPr>
      <w:r>
        <w:rPr>
          <w:rFonts w:hint="eastAsia"/>
          <w:sz w:val="32"/>
          <w:szCs w:val="32"/>
          <w:highlight w:val="none"/>
          <w:lang w:eastAsia="zh"/>
        </w:rPr>
        <w:t>如果补充指标均由部门细化，则汇总单位无需进行补充指标设置操作；如果部门不细化，或者部门与汇总单位共同细化补充指标，则汇总单位需要进行补充指标设置操作。</w:t>
      </w:r>
    </w:p>
    <w:p>
      <w:pPr>
        <w:numPr>
          <w:ilvl w:val="255"/>
          <w:numId w:val="0"/>
        </w:numPr>
        <w:spacing w:line="588" w:lineRule="exact"/>
        <w:ind w:firstLine="0"/>
        <w:jc w:val="both"/>
        <w:rPr>
          <w:rFonts w:hint="eastAsia"/>
          <w:sz w:val="32"/>
          <w:szCs w:val="32"/>
          <w:highlight w:val="none"/>
          <w:lang w:eastAsia="zh"/>
        </w:rPr>
      </w:pPr>
      <w:r>
        <w:rPr>
          <w:rFonts w:hint="eastAsia"/>
          <w:sz w:val="32"/>
          <w:szCs w:val="32"/>
          <w:highlight w:val="none"/>
          <w:lang w:eastAsia="zh"/>
        </w:rPr>
        <w:t>若设置补充指标，汇总单位补充指标分值之和应为10分。</w:t>
      </w:r>
    </w:p>
    <w:p>
      <w:pPr>
        <w:pStyle w:val="7"/>
        <w:numPr>
          <w:ilvl w:val="255"/>
          <w:numId w:val="0"/>
        </w:numPr>
        <w:spacing w:line="588" w:lineRule="exact"/>
        <w:ind w:firstLine="640" w:firstLineChars="200"/>
        <w:rPr>
          <w:rFonts w:hint="eastAsia"/>
          <w:sz w:val="32"/>
          <w:szCs w:val="32"/>
          <w:highlight w:val="none"/>
          <w:lang w:eastAsia="zh"/>
        </w:rPr>
      </w:pPr>
      <w:bookmarkStart w:id="1261" w:name="_Toc217621985"/>
      <w:bookmarkStart w:id="1262" w:name="_Toc220681898"/>
      <w:r>
        <w:rPr>
          <w:rFonts w:hint="eastAsia"/>
          <w:highlight w:val="none"/>
        </w:rPr>
        <w:t>2.系统操作</w:t>
      </w:r>
      <w:bookmarkEnd w:id="1261"/>
      <w:bookmarkEnd w:id="1262"/>
      <w:r>
        <w:rPr>
          <w:rFonts w:hint="eastAsia"/>
          <w:highlight w:val="none"/>
          <w:lang w:eastAsia="zh-CN"/>
        </w:rPr>
        <w:t>。</w:t>
      </w:r>
      <w:bookmarkStart w:id="1263" w:name="_Toc188882989"/>
      <w:r>
        <w:rPr>
          <w:rFonts w:hint="eastAsia"/>
          <w:sz w:val="32"/>
          <w:szCs w:val="32"/>
          <w:highlight w:val="none"/>
          <w:lang w:eastAsia="zh"/>
        </w:rPr>
        <w:t>系统提供设置补充指标功能，点击左侧菜单栏的【设置补充指标】，进入设置补充指标功能模块，可查看主管部门下发的补充指标、新建本汇总单位的补充指标，详见图3-2</w:t>
      </w:r>
      <w:r>
        <w:rPr>
          <w:rFonts w:hint="eastAsia"/>
          <w:sz w:val="32"/>
          <w:szCs w:val="32"/>
          <w:highlight w:val="none"/>
        </w:rPr>
        <w:t>9</w:t>
      </w:r>
      <w:r>
        <w:rPr>
          <w:rFonts w:hint="eastAsia"/>
          <w:sz w:val="32"/>
          <w:szCs w:val="32"/>
          <w:highlight w:val="none"/>
          <w:lang w:eastAsia="zh"/>
        </w:rPr>
        <w:t>。</w:t>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drawing>
          <wp:anchor distT="0" distB="0" distL="114300" distR="114300" simplePos="0" relativeHeight="251666432" behindDoc="0" locked="0" layoutInCell="1" allowOverlap="1">
            <wp:simplePos x="0" y="0"/>
            <wp:positionH relativeFrom="margin">
              <wp:posOffset>-41275</wp:posOffset>
            </wp:positionH>
            <wp:positionV relativeFrom="paragraph">
              <wp:posOffset>29210</wp:posOffset>
            </wp:positionV>
            <wp:extent cx="5246370" cy="2501900"/>
            <wp:effectExtent l="0" t="0" r="1905" b="3175"/>
            <wp:wrapSquare wrapText="bothSides"/>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3"/>
                    <a:stretch>
                      <a:fillRect/>
                    </a:stretch>
                  </pic:blipFill>
                  <pic:spPr>
                    <a:xfrm>
                      <a:off x="0" y="0"/>
                      <a:ext cx="5246370" cy="2501900"/>
                    </a:xfrm>
                    <a:prstGeom prst="rect">
                      <a:avLst/>
                    </a:prstGeom>
                  </pic:spPr>
                </pic:pic>
              </a:graphicData>
            </a:graphic>
          </wp:anchor>
        </w:drawing>
      </w:r>
      <w:r>
        <w:rPr>
          <w:rFonts w:hint="eastAsia"/>
          <w:sz w:val="28"/>
          <w:szCs w:val="28"/>
          <w:highlight w:val="none"/>
          <w:lang w:eastAsia="zh"/>
        </w:rPr>
        <w:t>图3-2</w:t>
      </w:r>
      <w:r>
        <w:rPr>
          <w:rFonts w:hint="eastAsia"/>
          <w:sz w:val="28"/>
          <w:szCs w:val="28"/>
          <w:highlight w:val="none"/>
        </w:rPr>
        <w:t>9</w:t>
      </w:r>
      <w:r>
        <w:rPr>
          <w:rFonts w:hint="eastAsia"/>
          <w:sz w:val="28"/>
          <w:szCs w:val="28"/>
          <w:highlight w:val="none"/>
          <w:lang w:eastAsia="zh"/>
        </w:rPr>
        <w:t xml:space="preserve"> 设置补充指标</w:t>
      </w:r>
    </w:p>
    <w:p>
      <w:pPr>
        <w:spacing w:line="588" w:lineRule="exact"/>
        <w:jc w:val="both"/>
        <w:rPr>
          <w:rFonts w:hint="eastAsia"/>
          <w:sz w:val="32"/>
          <w:szCs w:val="32"/>
          <w:highlight w:val="none"/>
          <w:lang w:eastAsia="zh"/>
        </w:rPr>
      </w:pPr>
      <w:r>
        <w:rPr>
          <w:rFonts w:hint="eastAsia"/>
          <w:sz w:val="32"/>
          <w:szCs w:val="32"/>
          <w:highlight w:val="none"/>
          <w:lang w:eastAsia="zh-CN"/>
        </w:rPr>
        <w:t>（</w:t>
      </w:r>
      <w:r>
        <w:rPr>
          <w:rFonts w:hint="eastAsia"/>
          <w:sz w:val="32"/>
          <w:szCs w:val="32"/>
          <w:highlight w:val="none"/>
        </w:rPr>
        <w:t>1</w:t>
      </w:r>
      <w:r>
        <w:rPr>
          <w:rFonts w:hint="eastAsia"/>
          <w:sz w:val="32"/>
          <w:szCs w:val="32"/>
          <w:highlight w:val="none"/>
          <w:lang w:eastAsia="zh-CN"/>
        </w:rPr>
        <w:t>）</w:t>
      </w:r>
      <w:r>
        <w:rPr>
          <w:rFonts w:hint="eastAsia"/>
          <w:sz w:val="32"/>
          <w:szCs w:val="32"/>
          <w:highlight w:val="none"/>
        </w:rPr>
        <w:t>查看主管部门下发的补充指标</w:t>
      </w:r>
      <w:r>
        <w:rPr>
          <w:rFonts w:hint="eastAsia"/>
          <w:sz w:val="32"/>
          <w:szCs w:val="32"/>
          <w:highlight w:val="none"/>
          <w:lang w:eastAsia="zh-CN"/>
        </w:rPr>
        <w:t>。</w:t>
      </w:r>
      <w:r>
        <w:rPr>
          <w:rFonts w:hint="eastAsia"/>
          <w:sz w:val="32"/>
          <w:szCs w:val="32"/>
          <w:highlight w:val="none"/>
          <w:lang w:eastAsia="zh"/>
        </w:rPr>
        <w:t>在设置补充指标功能模块的指标列表中，可查看主管部门下发的补充指标。指标来源列显示设置该补充指标的单位名称，若指标来源是主管部门名称，则表明该补充指标是由主管部门下发给本单位的，详见图3-</w:t>
      </w:r>
      <w:r>
        <w:rPr>
          <w:rFonts w:hint="eastAsia"/>
          <w:sz w:val="32"/>
          <w:szCs w:val="32"/>
          <w:highlight w:val="none"/>
        </w:rPr>
        <w:t>30</w:t>
      </w:r>
      <w:r>
        <w:rPr>
          <w:rFonts w:hint="eastAsia"/>
          <w:sz w:val="32"/>
          <w:szCs w:val="32"/>
          <w:highlight w:val="none"/>
          <w:lang w:eastAsia="zh"/>
        </w:rPr>
        <w:t>。</w:t>
      </w:r>
    </w:p>
    <w:p>
      <w:pPr>
        <w:numPr>
          <w:ilvl w:val="255"/>
          <w:numId w:val="0"/>
        </w:numPr>
        <w:spacing w:line="588" w:lineRule="exact"/>
        <w:ind w:firstLine="640" w:firstLineChars="200"/>
        <w:jc w:val="both"/>
        <w:rPr>
          <w:rFonts w:hint="eastAsia"/>
          <w:sz w:val="32"/>
          <w:szCs w:val="32"/>
          <w:highlight w:val="none"/>
          <w:lang w:eastAsia="zh"/>
        </w:rPr>
      </w:pPr>
    </w:p>
    <w:p>
      <w:pPr>
        <w:numPr>
          <w:ilvl w:val="255"/>
          <w:numId w:val="0"/>
        </w:numPr>
        <w:spacing w:line="588" w:lineRule="exact"/>
        <w:ind w:firstLine="640"/>
        <w:jc w:val="center"/>
        <w:rPr>
          <w:rFonts w:hint="eastAsia"/>
          <w:highlight w:val="none"/>
          <w:lang w:eastAsia="zh"/>
        </w:rPr>
      </w:pPr>
      <w:r>
        <w:rPr>
          <w:rFonts w:hint="eastAsia"/>
          <w:highlight w:val="none"/>
          <w:lang w:eastAsia="zh"/>
        </w:rPr>
        <w:drawing>
          <wp:anchor distT="0" distB="0" distL="114300" distR="114300" simplePos="0" relativeHeight="251665408" behindDoc="0" locked="0" layoutInCell="1" allowOverlap="1">
            <wp:simplePos x="0" y="0"/>
            <wp:positionH relativeFrom="column">
              <wp:posOffset>47625</wp:posOffset>
            </wp:positionH>
            <wp:positionV relativeFrom="page">
              <wp:posOffset>4297680</wp:posOffset>
            </wp:positionV>
            <wp:extent cx="5264785" cy="2823845"/>
            <wp:effectExtent l="0" t="0" r="2540" b="5080"/>
            <wp:wrapTopAndBottom/>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4"/>
                    <a:stretch>
                      <a:fillRect/>
                    </a:stretch>
                  </pic:blipFill>
                  <pic:spPr>
                    <a:xfrm>
                      <a:off x="0" y="0"/>
                      <a:ext cx="5264785" cy="2823845"/>
                    </a:xfrm>
                    <a:prstGeom prst="rect">
                      <a:avLst/>
                    </a:prstGeom>
                  </pic:spPr>
                </pic:pic>
              </a:graphicData>
            </a:graphic>
          </wp:anchor>
        </w:drawing>
      </w:r>
      <w:r>
        <w:rPr>
          <w:rFonts w:hint="eastAsia"/>
          <w:highlight w:val="none"/>
          <w:lang w:eastAsia="zh"/>
        </w:rPr>
        <w:drawing>
          <wp:anchor distT="0" distB="0" distL="114300" distR="114300" simplePos="0" relativeHeight="251671552" behindDoc="0" locked="0" layoutInCell="1" allowOverlap="1">
            <wp:simplePos x="0" y="0"/>
            <wp:positionH relativeFrom="column">
              <wp:posOffset>-40640</wp:posOffset>
            </wp:positionH>
            <wp:positionV relativeFrom="page">
              <wp:posOffset>966470</wp:posOffset>
            </wp:positionV>
            <wp:extent cx="5263515" cy="2080895"/>
            <wp:effectExtent l="0" t="0" r="13335" b="14605"/>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
                    <a:srcRect b="28108"/>
                    <a:stretch>
                      <a:fillRect/>
                    </a:stretch>
                  </pic:blipFill>
                  <pic:spPr>
                    <a:xfrm>
                      <a:off x="0" y="0"/>
                      <a:ext cx="5263515" cy="2080895"/>
                    </a:xfrm>
                    <a:prstGeom prst="rect">
                      <a:avLst/>
                    </a:prstGeom>
                  </pic:spPr>
                </pic:pic>
              </a:graphicData>
            </a:graphic>
          </wp:anchor>
        </w:drawing>
      </w:r>
      <w:r>
        <w:rPr>
          <w:rFonts w:hint="eastAsia"/>
          <w:highlight w:val="none"/>
          <w:lang w:eastAsia="zh"/>
        </w:rPr>
        <w:t>图3-</w:t>
      </w:r>
      <w:r>
        <w:rPr>
          <w:rFonts w:hint="eastAsia"/>
          <w:highlight w:val="none"/>
        </w:rPr>
        <w:t>30</w:t>
      </w:r>
      <w:r>
        <w:rPr>
          <w:rFonts w:hint="eastAsia"/>
          <w:highlight w:val="none"/>
          <w:lang w:eastAsia="zh"/>
        </w:rPr>
        <w:t xml:space="preserve"> 查看部门下发的补充指标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CN"/>
        </w:rPr>
        <w:t>（</w:t>
      </w:r>
      <w:r>
        <w:rPr>
          <w:rFonts w:hint="eastAsia"/>
          <w:sz w:val="32"/>
          <w:szCs w:val="32"/>
          <w:highlight w:val="none"/>
        </w:rPr>
        <w:t>2</w:t>
      </w:r>
      <w:r>
        <w:rPr>
          <w:rFonts w:hint="eastAsia"/>
          <w:sz w:val="32"/>
          <w:szCs w:val="32"/>
          <w:highlight w:val="none"/>
          <w:lang w:eastAsia="zh-CN"/>
        </w:rPr>
        <w:t>）</w:t>
      </w:r>
      <w:r>
        <w:rPr>
          <w:rFonts w:hint="eastAsia"/>
          <w:sz w:val="32"/>
          <w:szCs w:val="32"/>
          <w:highlight w:val="none"/>
        </w:rPr>
        <w:t>新建补充指标</w:t>
      </w:r>
      <w:r>
        <w:rPr>
          <w:rFonts w:hint="eastAsia"/>
          <w:sz w:val="32"/>
          <w:szCs w:val="32"/>
          <w:highlight w:val="none"/>
          <w:lang w:eastAsia="zh-CN"/>
        </w:rPr>
        <w:t>。</w:t>
      </w:r>
      <w:r>
        <w:rPr>
          <w:rFonts w:hint="eastAsia"/>
          <w:sz w:val="32"/>
          <w:szCs w:val="32"/>
          <w:highlight w:val="none"/>
          <w:lang w:eastAsia="zh"/>
        </w:rPr>
        <w:t>点击右侧的【新建指标】按钮，在弹出的新建指标窗口中按要求设置补充指标，详见图3-</w:t>
      </w:r>
      <w:r>
        <w:rPr>
          <w:rFonts w:hint="eastAsia"/>
          <w:sz w:val="32"/>
          <w:szCs w:val="32"/>
          <w:highlight w:val="none"/>
        </w:rPr>
        <w:t>31</w:t>
      </w:r>
      <w:r>
        <w:rPr>
          <w:rFonts w:hint="eastAsia"/>
          <w:sz w:val="32"/>
          <w:szCs w:val="32"/>
          <w:highlight w:val="none"/>
          <w:lang w:eastAsia="zh"/>
        </w:rPr>
        <w:t>。</w:t>
      </w:r>
    </w:p>
    <w:p>
      <w:pPr>
        <w:numPr>
          <w:ilvl w:val="255"/>
          <w:numId w:val="0"/>
        </w:numPr>
        <w:spacing w:line="588" w:lineRule="exact"/>
        <w:jc w:val="center"/>
        <w:rPr>
          <w:highlight w:val="none"/>
        </w:rPr>
      </w:pPr>
      <w:r>
        <w:rPr>
          <w:rFonts w:hint="eastAsia"/>
          <w:highlight w:val="none"/>
          <w:lang w:eastAsia="zh"/>
        </w:rPr>
        <w:t>图3-</w:t>
      </w:r>
      <w:r>
        <w:rPr>
          <w:rFonts w:hint="eastAsia"/>
          <w:highlight w:val="none"/>
        </w:rPr>
        <w:t>31</w:t>
      </w:r>
      <w:r>
        <w:rPr>
          <w:rFonts w:hint="eastAsia"/>
          <w:highlight w:val="none"/>
          <w:lang w:eastAsia="zh"/>
        </w:rPr>
        <w:t xml:space="preserve"> 新建补充指标</w:t>
      </w:r>
    </w:p>
    <w:p>
      <w:pPr>
        <w:spacing w:line="588" w:lineRule="exact"/>
        <w:ind w:firstLine="640"/>
        <w:jc w:val="both"/>
        <w:rPr>
          <w:rFonts w:hint="eastAsia" w:hAnsi="仿宋_GB2312" w:cs="仿宋_GB2312"/>
          <w:sz w:val="32"/>
          <w:szCs w:val="32"/>
          <w:highlight w:val="none"/>
        </w:rPr>
      </w:pPr>
      <w:r>
        <w:rPr>
          <w:rFonts w:hint="eastAsia" w:hAnsi="仿宋_GB2312" w:cs="仿宋_GB2312"/>
          <w:sz w:val="32"/>
          <w:szCs w:val="32"/>
          <w:highlight w:val="none"/>
        </w:rPr>
        <w:t>评价类别只能是“部门内部控制工作开展情况”</w:t>
      </w:r>
    </w:p>
    <w:p>
      <w:pPr>
        <w:spacing w:line="588" w:lineRule="exact"/>
        <w:ind w:firstLine="640"/>
        <w:jc w:val="both"/>
        <w:rPr>
          <w:rFonts w:hint="eastAsia" w:hAnsi="仿宋_GB2312" w:cs="仿宋_GB2312"/>
          <w:sz w:val="32"/>
          <w:szCs w:val="32"/>
          <w:highlight w:val="none"/>
          <w:lang w:eastAsia="zh"/>
        </w:rPr>
      </w:pPr>
      <w:r>
        <w:rPr>
          <w:rFonts w:hint="eastAsia" w:hAnsi="仿宋_GB2312" w:cs="仿宋_GB2312"/>
          <w:sz w:val="32"/>
          <w:szCs w:val="32"/>
          <w:highlight w:val="none"/>
          <w:lang w:eastAsia="zh"/>
        </w:rPr>
        <w:t>一级评价指标、二级评价指标、评价内容、评分细则</w:t>
      </w:r>
      <w:r>
        <w:rPr>
          <w:rFonts w:hint="eastAsia" w:hAnsi="仿宋_GB2312" w:cs="仿宋_GB2312"/>
          <w:sz w:val="32"/>
          <w:szCs w:val="32"/>
          <w:highlight w:val="none"/>
        </w:rPr>
        <w:t>需</w:t>
      </w:r>
      <w:r>
        <w:rPr>
          <w:rFonts w:hint="eastAsia" w:hAnsi="仿宋_GB2312" w:cs="仿宋_GB2312"/>
          <w:sz w:val="32"/>
          <w:szCs w:val="32"/>
          <w:highlight w:val="none"/>
          <w:lang w:eastAsia="zh"/>
        </w:rPr>
        <w:t>填写具体内容。</w:t>
      </w:r>
    </w:p>
    <w:p>
      <w:pPr>
        <w:spacing w:line="588" w:lineRule="exact"/>
        <w:ind w:firstLine="640"/>
        <w:jc w:val="both"/>
        <w:rPr>
          <w:rFonts w:hint="eastAsia" w:hAnsi="仿宋_GB2312" w:cs="仿宋_GB2312"/>
          <w:sz w:val="32"/>
          <w:szCs w:val="32"/>
          <w:highlight w:val="none"/>
          <w:lang w:eastAsia="zh"/>
        </w:rPr>
      </w:pPr>
      <w:r>
        <w:rPr>
          <w:rFonts w:hint="eastAsia" w:hAnsi="仿宋_GB2312" w:cs="仿宋_GB2312"/>
          <w:sz w:val="32"/>
          <w:szCs w:val="32"/>
          <w:highlight w:val="none"/>
          <w:lang w:eastAsia="zh"/>
        </w:rPr>
        <w:t>分值</w:t>
      </w:r>
      <w:r>
        <w:rPr>
          <w:rFonts w:hint="eastAsia" w:hAnsi="仿宋_GB2312" w:cs="仿宋_GB2312"/>
          <w:sz w:val="32"/>
          <w:szCs w:val="32"/>
          <w:highlight w:val="none"/>
        </w:rPr>
        <w:t>输入</w:t>
      </w:r>
      <w:r>
        <w:rPr>
          <w:rFonts w:hint="eastAsia" w:hAnsi="仿宋_GB2312" w:cs="仿宋_GB2312"/>
          <w:sz w:val="32"/>
          <w:szCs w:val="32"/>
          <w:highlight w:val="none"/>
          <w:lang w:eastAsia="zh"/>
        </w:rPr>
        <w:t>1至10的整数。</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设置补充指标时，需确定该补充指标是否需要上传佐证材料，</w:t>
      </w:r>
      <w:r>
        <w:rPr>
          <w:rFonts w:hint="eastAsia"/>
          <w:sz w:val="32"/>
          <w:szCs w:val="32"/>
          <w:highlight w:val="none"/>
        </w:rPr>
        <w:t>若</w:t>
      </w:r>
      <w:r>
        <w:rPr>
          <w:rFonts w:hint="eastAsia"/>
          <w:sz w:val="32"/>
          <w:szCs w:val="32"/>
          <w:highlight w:val="none"/>
          <w:lang w:eastAsia="zh"/>
        </w:rPr>
        <w:t>选</w:t>
      </w:r>
      <w:r>
        <w:rPr>
          <w:rFonts w:hint="eastAsia"/>
          <w:sz w:val="32"/>
          <w:szCs w:val="32"/>
          <w:highlight w:val="none"/>
        </w:rPr>
        <w:t>“是”</w:t>
      </w:r>
      <w:r>
        <w:rPr>
          <w:rFonts w:hint="eastAsia"/>
          <w:sz w:val="32"/>
          <w:szCs w:val="32"/>
          <w:highlight w:val="none"/>
          <w:lang w:eastAsia="zh"/>
        </w:rPr>
        <w:t>，则</w:t>
      </w:r>
      <w:r>
        <w:rPr>
          <w:rFonts w:hint="eastAsia"/>
          <w:sz w:val="32"/>
          <w:szCs w:val="32"/>
          <w:highlight w:val="none"/>
        </w:rPr>
        <w:t>需</w:t>
      </w:r>
      <w:r>
        <w:rPr>
          <w:rFonts w:hint="eastAsia"/>
          <w:sz w:val="32"/>
          <w:szCs w:val="32"/>
          <w:highlight w:val="none"/>
          <w:lang w:eastAsia="zh"/>
        </w:rPr>
        <w:t>输入上传佐证材料名称，并判断佐证材料是否必传。</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选项个数是该指标的分值档位个数，</w:t>
      </w:r>
      <w:r>
        <w:rPr>
          <w:rFonts w:hint="eastAsia"/>
          <w:sz w:val="32"/>
          <w:szCs w:val="32"/>
          <w:highlight w:val="none"/>
        </w:rPr>
        <w:t>包含</w:t>
      </w:r>
      <w:r>
        <w:rPr>
          <w:rFonts w:hint="eastAsia"/>
          <w:sz w:val="32"/>
          <w:szCs w:val="32"/>
          <w:highlight w:val="none"/>
          <w:lang w:eastAsia="zh"/>
        </w:rPr>
        <w:t>0分选项，只能选择2、3、4、5中的一个。</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分值档位根据分值和选项个数自动生成。</w:t>
      </w:r>
      <w:r>
        <w:rPr>
          <w:rFonts w:hint="eastAsia"/>
          <w:sz w:val="32"/>
          <w:szCs w:val="32"/>
          <w:highlight w:val="none"/>
        </w:rPr>
        <w:t>需要</w:t>
      </w:r>
      <w:r>
        <w:rPr>
          <w:rFonts w:hint="eastAsia"/>
          <w:sz w:val="32"/>
          <w:szCs w:val="32"/>
          <w:highlight w:val="none"/>
          <w:lang w:eastAsia="zh"/>
        </w:rPr>
        <w:t>注意，分值/</w:t>
      </w:r>
      <w:r>
        <w:rPr>
          <w:rFonts w:hint="eastAsia"/>
          <w:sz w:val="32"/>
          <w:szCs w:val="32"/>
          <w:highlight w:val="none"/>
        </w:rPr>
        <w:t>（</w:t>
      </w:r>
      <w:r>
        <w:rPr>
          <w:rFonts w:hint="eastAsia"/>
          <w:sz w:val="32"/>
          <w:szCs w:val="32"/>
          <w:highlight w:val="none"/>
          <w:lang w:eastAsia="zh"/>
        </w:rPr>
        <w:t>选项个数-1</w:t>
      </w:r>
      <w:r>
        <w:rPr>
          <w:rFonts w:hint="eastAsia"/>
          <w:sz w:val="32"/>
          <w:szCs w:val="32"/>
          <w:highlight w:val="none"/>
        </w:rPr>
        <w:t>）</w:t>
      </w:r>
      <w:r>
        <w:rPr>
          <w:rFonts w:hint="eastAsia"/>
          <w:sz w:val="32"/>
          <w:szCs w:val="32"/>
          <w:highlight w:val="none"/>
          <w:lang w:eastAsia="zh"/>
        </w:rPr>
        <w:t>需要能够保留2位小数。支持的所有分值和选项个数组合详见表2-1，建议按表</w:t>
      </w:r>
      <w:r>
        <w:rPr>
          <w:rFonts w:hint="eastAsia"/>
          <w:sz w:val="32"/>
          <w:szCs w:val="32"/>
          <w:highlight w:val="none"/>
          <w:lang w:val="en-US" w:eastAsia="zh-CN"/>
        </w:rPr>
        <w:t>2-1</w:t>
      </w:r>
      <w:r>
        <w:rPr>
          <w:rFonts w:hint="eastAsia"/>
          <w:sz w:val="32"/>
          <w:szCs w:val="32"/>
          <w:highlight w:val="none"/>
          <w:lang w:eastAsia="zh"/>
        </w:rPr>
        <w:t>设置分值档位。</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3）导入补充指标。除通过新建指标的方式设置补充指标外，汇总单位也可通过导入的方式设置补充指标。点击【导入指标】按钮，弹出数据导入窗口，点击窗口中的【下载模板】可下载补充指标设置模板；按照模板要求，设置补充指标后，点击【上传】按钮，上传要导入的补充指标。详见图3-32。</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7640" cy="2630805"/>
            <wp:effectExtent l="0" t="0" r="10160" b="171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
                    <a:stretch>
                      <a:fillRect/>
                    </a:stretch>
                  </pic:blipFill>
                  <pic:spPr>
                    <a:xfrm>
                      <a:off x="0" y="0"/>
                      <a:ext cx="5247640" cy="263080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32</w:t>
      </w:r>
      <w:r>
        <w:rPr>
          <w:rFonts w:hint="eastAsia"/>
          <w:sz w:val="28"/>
          <w:szCs w:val="28"/>
          <w:highlight w:val="none"/>
          <w:lang w:eastAsia="zh"/>
        </w:rPr>
        <w:t xml:space="preserve"> 导入汇总单位补充指标</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（4）</w:t>
      </w:r>
      <w:r>
        <w:rPr>
          <w:rFonts w:hint="eastAsia"/>
          <w:highlight w:val="none"/>
        </w:rPr>
        <w:t>发布补充指标</w:t>
      </w:r>
      <w:r>
        <w:rPr>
          <w:rFonts w:hint="eastAsia"/>
          <w:highlight w:val="none"/>
          <w:lang w:eastAsia="zh-CN"/>
        </w:rPr>
        <w:t>。</w:t>
      </w:r>
      <w:r>
        <w:rPr>
          <w:rFonts w:hint="eastAsia"/>
          <w:sz w:val="32"/>
          <w:szCs w:val="32"/>
          <w:highlight w:val="none"/>
          <w:lang w:eastAsia="zh"/>
        </w:rPr>
        <w:t>发布补充指标是指将补充指标发布至内部控制评价填报</w:t>
      </w:r>
      <w:r>
        <w:rPr>
          <w:rFonts w:hint="eastAsia"/>
          <w:sz w:val="32"/>
          <w:szCs w:val="32"/>
          <w:highlight w:val="none"/>
          <w:lang w:eastAsia="zh-CN"/>
        </w:rPr>
        <w:t>界面</w:t>
      </w:r>
      <w:r>
        <w:rPr>
          <w:rFonts w:hint="eastAsia"/>
          <w:sz w:val="32"/>
          <w:szCs w:val="32"/>
          <w:highlight w:val="none"/>
          <w:lang w:eastAsia="zh"/>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点击【发布补充指标】</w:t>
      </w:r>
      <w:r>
        <w:rPr>
          <w:rFonts w:hint="eastAsia"/>
          <w:sz w:val="32"/>
          <w:szCs w:val="32"/>
          <w:highlight w:val="none"/>
        </w:rPr>
        <w:t>按钮，弹</w:t>
      </w:r>
      <w:r>
        <w:rPr>
          <w:rFonts w:hint="eastAsia"/>
          <w:sz w:val="32"/>
          <w:szCs w:val="32"/>
          <w:highlight w:val="none"/>
          <w:lang w:eastAsia="zh"/>
        </w:rPr>
        <w:t>出发布补充指标窗口</w:t>
      </w:r>
      <w:r>
        <w:rPr>
          <w:rFonts w:hint="eastAsia"/>
          <w:sz w:val="32"/>
          <w:szCs w:val="32"/>
          <w:highlight w:val="none"/>
        </w:rPr>
        <w:t>，</w:t>
      </w:r>
      <w:r>
        <w:rPr>
          <w:rFonts w:hint="eastAsia"/>
          <w:sz w:val="32"/>
          <w:szCs w:val="32"/>
          <w:highlight w:val="none"/>
          <w:lang w:eastAsia="zh"/>
        </w:rPr>
        <w:t>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33</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2540" b="508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7"/>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33</w:t>
      </w:r>
      <w:r>
        <w:rPr>
          <w:rFonts w:hint="eastAsia"/>
          <w:sz w:val="28"/>
          <w:szCs w:val="28"/>
          <w:highlight w:val="none"/>
          <w:lang w:eastAsia="zh"/>
        </w:rPr>
        <w:t xml:space="preserve"> 发布汇总单位补充指标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主管部门下发的补充指标默认为必选，可</w:t>
      </w:r>
      <w:r>
        <w:rPr>
          <w:rFonts w:hint="eastAsia"/>
          <w:sz w:val="32"/>
          <w:szCs w:val="32"/>
          <w:highlight w:val="none"/>
          <w:lang w:val="en-US" w:eastAsia="zh-CN"/>
        </w:rPr>
        <w:t>另外</w:t>
      </w:r>
      <w:r>
        <w:rPr>
          <w:rFonts w:hint="eastAsia"/>
          <w:sz w:val="32"/>
          <w:szCs w:val="32"/>
          <w:highlight w:val="none"/>
          <w:lang w:eastAsia="zh"/>
        </w:rPr>
        <w:t>勾选本汇总单位设置的指标一并发布。若设置补充指标，发布的指标总分必须等于10分。点击【确定</w:t>
      </w:r>
      <w:r>
        <w:rPr>
          <w:rFonts w:hint="eastAsia"/>
          <w:sz w:val="32"/>
          <w:szCs w:val="32"/>
          <w:highlight w:val="none"/>
        </w:rPr>
        <w:t>】</w:t>
      </w:r>
      <w:r>
        <w:rPr>
          <w:rFonts w:hint="eastAsia"/>
          <w:sz w:val="32"/>
          <w:szCs w:val="32"/>
          <w:highlight w:val="none"/>
          <w:lang w:eastAsia="zh"/>
        </w:rPr>
        <w:t>执行发布操作，发布成功后可开始填报内控评价，详见图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34</w:t>
      </w:r>
      <w:r>
        <w:rPr>
          <w:rFonts w:hint="eastAsia"/>
          <w:sz w:val="32"/>
          <w:szCs w:val="32"/>
          <w:highlight w:val="none"/>
          <w:lang w:eastAsia="zh"/>
        </w:rPr>
        <w:t>。</w:t>
      </w:r>
    </w:p>
    <w:p>
      <w:pPr>
        <w:spacing w:line="240" w:lineRule="auto"/>
        <w:ind w:firstLine="0" w:firstLineChars="0"/>
        <w:jc w:val="center"/>
        <w:rPr>
          <w:rFonts w:hint="eastAsia"/>
          <w:sz w:val="32"/>
          <w:szCs w:val="32"/>
          <w:highlight w:val="none"/>
          <w:lang w:eastAsia="zh"/>
        </w:rPr>
      </w:pPr>
      <w:r>
        <w:rPr>
          <w:sz w:val="32"/>
          <w:szCs w:val="32"/>
          <w:highlight w:val="none"/>
          <w:lang w:eastAsia="zh"/>
        </w:rPr>
        <w:drawing>
          <wp:inline distT="0" distB="0" distL="114300" distR="114300">
            <wp:extent cx="5264785" cy="2450465"/>
            <wp:effectExtent l="0" t="0" r="12065" b="698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8"/>
                    <a:stretch>
                      <a:fillRect/>
                    </a:stretch>
                  </pic:blipFill>
                  <pic:spPr>
                    <a:xfrm>
                      <a:off x="0" y="0"/>
                      <a:ext cx="5264785" cy="2450465"/>
                    </a:xfrm>
                    <a:prstGeom prst="rect">
                      <a:avLst/>
                    </a:prstGeom>
                  </pic:spPr>
                </pic:pic>
              </a:graphicData>
            </a:graphic>
          </wp:inline>
        </w:drawing>
      </w: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34</w:t>
      </w:r>
      <w:r>
        <w:rPr>
          <w:rFonts w:hint="eastAsia"/>
          <w:sz w:val="28"/>
          <w:szCs w:val="28"/>
          <w:highlight w:val="none"/>
          <w:lang w:eastAsia="zh"/>
        </w:rPr>
        <w:t xml:space="preserve"> 汇总单位选择补充指标</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（5）</w:t>
      </w:r>
      <w:r>
        <w:rPr>
          <w:rFonts w:hint="eastAsia"/>
          <w:highlight w:val="none"/>
        </w:rPr>
        <w:t>停止发布补充指标</w:t>
      </w:r>
      <w:r>
        <w:rPr>
          <w:rFonts w:hint="eastAsia"/>
          <w:highlight w:val="none"/>
          <w:lang w:eastAsia="zh-CN"/>
        </w:rPr>
        <w:t>。</w:t>
      </w:r>
      <w:r>
        <w:rPr>
          <w:rFonts w:hint="eastAsia"/>
          <w:sz w:val="32"/>
          <w:szCs w:val="32"/>
          <w:highlight w:val="none"/>
          <w:lang w:eastAsia="zh"/>
        </w:rPr>
        <w:t>若补充指标已发布，汇总单位</w:t>
      </w:r>
      <w:r>
        <w:rPr>
          <w:rFonts w:hint="eastAsia"/>
          <w:sz w:val="32"/>
          <w:szCs w:val="32"/>
          <w:highlight w:val="none"/>
        </w:rPr>
        <w:t>若需要</w:t>
      </w:r>
      <w:r>
        <w:rPr>
          <w:rFonts w:hint="eastAsia"/>
          <w:sz w:val="32"/>
          <w:szCs w:val="32"/>
          <w:highlight w:val="none"/>
          <w:lang w:eastAsia="zh"/>
        </w:rPr>
        <w:t>修改</w:t>
      </w:r>
      <w:r>
        <w:rPr>
          <w:rFonts w:hint="eastAsia"/>
          <w:sz w:val="32"/>
          <w:szCs w:val="32"/>
          <w:highlight w:val="none"/>
        </w:rPr>
        <w:t>其</w:t>
      </w:r>
      <w:r>
        <w:rPr>
          <w:rFonts w:hint="eastAsia"/>
          <w:sz w:val="32"/>
          <w:szCs w:val="32"/>
          <w:highlight w:val="none"/>
          <w:lang w:eastAsia="zh"/>
        </w:rPr>
        <w:t>设置的补充指标，可通过【停止发布】将补充指标从填报</w:t>
      </w:r>
      <w:r>
        <w:rPr>
          <w:rFonts w:hint="eastAsia"/>
          <w:sz w:val="32"/>
          <w:szCs w:val="32"/>
          <w:highlight w:val="none"/>
          <w:lang w:eastAsia="zh-CN"/>
        </w:rPr>
        <w:t>界面</w:t>
      </w:r>
      <w:r>
        <w:rPr>
          <w:rFonts w:hint="eastAsia"/>
          <w:sz w:val="32"/>
          <w:szCs w:val="32"/>
          <w:highlight w:val="none"/>
          <w:lang w:eastAsia="zh"/>
        </w:rPr>
        <w:t>中收回。修改补充指标后</w:t>
      </w:r>
      <w:r>
        <w:rPr>
          <w:rFonts w:hint="eastAsia"/>
          <w:sz w:val="32"/>
          <w:szCs w:val="32"/>
          <w:highlight w:val="none"/>
        </w:rPr>
        <w:t>，可</w:t>
      </w:r>
      <w:r>
        <w:rPr>
          <w:rFonts w:hint="eastAsia"/>
          <w:sz w:val="32"/>
          <w:szCs w:val="32"/>
          <w:highlight w:val="none"/>
          <w:lang w:eastAsia="zh"/>
        </w:rPr>
        <w:t>再次通过【发布补充指标】</w:t>
      </w:r>
      <w:r>
        <w:rPr>
          <w:rFonts w:hint="eastAsia"/>
          <w:sz w:val="32"/>
          <w:szCs w:val="32"/>
          <w:highlight w:val="none"/>
        </w:rPr>
        <w:t>发布</w:t>
      </w:r>
      <w:r>
        <w:rPr>
          <w:rFonts w:hint="eastAsia"/>
          <w:sz w:val="32"/>
          <w:szCs w:val="32"/>
          <w:highlight w:val="none"/>
          <w:lang w:eastAsia="zh"/>
        </w:rPr>
        <w:t>补充</w:t>
      </w:r>
      <w:r>
        <w:rPr>
          <w:rFonts w:hint="eastAsia"/>
          <w:sz w:val="32"/>
          <w:szCs w:val="32"/>
          <w:highlight w:val="none"/>
        </w:rPr>
        <w:t>指标</w:t>
      </w:r>
      <w:r>
        <w:rPr>
          <w:rFonts w:hint="eastAsia"/>
          <w:sz w:val="32"/>
          <w:szCs w:val="32"/>
          <w:highlight w:val="none"/>
          <w:lang w:eastAsia="zh"/>
        </w:rPr>
        <w:t>至评价填报</w:t>
      </w:r>
      <w:r>
        <w:rPr>
          <w:rFonts w:hint="eastAsia"/>
          <w:sz w:val="32"/>
          <w:szCs w:val="32"/>
          <w:highlight w:val="none"/>
          <w:lang w:eastAsia="zh-CN"/>
        </w:rPr>
        <w:t>界面</w:t>
      </w:r>
      <w:r>
        <w:rPr>
          <w:rFonts w:hint="eastAsia"/>
          <w:sz w:val="32"/>
          <w:szCs w:val="32"/>
          <w:highlight w:val="none"/>
          <w:lang w:eastAsia="zh"/>
        </w:rPr>
        <w:t>，详见图</w:t>
      </w:r>
      <w:r>
        <w:rPr>
          <w:rFonts w:hint="eastAsia"/>
          <w:sz w:val="32"/>
          <w:szCs w:val="32"/>
          <w:highlight w:val="none"/>
        </w:rPr>
        <w:t>3</w:t>
      </w:r>
      <w:r>
        <w:rPr>
          <w:rFonts w:hint="eastAsia"/>
          <w:sz w:val="32"/>
          <w:szCs w:val="32"/>
          <w:highlight w:val="none"/>
          <w:lang w:eastAsia="zh"/>
        </w:rPr>
        <w:t>-</w:t>
      </w:r>
      <w:r>
        <w:rPr>
          <w:rFonts w:hint="eastAsia"/>
          <w:sz w:val="32"/>
          <w:szCs w:val="32"/>
          <w:highlight w:val="none"/>
        </w:rPr>
        <w:t>35</w:t>
      </w:r>
      <w:r>
        <w:rPr>
          <w:rFonts w:hint="eastAsia"/>
          <w:sz w:val="32"/>
          <w:szCs w:val="32"/>
          <w:highlight w:val="none"/>
          <w:lang w:eastAsia="zh"/>
        </w:rPr>
        <w:t>。</w:t>
      </w:r>
    </w:p>
    <w:p>
      <w:pPr>
        <w:ind w:firstLine="0" w:firstLineChars="0"/>
        <w:rPr>
          <w:rFonts w:hint="eastAsia"/>
          <w:sz w:val="32"/>
          <w:szCs w:val="32"/>
          <w:highlight w:val="none"/>
          <w:lang w:eastAsia="zh"/>
        </w:rPr>
      </w:pPr>
      <w:r>
        <w:rPr>
          <w:sz w:val="32"/>
          <w:szCs w:val="32"/>
          <w:highlight w:val="none"/>
          <w:lang w:eastAsia="zh"/>
        </w:rPr>
        <w:drawing>
          <wp:inline distT="0" distB="0" distL="114300" distR="114300">
            <wp:extent cx="5246370" cy="2623185"/>
            <wp:effectExtent l="0" t="0" r="1905" b="571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9"/>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w:t>
      </w:r>
      <w:r>
        <w:rPr>
          <w:rFonts w:hint="eastAsia"/>
          <w:sz w:val="28"/>
          <w:szCs w:val="28"/>
          <w:highlight w:val="none"/>
        </w:rPr>
        <w:t>3</w:t>
      </w:r>
      <w:r>
        <w:rPr>
          <w:rFonts w:hint="eastAsia"/>
          <w:sz w:val="28"/>
          <w:szCs w:val="28"/>
          <w:highlight w:val="none"/>
          <w:lang w:eastAsia="zh"/>
        </w:rPr>
        <w:t>-</w:t>
      </w:r>
      <w:r>
        <w:rPr>
          <w:rFonts w:hint="eastAsia"/>
          <w:sz w:val="28"/>
          <w:szCs w:val="28"/>
          <w:highlight w:val="none"/>
        </w:rPr>
        <w:t>35</w:t>
      </w:r>
      <w:r>
        <w:rPr>
          <w:rFonts w:hint="eastAsia"/>
          <w:sz w:val="28"/>
          <w:szCs w:val="28"/>
          <w:highlight w:val="none"/>
          <w:lang w:eastAsia="zh"/>
        </w:rPr>
        <w:t xml:space="preserve"> 停止发布补充指标</w:t>
      </w:r>
    </w:p>
    <w:p>
      <w:pPr>
        <w:spacing w:line="588" w:lineRule="exact"/>
        <w:ind w:firstLine="640"/>
        <w:jc w:val="both"/>
        <w:rPr>
          <w:rFonts w:hint="eastAsia" w:ascii="楷体_GB2312" w:hAnsi="楷体_GB2312" w:eastAsia="楷体_GB2312" w:cs="楷体_GB2312"/>
          <w:sz w:val="32"/>
          <w:szCs w:val="32"/>
          <w:highlight w:val="none"/>
          <w:lang w:eastAsia="zh"/>
        </w:rPr>
      </w:pPr>
      <w:r>
        <w:rPr>
          <w:rFonts w:hint="eastAsia" w:ascii="楷体_GB2312" w:hAnsi="楷体_GB2312" w:eastAsia="楷体_GB2312" w:cs="楷体_GB2312"/>
          <w:sz w:val="32"/>
          <w:szCs w:val="32"/>
          <w:highlight w:val="none"/>
          <w:lang w:eastAsia="zh"/>
        </w:rPr>
        <w:t>注意：若已经在评价填报</w:t>
      </w:r>
      <w:r>
        <w:rPr>
          <w:rFonts w:hint="eastAsia" w:ascii="楷体_GB2312" w:hAnsi="楷体_GB2312" w:eastAsia="楷体_GB2312" w:cs="楷体_GB2312"/>
          <w:sz w:val="32"/>
          <w:szCs w:val="32"/>
          <w:highlight w:val="none"/>
          <w:lang w:eastAsia="zh-CN"/>
        </w:rPr>
        <w:t>界面</w:t>
      </w:r>
      <w:r>
        <w:rPr>
          <w:rFonts w:hint="eastAsia" w:ascii="楷体_GB2312" w:hAnsi="楷体_GB2312" w:eastAsia="楷体_GB2312" w:cs="楷体_GB2312"/>
          <w:sz w:val="32"/>
          <w:szCs w:val="32"/>
          <w:highlight w:val="none"/>
          <w:lang w:eastAsia="zh"/>
        </w:rPr>
        <w:t>对补充指标进行了填报，停止发布将会清除补充指标的历史填报数据，请谨慎操作。</w:t>
      </w:r>
    </w:p>
    <w:bookmarkEnd w:id="1263"/>
    <w:p>
      <w:pPr>
        <w:pStyle w:val="6"/>
        <w:numPr>
          <w:ilvl w:val="255"/>
          <w:numId w:val="0"/>
        </w:numPr>
        <w:spacing w:line="588" w:lineRule="exact"/>
        <w:ind w:firstLine="640" w:firstLineChars="200"/>
        <w:rPr>
          <w:rFonts w:hint="eastAsia" w:eastAsia="楷体_GB2312"/>
          <w:highlight w:val="none"/>
          <w:lang w:eastAsia="zh-CN" w:bidi="ar"/>
        </w:rPr>
      </w:pPr>
      <w:bookmarkStart w:id="1264" w:name="_Toc1161473394"/>
      <w:bookmarkStart w:id="1265" w:name="_Toc1038766900"/>
      <w:bookmarkStart w:id="1266" w:name="_Toc2018610672"/>
      <w:bookmarkStart w:id="1267" w:name="_Toc945724099"/>
      <w:bookmarkStart w:id="1268" w:name="_Toc2024793740"/>
      <w:bookmarkStart w:id="1269" w:name="_Toc897698387"/>
      <w:bookmarkStart w:id="1270" w:name="_Toc1950021257"/>
      <w:bookmarkStart w:id="1271" w:name="_Toc15114"/>
      <w:bookmarkStart w:id="1272" w:name="_Toc2037505878"/>
      <w:bookmarkStart w:id="1273" w:name="_Toc866268159"/>
      <w:bookmarkStart w:id="1274" w:name="_Toc220681899"/>
      <w:bookmarkStart w:id="1275" w:name="_Toc269651629"/>
      <w:bookmarkStart w:id="1276" w:name="_Toc979858439"/>
      <w:r>
        <w:rPr>
          <w:rFonts w:hint="eastAsia"/>
          <w:highlight w:val="none"/>
          <w:lang w:bidi="ar"/>
        </w:rPr>
        <w:t>（三）</w:t>
      </w:r>
      <w:r>
        <w:rPr>
          <w:rFonts w:hint="eastAsia"/>
          <w:highlight w:val="none"/>
          <w:lang w:eastAsia="zh" w:bidi="ar"/>
        </w:rPr>
        <w:t>开展内部控制评价</w:t>
      </w:r>
      <w:bookmarkEnd w:id="1264"/>
      <w:bookmarkEnd w:id="1265"/>
      <w:bookmarkEnd w:id="1266"/>
      <w:bookmarkEnd w:id="1267"/>
      <w:bookmarkEnd w:id="1268"/>
      <w:bookmarkEnd w:id="1269"/>
      <w:bookmarkEnd w:id="1270"/>
      <w:bookmarkEnd w:id="1271"/>
      <w:bookmarkEnd w:id="1272"/>
      <w:bookmarkEnd w:id="1273"/>
      <w:bookmarkEnd w:id="1274"/>
      <w:bookmarkEnd w:id="1275"/>
      <w:r>
        <w:rPr>
          <w:rFonts w:hint="eastAsia"/>
          <w:highlight w:val="none"/>
          <w:lang w:eastAsia="zh-CN" w:bidi="ar"/>
        </w:rPr>
        <w:t>。</w:t>
      </w:r>
      <w:bookmarkEnd w:id="1276"/>
    </w:p>
    <w:p>
      <w:pPr>
        <w:pStyle w:val="7"/>
        <w:numPr>
          <w:ilvl w:val="255"/>
          <w:numId w:val="0"/>
        </w:numPr>
        <w:spacing w:line="588" w:lineRule="exact"/>
        <w:ind w:firstLine="640" w:firstLineChars="200"/>
        <w:rPr>
          <w:rFonts w:hint="eastAsia"/>
          <w:sz w:val="32"/>
          <w:szCs w:val="32"/>
          <w:highlight w:val="none"/>
          <w:lang w:eastAsia="zh"/>
        </w:rPr>
      </w:pPr>
      <w:r>
        <w:rPr>
          <w:rFonts w:hint="eastAsia"/>
          <w:highlight w:val="none"/>
          <w:lang w:bidi="ar"/>
        </w:rPr>
        <w:t>1.工作描述</w:t>
      </w:r>
      <w:r>
        <w:rPr>
          <w:rFonts w:hint="eastAsia"/>
          <w:highlight w:val="none"/>
          <w:lang w:eastAsia="zh-CN" w:bidi="ar"/>
        </w:rPr>
        <w:t>。</w:t>
      </w:r>
      <w:r>
        <w:rPr>
          <w:rFonts w:hint="eastAsia"/>
          <w:sz w:val="32"/>
          <w:szCs w:val="32"/>
          <w:highlight w:val="none"/>
          <w:lang w:eastAsia="zh"/>
        </w:rPr>
        <w:t>根据《办法》第二十</w:t>
      </w:r>
      <w:r>
        <w:rPr>
          <w:rFonts w:hint="eastAsia"/>
          <w:sz w:val="32"/>
          <w:szCs w:val="32"/>
          <w:highlight w:val="none"/>
        </w:rPr>
        <w:t>五</w:t>
      </w:r>
      <w:r>
        <w:rPr>
          <w:rFonts w:hint="eastAsia"/>
          <w:sz w:val="32"/>
          <w:szCs w:val="32"/>
          <w:highlight w:val="none"/>
          <w:lang w:eastAsia="zh"/>
        </w:rPr>
        <w:t>条规定，有所属单位的各级单位应当在本级及所属单位内部控制评价的基础上，按照部门评价的内容、程序、方法等，编制部门内部控制评价报告。</w:t>
      </w:r>
    </w:p>
    <w:p>
      <w:pPr>
        <w:pStyle w:val="7"/>
        <w:numPr>
          <w:ilvl w:val="255"/>
          <w:numId w:val="0"/>
        </w:numPr>
        <w:spacing w:line="588" w:lineRule="exact"/>
        <w:ind w:firstLine="640" w:firstLineChars="200"/>
        <w:rPr>
          <w:rFonts w:hint="eastAsia"/>
          <w:highlight w:val="none"/>
          <w:lang w:bidi="ar"/>
        </w:rPr>
      </w:pPr>
      <w:r>
        <w:rPr>
          <w:rFonts w:hint="eastAsia"/>
          <w:highlight w:val="none"/>
          <w:lang w:bidi="ar"/>
        </w:rPr>
        <w:t>2.评价指标说明</w:t>
      </w:r>
      <w:r>
        <w:rPr>
          <w:rFonts w:hint="eastAsia"/>
          <w:highlight w:val="none"/>
          <w:lang w:eastAsia="zh-CN" w:bidi="ar"/>
        </w:rPr>
        <w:t>。</w:t>
      </w:r>
      <w:r>
        <w:rPr>
          <w:rFonts w:hint="eastAsia"/>
          <w:sz w:val="32"/>
          <w:szCs w:val="32"/>
          <w:highlight w:val="none"/>
          <w:lang w:eastAsia="zh"/>
        </w:rPr>
        <w:t>评价指标分为</w:t>
      </w:r>
      <w:r>
        <w:rPr>
          <w:rFonts w:hint="eastAsia"/>
          <w:sz w:val="32"/>
          <w:szCs w:val="32"/>
          <w:highlight w:val="none"/>
        </w:rPr>
        <w:t>关联算分和手动打分</w:t>
      </w:r>
      <w:r>
        <w:rPr>
          <w:rFonts w:hint="eastAsia"/>
          <w:sz w:val="32"/>
          <w:szCs w:val="32"/>
          <w:highlight w:val="none"/>
          <w:lang w:eastAsia="zh"/>
        </w:rPr>
        <w:t>两类：</w:t>
      </w:r>
      <w:r>
        <w:rPr>
          <w:rFonts w:hint="eastAsia"/>
          <w:sz w:val="32"/>
          <w:szCs w:val="32"/>
          <w:highlight w:val="none"/>
        </w:rPr>
        <w:t>关联算分指标包括</w:t>
      </w:r>
      <w:r>
        <w:rPr>
          <w:rFonts w:hint="eastAsia"/>
          <w:sz w:val="32"/>
          <w:szCs w:val="32"/>
          <w:highlight w:val="none"/>
          <w:lang w:eastAsia="zh"/>
        </w:rPr>
        <w:t>部门本级及所属单位内部控制体系建立与实施情况的各项指标</w:t>
      </w:r>
      <w:r>
        <w:rPr>
          <w:rFonts w:hint="eastAsia"/>
          <w:sz w:val="32"/>
          <w:szCs w:val="32"/>
          <w:highlight w:val="none"/>
        </w:rPr>
        <w:t>，</w:t>
      </w:r>
      <w:r>
        <w:rPr>
          <w:rFonts w:hint="eastAsia"/>
          <w:sz w:val="32"/>
          <w:szCs w:val="32"/>
          <w:highlight w:val="none"/>
          <w:lang w:eastAsia="zh"/>
        </w:rPr>
        <w:t>得分</w:t>
      </w:r>
      <w:r>
        <w:rPr>
          <w:rFonts w:hint="eastAsia"/>
          <w:sz w:val="32"/>
          <w:szCs w:val="32"/>
          <w:highlight w:val="none"/>
        </w:rPr>
        <w:t>由系统自动</w:t>
      </w:r>
      <w:r>
        <w:rPr>
          <w:rFonts w:hint="eastAsia"/>
          <w:sz w:val="32"/>
          <w:szCs w:val="32"/>
          <w:highlight w:val="none"/>
          <w:lang w:eastAsia="zh"/>
        </w:rPr>
        <w:t>计算生成；</w:t>
      </w:r>
      <w:r>
        <w:rPr>
          <w:rFonts w:hint="eastAsia"/>
          <w:sz w:val="32"/>
          <w:szCs w:val="32"/>
          <w:highlight w:val="none"/>
        </w:rPr>
        <w:t>手动打分</w:t>
      </w:r>
      <w:r>
        <w:rPr>
          <w:rFonts w:hint="eastAsia"/>
          <w:sz w:val="32"/>
          <w:szCs w:val="32"/>
          <w:highlight w:val="none"/>
          <w:lang w:eastAsia="zh"/>
        </w:rPr>
        <w:t>指标</w:t>
      </w:r>
      <w:r>
        <w:rPr>
          <w:rFonts w:hint="eastAsia"/>
          <w:sz w:val="32"/>
          <w:szCs w:val="32"/>
          <w:highlight w:val="none"/>
        </w:rPr>
        <w:t>包括部门内部控制工作开展情况的各项指标，</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进行评分，并提供能够准确反映各项评价指标得分情况的证明材料。</w:t>
      </w:r>
    </w:p>
    <w:p>
      <w:pPr>
        <w:pStyle w:val="8"/>
        <w:numPr>
          <w:ilvl w:val="0"/>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CN"/>
        </w:rPr>
        <w:t>关联算分指标</w:t>
      </w:r>
      <w:r>
        <w:rPr>
          <w:rFonts w:hint="eastAsia"/>
          <w:highlight w:val="none"/>
        </w:rPr>
        <w:t>说明</w:t>
      </w:r>
      <w:r>
        <w:rPr>
          <w:rFonts w:hint="eastAsia"/>
          <w:highlight w:val="none"/>
          <w:lang w:eastAsia="zh-CN"/>
        </w:rPr>
        <w:t>。</w:t>
      </w:r>
      <w:r>
        <w:rPr>
          <w:rFonts w:hint="eastAsia"/>
          <w:sz w:val="32"/>
          <w:szCs w:val="32"/>
          <w:highlight w:val="none"/>
        </w:rPr>
        <w:t>指标</w:t>
      </w:r>
      <w:r>
        <w:rPr>
          <w:rFonts w:hint="eastAsia"/>
          <w:sz w:val="32"/>
          <w:szCs w:val="32"/>
          <w:highlight w:val="none"/>
          <w:lang w:eastAsia="zh"/>
        </w:rPr>
        <w:t>评价得分=（所属各级单位对应二级评价指标的各项评价内容得分合计/所属各级单位数量）*（部门评价内容分值/对应单位二级评价指标的各项评价内容分值合计）</w:t>
      </w:r>
    </w:p>
    <w:p>
      <w:pPr>
        <w:pStyle w:val="8"/>
        <w:numPr>
          <w:ilvl w:val="0"/>
          <w:numId w:val="0"/>
        </w:numPr>
        <w:spacing w:line="588" w:lineRule="exact"/>
        <w:ind w:firstLine="640" w:firstLineChars="200"/>
        <w:rPr>
          <w:rFonts w:hint="eastAsia"/>
          <w:sz w:val="32"/>
          <w:szCs w:val="32"/>
          <w:highlight w:val="none"/>
        </w:rPr>
      </w:pPr>
      <w:r>
        <w:rPr>
          <w:rFonts w:hint="eastAsia"/>
          <w:highlight w:val="none"/>
        </w:rPr>
        <w:t>（2）</w:t>
      </w:r>
      <w:r>
        <w:rPr>
          <w:rFonts w:hint="eastAsia"/>
          <w:highlight w:val="none"/>
          <w:lang w:eastAsia="zh-CN"/>
        </w:rPr>
        <w:t>手动打分</w:t>
      </w:r>
      <w:r>
        <w:rPr>
          <w:highlight w:val="none"/>
          <w:lang w:eastAsia="zh-CN"/>
        </w:rPr>
        <w:t>指标说明</w:t>
      </w:r>
      <w:r>
        <w:rPr>
          <w:rFonts w:hint="eastAsia"/>
          <w:highlight w:val="none"/>
          <w:lang w:eastAsia="zh-CN"/>
        </w:rPr>
        <w:t>。</w:t>
      </w:r>
      <w:r>
        <w:rPr>
          <w:rFonts w:hint="eastAsia"/>
          <w:sz w:val="32"/>
          <w:szCs w:val="32"/>
          <w:highlight w:val="none"/>
          <w:lang w:eastAsia="zh"/>
        </w:rPr>
        <w:t>详见附件2。</w:t>
      </w:r>
    </w:p>
    <w:p>
      <w:pPr>
        <w:pStyle w:val="7"/>
        <w:numPr>
          <w:ilvl w:val="255"/>
          <w:numId w:val="0"/>
        </w:numPr>
        <w:spacing w:line="588" w:lineRule="exact"/>
        <w:ind w:firstLine="640" w:firstLineChars="200"/>
        <w:rPr>
          <w:rFonts w:hint="eastAsia"/>
          <w:sz w:val="32"/>
          <w:szCs w:val="32"/>
          <w:highlight w:val="none"/>
        </w:rPr>
      </w:pPr>
      <w:r>
        <w:rPr>
          <w:rFonts w:hint="eastAsia"/>
          <w:highlight w:val="none"/>
          <w:lang w:bidi="ar"/>
        </w:rPr>
        <w:t>3.评价报告内容说明</w:t>
      </w:r>
      <w:r>
        <w:rPr>
          <w:rFonts w:hint="eastAsia"/>
          <w:highlight w:val="none"/>
          <w:lang w:eastAsia="zh-CN" w:bidi="ar"/>
        </w:rPr>
        <w:t>。</w:t>
      </w:r>
      <w:r>
        <w:rPr>
          <w:rFonts w:hint="eastAsia"/>
          <w:sz w:val="32"/>
          <w:szCs w:val="32"/>
          <w:highlight w:val="none"/>
          <w:lang w:eastAsia="zh"/>
        </w:rPr>
        <w:t>部门评价报告内容包括但不限于：部门内部控制评价得分情况、评价结果、发现的问题及整改情况等内容。</w:t>
      </w:r>
    </w:p>
    <w:p>
      <w:pPr>
        <w:pStyle w:val="8"/>
        <w:numPr>
          <w:ilvl w:val="0"/>
          <w:numId w:val="0"/>
        </w:numPr>
        <w:spacing w:line="588" w:lineRule="exact"/>
        <w:ind w:firstLine="640" w:firstLineChars="200"/>
        <w:rPr>
          <w:rFonts w:hint="eastAsia"/>
          <w:sz w:val="32"/>
          <w:szCs w:val="32"/>
          <w:highlight w:val="none"/>
          <w:lang w:eastAsia="zh-CN"/>
        </w:rPr>
      </w:pPr>
      <w:r>
        <w:rPr>
          <w:rFonts w:hint="eastAsia"/>
          <w:highlight w:val="none"/>
          <w:lang w:eastAsia="zh-CN"/>
        </w:rPr>
        <w:t>（1）内部控制评价得分和评价结果。</w:t>
      </w:r>
      <w:r>
        <w:rPr>
          <w:rFonts w:hint="eastAsia"/>
          <w:sz w:val="32"/>
          <w:szCs w:val="32"/>
          <w:highlight w:val="none"/>
          <w:lang w:eastAsia="zh-CN"/>
        </w:rPr>
        <w:t>评价填报人员在系统中对每一个手动打分的评价指标打分，同时提供能够准确反映各项评价指标得分情况的证明材料，关联算分指标由系统自动计算，系统自动形成单位评价的汇总得分和评价结果。</w:t>
      </w:r>
    </w:p>
    <w:p>
      <w:pPr>
        <w:pStyle w:val="8"/>
        <w:numPr>
          <w:ilvl w:val="0"/>
          <w:numId w:val="0"/>
        </w:numPr>
        <w:spacing w:line="588" w:lineRule="exact"/>
        <w:ind w:firstLine="640" w:firstLineChars="200"/>
        <w:rPr>
          <w:rFonts w:hint="eastAsia"/>
          <w:sz w:val="32"/>
          <w:szCs w:val="32"/>
          <w:highlight w:val="none"/>
          <w:lang w:eastAsia="zh-CN"/>
        </w:rPr>
      </w:pPr>
      <w:r>
        <w:rPr>
          <w:rFonts w:hint="eastAsia"/>
          <w:highlight w:val="none"/>
          <w:lang w:eastAsia="zh-CN"/>
        </w:rPr>
        <w:t>（2）内部控制评价发现的问题及整改情况。</w:t>
      </w:r>
      <w:r>
        <w:rPr>
          <w:rFonts w:hint="eastAsia"/>
          <w:sz w:val="32"/>
          <w:szCs w:val="32"/>
          <w:highlight w:val="none"/>
          <w:lang w:eastAsia="zh-CN"/>
        </w:rPr>
        <w:t>本部分内容应为汇总单位评价发现的内部控制问题及整改情况，而不是对本级及所属单位内部控制评价发现问题及整改情况的汇总。</w:t>
      </w:r>
    </w:p>
    <w:p>
      <w:pPr>
        <w:pStyle w:val="7"/>
        <w:numPr>
          <w:ilvl w:val="255"/>
          <w:numId w:val="0"/>
        </w:numPr>
        <w:spacing w:line="588" w:lineRule="exact"/>
        <w:ind w:firstLine="640" w:firstLineChars="200"/>
        <w:rPr>
          <w:rFonts w:hint="eastAsia" w:eastAsia="仿宋_GB2312"/>
          <w:highlight w:val="none"/>
          <w:lang w:eastAsia="zh-CN" w:bidi="ar"/>
        </w:rPr>
      </w:pPr>
      <w:r>
        <w:rPr>
          <w:rFonts w:hint="eastAsia"/>
          <w:highlight w:val="none"/>
          <w:lang w:bidi="ar"/>
        </w:rPr>
        <w:t>4.系统操作</w:t>
      </w:r>
      <w:r>
        <w:rPr>
          <w:rFonts w:hint="eastAsia"/>
          <w:highlight w:val="none"/>
          <w:lang w:eastAsia="zh-CN" w:bidi="ar"/>
        </w:rPr>
        <w:t>。</w:t>
      </w:r>
    </w:p>
    <w:p>
      <w:pPr>
        <w:pStyle w:val="8"/>
        <w:numPr>
          <w:ilvl w:val="255"/>
          <w:numId w:val="0"/>
        </w:numPr>
        <w:spacing w:line="588" w:lineRule="exact"/>
        <w:ind w:firstLine="640" w:firstLineChars="200"/>
        <w:rPr>
          <w:rFonts w:hint="eastAsia"/>
          <w:sz w:val="32"/>
          <w:szCs w:val="32"/>
          <w:highlight w:val="none"/>
          <w:lang w:eastAsia="zh"/>
        </w:rPr>
      </w:pPr>
      <w:bookmarkStart w:id="1277" w:name="_Toc2026446009"/>
      <w:r>
        <w:rPr>
          <w:rFonts w:hint="eastAsia"/>
          <w:highlight w:val="none"/>
          <w:lang w:eastAsia="zh-CN"/>
        </w:rPr>
        <w:t>（</w:t>
      </w:r>
      <w:r>
        <w:rPr>
          <w:rFonts w:hint="eastAsia"/>
          <w:highlight w:val="none"/>
        </w:rPr>
        <w:t>1</w:t>
      </w:r>
      <w:r>
        <w:rPr>
          <w:rFonts w:hint="eastAsia"/>
          <w:highlight w:val="none"/>
          <w:lang w:eastAsia="zh-CN"/>
        </w:rPr>
        <w:t>）</w:t>
      </w:r>
      <w:r>
        <w:rPr>
          <w:rFonts w:hint="eastAsia"/>
          <w:highlight w:val="none"/>
        </w:rPr>
        <w:t>汇总单位基本信息</w:t>
      </w:r>
      <w:r>
        <w:rPr>
          <w:rFonts w:hint="eastAsia"/>
          <w:highlight w:val="none"/>
          <w:lang w:eastAsia="zh-CN"/>
        </w:rPr>
        <w:t>。</w:t>
      </w:r>
      <w:r>
        <w:rPr>
          <w:rFonts w:hint="eastAsia" w:ascii="仿宋_GB2312" w:hAnsi="仿宋" w:eastAsia="仿宋_GB2312" w:cs="仿宋_GB2312"/>
          <w:sz w:val="32"/>
          <w:szCs w:val="32"/>
          <w:highlight w:val="none"/>
          <w:lang w:eastAsia="zh"/>
        </w:rPr>
        <w:t>汇总</w:t>
      </w:r>
      <w:r>
        <w:rPr>
          <w:rFonts w:hint="default" w:ascii="仿宋_GB2312" w:hAnsi="仿宋" w:eastAsia="仿宋_GB2312" w:cs="仿宋_GB2312"/>
          <w:sz w:val="32"/>
          <w:szCs w:val="32"/>
          <w:highlight w:val="none"/>
        </w:rPr>
        <w:t>单位评价填报人员进入系统首页后，可查看【</w:t>
      </w:r>
      <w:r>
        <w:rPr>
          <w:rFonts w:hint="eastAsia" w:cs="仿宋_GB2312"/>
          <w:sz w:val="32"/>
          <w:szCs w:val="32"/>
          <w:highlight w:val="none"/>
          <w:lang w:eastAsia="zh"/>
        </w:rPr>
        <w:t>部门</w:t>
      </w:r>
      <w:r>
        <w:rPr>
          <w:rFonts w:hint="default" w:ascii="仿宋_GB2312" w:hAnsi="仿宋" w:eastAsia="仿宋_GB2312" w:cs="仿宋_GB2312"/>
          <w:sz w:val="32"/>
          <w:szCs w:val="32"/>
          <w:highlight w:val="none"/>
        </w:rPr>
        <w:t>内控评价业务引导】，点击【基本信息】</w:t>
      </w:r>
      <w:r>
        <w:rPr>
          <w:rFonts w:hint="eastAsia"/>
          <w:sz w:val="32"/>
          <w:szCs w:val="32"/>
          <w:highlight w:val="none"/>
          <w:lang w:eastAsia="zh"/>
        </w:rPr>
        <w:t>，详见图3-3</w:t>
      </w:r>
      <w:r>
        <w:rPr>
          <w:rFonts w:hint="eastAsia"/>
          <w:sz w:val="32"/>
          <w:szCs w:val="32"/>
          <w:highlight w:val="none"/>
        </w:rPr>
        <w:t>6</w:t>
      </w:r>
      <w:r>
        <w:rPr>
          <w:rFonts w:hint="eastAsia"/>
          <w:sz w:val="32"/>
          <w:szCs w:val="32"/>
          <w:highlight w:val="none"/>
          <w:lang w:eastAsia="zh"/>
        </w:rPr>
        <w:t>。</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75"/>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图3-3</w:t>
      </w:r>
      <w:r>
        <w:rPr>
          <w:rFonts w:hint="eastAsia"/>
          <w:sz w:val="28"/>
          <w:szCs w:val="28"/>
          <w:highlight w:val="none"/>
        </w:rPr>
        <w:t>6</w:t>
      </w:r>
      <w:r>
        <w:rPr>
          <w:rFonts w:hint="eastAsia"/>
          <w:sz w:val="28"/>
          <w:szCs w:val="28"/>
          <w:highlight w:val="none"/>
          <w:lang w:eastAsia="zh"/>
        </w:rPr>
        <w:t xml:space="preserve"> 汇总单位</w:t>
      </w:r>
      <w:r>
        <w:rPr>
          <w:rFonts w:hint="default" w:ascii="仿宋_GB2312" w:hAnsi="仿宋" w:eastAsia="仿宋_GB2312" w:cs="仿宋_GB2312"/>
          <w:sz w:val="28"/>
          <w:szCs w:val="28"/>
          <w:highlight w:val="none"/>
        </w:rPr>
        <w:t>内控评价业务引导</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进入【基本信息】界面，根据单位实际情况填写单位基本信息。填写完成后，点击【保存】，详见图3-37。</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6"/>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图3-37 汇总单位基本信息</w:t>
      </w:r>
    </w:p>
    <w:p>
      <w:pPr>
        <w:spacing w:line="588" w:lineRule="exact"/>
        <w:ind w:firstLine="640"/>
        <w:jc w:val="both"/>
        <w:rPr>
          <w:rFonts w:hint="eastAsia"/>
          <w:sz w:val="32"/>
          <w:szCs w:val="32"/>
          <w:highlight w:val="none"/>
          <w:lang w:eastAsia="zh"/>
        </w:rPr>
      </w:pPr>
      <w:r>
        <w:rPr>
          <w:rFonts w:hint="default" w:ascii="仿宋_GB2312" w:hAnsi="仿宋" w:eastAsia="仿宋_GB2312" w:cs="仿宋_GB2312"/>
          <w:kern w:val="0"/>
          <w:sz w:val="32"/>
          <w:szCs w:val="32"/>
          <w:highlight w:val="none"/>
          <w:lang w:val="en-US" w:eastAsia="zh-CN" w:bidi="ar"/>
        </w:rPr>
        <w:t>若点击【基本信息】后提示“ 请先在设置补充指标中，发布</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补充指标”，则表明未执行补充评价指标的操作，需要按照本章“（</w:t>
      </w:r>
      <w:r>
        <w:rPr>
          <w:rFonts w:hint="eastAsia" w:ascii="仿宋_GB2312" w:hAnsi="仿宋" w:eastAsia="仿宋_GB2312" w:cs="仿宋_GB2312"/>
          <w:kern w:val="0"/>
          <w:sz w:val="32"/>
          <w:szCs w:val="32"/>
          <w:highlight w:val="none"/>
          <w:lang w:val="en-US" w:eastAsia="zh" w:bidi="ar"/>
        </w:rPr>
        <w:t>二</w:t>
      </w:r>
      <w:r>
        <w:rPr>
          <w:rFonts w:hint="default" w:ascii="仿宋_GB2312" w:hAnsi="仿宋" w:eastAsia="仿宋_GB2312" w:cs="仿宋_GB2312"/>
          <w:kern w:val="0"/>
          <w:sz w:val="32"/>
          <w:szCs w:val="32"/>
          <w:highlight w:val="none"/>
          <w:lang w:val="en-US" w:eastAsia="zh-CN" w:bidi="ar"/>
        </w:rPr>
        <w:t>）指标设置”部分的系统操作描述，设置并发布本</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的补充指标，提示信息详见图</w:t>
      </w:r>
      <w:r>
        <w:rPr>
          <w:rFonts w:hint="eastAsia"/>
          <w:sz w:val="32"/>
          <w:szCs w:val="32"/>
          <w:highlight w:val="none"/>
          <w:lang w:eastAsia="zh"/>
        </w:rPr>
        <w:t>3-38</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left"/>
        <w:rPr>
          <w:rFonts w:hint="eastAsia" w:ascii="仿宋_GB2312" w:hAnsi="仿宋" w:eastAsia="仿宋_GB2312" w:cs="Times New Roman"/>
          <w:sz w:val="32"/>
          <w:szCs w:val="32"/>
          <w:highlight w:val="none"/>
          <w:lang w:eastAsia="zh"/>
        </w:rPr>
      </w:pPr>
      <w:r>
        <w:rPr>
          <w:rFonts w:hint="eastAsia" w:ascii="仿宋_GB2312" w:hAnsi="仿宋" w:eastAsia="仿宋_GB2312" w:cs="Times New Roman"/>
          <w:sz w:val="32"/>
          <w:szCs w:val="32"/>
          <w:highlight w:val="none"/>
          <w:lang w:eastAsia="zh"/>
        </w:rPr>
        <w:drawing>
          <wp:inline distT="0" distB="0" distL="114300" distR="114300">
            <wp:extent cx="5257800" cy="2519045"/>
            <wp:effectExtent l="0" t="0" r="0" b="1460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77"/>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sz w:val="28"/>
          <w:szCs w:val="28"/>
          <w:highlight w:val="none"/>
          <w:lang w:eastAsia="zh"/>
        </w:rPr>
        <w:t>3-38</w:t>
      </w:r>
      <w:r>
        <w:rPr>
          <w:rFonts w:hint="default" w:ascii="仿宋_GB2312" w:hAnsi="仿宋" w:eastAsia="仿宋_GB2312" w:cs="仿宋_GB2312"/>
          <w:kern w:val="0"/>
          <w:sz w:val="28"/>
          <w:szCs w:val="28"/>
          <w:highlight w:val="none"/>
          <w:lang w:val="en-US" w:eastAsia="zh-CN" w:bidi="ar"/>
        </w:rPr>
        <w:t xml:space="preserve"> 补充指标设置提示</w:t>
      </w:r>
    </w:p>
    <w:p>
      <w:pPr>
        <w:ind w:firstLine="640"/>
        <w:rPr>
          <w:rFonts w:hint="default" w:cs="仿宋_GB2312"/>
          <w:sz w:val="32"/>
          <w:szCs w:val="32"/>
          <w:highlight w:val="none"/>
          <w:lang w:eastAsia="zh-CN" w:bidi="ar"/>
        </w:rPr>
      </w:pPr>
      <w:r>
        <w:rPr>
          <w:rFonts w:hint="default" w:cs="仿宋_GB2312"/>
          <w:sz w:val="32"/>
          <w:szCs w:val="32"/>
          <w:highlight w:val="none"/>
          <w:lang w:eastAsia="zh-CN" w:bidi="ar"/>
        </w:rPr>
        <w:t>（2）汇总单位查看所属单位上报情况点击导航条【下级单位上报情况】节点后，汇总单位可查看所属单位上报情况，可通过任务、任务状态、下级查询范围、单位类型筛选数据，也可在左侧组织树中通过单位名称、单位代码筛选数据，详见图4-39。</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1460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78"/>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仿宋_GB2312"/>
          <w:kern w:val="0"/>
          <w:sz w:val="28"/>
          <w:szCs w:val="28"/>
          <w:highlight w:val="none"/>
          <w:lang w:val="en-US" w:eastAsia="zh-CN" w:bidi="ar"/>
        </w:rPr>
      </w:pPr>
      <w:r>
        <w:rPr>
          <w:rFonts w:hint="eastAsia"/>
          <w:sz w:val="28"/>
          <w:szCs w:val="28"/>
          <w:highlight w:val="none"/>
          <w:lang w:eastAsia="zh"/>
        </w:rPr>
        <w:t>图4-39 查看所属单位内控评价报告上报情况</w:t>
      </w:r>
    </w:p>
    <w:p>
      <w:pPr>
        <w:rPr>
          <w:rFonts w:hint="default" w:cs="仿宋_GB2312"/>
          <w:sz w:val="32"/>
          <w:szCs w:val="32"/>
          <w:highlight w:val="none"/>
          <w:lang w:eastAsia="zh-CN" w:bidi="ar"/>
        </w:rPr>
      </w:pPr>
      <w:r>
        <w:rPr>
          <w:rFonts w:hint="default" w:cs="仿宋_GB2312"/>
          <w:sz w:val="32"/>
          <w:szCs w:val="32"/>
          <w:highlight w:val="none"/>
          <w:lang w:eastAsia="zh-CN" w:bidi="ar"/>
        </w:rPr>
        <w:t>（3）</w:t>
      </w:r>
      <w:r>
        <w:rPr>
          <w:rFonts w:hint="default" w:cs="仿宋_GB2312"/>
          <w:sz w:val="32"/>
          <w:szCs w:val="32"/>
          <w:highlight w:val="none"/>
          <w:lang w:bidi="ar"/>
        </w:rPr>
        <w:t>汇总单位评价指标打分</w:t>
      </w:r>
      <w:r>
        <w:rPr>
          <w:rFonts w:hint="default" w:cs="仿宋_GB2312"/>
          <w:sz w:val="32"/>
          <w:szCs w:val="32"/>
          <w:highlight w:val="none"/>
          <w:lang w:eastAsia="zh-CN" w:bidi="ar"/>
        </w:rPr>
        <w:t>。点击【评价指标打分】</w:t>
      </w:r>
      <w:r>
        <w:rPr>
          <w:rFonts w:hint="default" w:cs="仿宋_GB2312"/>
          <w:sz w:val="32"/>
          <w:szCs w:val="32"/>
          <w:highlight w:val="none"/>
          <w:lang w:val="en-US" w:eastAsia="zh-CN" w:bidi="ar"/>
        </w:rPr>
        <w:t>进入评价打分界面</w:t>
      </w:r>
      <w:r>
        <w:rPr>
          <w:rFonts w:hint="default" w:cs="仿宋_GB2312"/>
          <w:sz w:val="32"/>
          <w:szCs w:val="32"/>
          <w:highlight w:val="none"/>
          <w:lang w:eastAsia="zh-CN" w:bidi="ar"/>
        </w:rPr>
        <w:t>，根据汇总单位实际情况进行评价打分。“一、部门本级及所属单位内部控制体系建立与实施情况”</w:t>
      </w:r>
      <w:r>
        <w:rPr>
          <w:rFonts w:hint="default" w:cs="仿宋_GB2312"/>
          <w:sz w:val="32"/>
          <w:szCs w:val="32"/>
          <w:highlight w:val="none"/>
          <w:lang w:val="en-US" w:eastAsia="zh-CN" w:bidi="ar"/>
        </w:rPr>
        <w:t>由系统自动计算得分</w:t>
      </w:r>
      <w:r>
        <w:rPr>
          <w:rFonts w:hint="default" w:cs="仿宋_GB2312"/>
          <w:sz w:val="32"/>
          <w:szCs w:val="32"/>
          <w:highlight w:val="none"/>
          <w:lang w:eastAsia="zh-CN" w:bidi="ar"/>
        </w:rPr>
        <w:t>，“二、部门对本级及所属单位内部控制的指导与监督情况”及“三、补充指标”</w:t>
      </w:r>
      <w:r>
        <w:rPr>
          <w:rFonts w:hint="default" w:cs="仿宋_GB2312"/>
          <w:sz w:val="32"/>
          <w:szCs w:val="32"/>
          <w:highlight w:val="none"/>
          <w:lang w:val="en-US" w:eastAsia="zh-CN" w:bidi="ar"/>
        </w:rPr>
        <w:t>应根据评价内容进行打分并</w:t>
      </w:r>
      <w:r>
        <w:rPr>
          <w:rFonts w:hint="default" w:cs="仿宋_GB2312"/>
          <w:sz w:val="32"/>
          <w:szCs w:val="32"/>
          <w:highlight w:val="none"/>
          <w:lang w:eastAsia="zh-CN" w:bidi="ar"/>
        </w:rPr>
        <w:t>点击【上传资料】按钮</w:t>
      </w:r>
      <w:r>
        <w:rPr>
          <w:rFonts w:hint="default" w:cs="仿宋_GB2312"/>
          <w:sz w:val="32"/>
          <w:szCs w:val="32"/>
          <w:highlight w:val="none"/>
          <w:lang w:val="en-US" w:eastAsia="zh-CN" w:bidi="ar"/>
        </w:rPr>
        <w:t>上传佐证材料，</w:t>
      </w:r>
      <w:r>
        <w:rPr>
          <w:rFonts w:hint="default" w:cs="仿宋_GB2312"/>
          <w:sz w:val="32"/>
          <w:szCs w:val="32"/>
          <w:highlight w:val="none"/>
          <w:lang w:eastAsia="zh-CN" w:bidi="ar"/>
        </w:rPr>
        <w:t>点击【保存】，详见图3-40。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3515" cy="2609850"/>
            <wp:effectExtent l="0" t="0" r="381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9"/>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图3-40 汇总单位评价指标打分</w:t>
      </w:r>
    </w:p>
    <w:p>
      <w:pPr>
        <w:spacing w:line="588" w:lineRule="exact"/>
        <w:ind w:firstLine="640"/>
        <w:jc w:val="both"/>
        <w:rPr>
          <w:rFonts w:hint="eastAsia"/>
          <w:sz w:val="32"/>
          <w:szCs w:val="32"/>
          <w:highlight w:val="none"/>
          <w:lang w:eastAsia="zh"/>
        </w:rPr>
      </w:pPr>
      <w:r>
        <w:rPr>
          <w:rFonts w:hint="default" w:ascii="仿宋_GB2312" w:hAnsi="仿宋" w:eastAsia="仿宋_GB2312" w:cs="仿宋_GB2312"/>
          <w:kern w:val="0"/>
          <w:sz w:val="32"/>
          <w:szCs w:val="32"/>
          <w:highlight w:val="none"/>
          <w:lang w:val="en-US" w:eastAsia="zh-CN" w:bidi="ar"/>
        </w:rPr>
        <w:t>点击上传附件后，会弹出【上传附件】弹窗，首次上传文件需要点击【上传】按钮选择本地文件进行上传，上传过的文件会自动保存在【内控资料库】中，下次选择时可通过【从内控资料库选择】的方式上传佐证材料，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1</w:t>
      </w:r>
      <w:r>
        <w:rPr>
          <w:rFonts w:hint="eastAsia"/>
          <w:sz w:val="32"/>
          <w:szCs w:val="32"/>
          <w:highlight w:val="none"/>
          <w:lang w:eastAsia="zh"/>
        </w:rPr>
        <w:t>。</w:t>
      </w:r>
    </w:p>
    <w:p>
      <w:pPr>
        <w:spacing w:line="240" w:lineRule="auto"/>
        <w:ind w:firstLine="0" w:firstLineChars="0"/>
        <w:jc w:val="center"/>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57800" cy="2519045"/>
            <wp:effectExtent l="0" t="0" r="0" b="1460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80"/>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1</w:t>
      </w:r>
      <w:r>
        <w:rPr>
          <w:rFonts w:hint="default" w:ascii="仿宋_GB2312" w:hAnsi="仿宋" w:eastAsia="仿宋_GB2312" w:cs="仿宋_GB2312"/>
          <w:kern w:val="0"/>
          <w:sz w:val="28"/>
          <w:szCs w:val="28"/>
          <w:highlight w:val="none"/>
          <w:lang w:val="en-US" w:eastAsia="zh-CN" w:bidi="ar"/>
        </w:rPr>
        <w:t xml:space="preserve"> 上传佐证材料</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仿宋_GB2312"/>
          <w:kern w:val="0"/>
          <w:sz w:val="32"/>
          <w:szCs w:val="32"/>
          <w:highlight w:val="none"/>
          <w:lang w:val="en-US" w:eastAsia="zh-CN" w:bidi="ar"/>
        </w:rPr>
      </w:pPr>
      <w:r>
        <w:rPr>
          <w:rFonts w:hint="default" w:ascii="仿宋_GB2312" w:hAnsi="仿宋" w:eastAsia="仿宋_GB2312" w:cs="仿宋_GB2312"/>
          <w:kern w:val="0"/>
          <w:sz w:val="32"/>
          <w:szCs w:val="32"/>
          <w:highlight w:val="none"/>
          <w:lang w:val="en-US" w:eastAsia="zh-CN" w:bidi="ar"/>
        </w:rPr>
        <w:t>如</w:t>
      </w:r>
      <w:r>
        <w:rPr>
          <w:rFonts w:hint="eastAsia" w:ascii="仿宋_GB2312" w:hAnsi="仿宋" w:eastAsia="仿宋_GB2312" w:cs="仿宋_GB2312"/>
          <w:kern w:val="0"/>
          <w:sz w:val="32"/>
          <w:szCs w:val="32"/>
          <w:highlight w:val="none"/>
          <w:lang w:val="en-US" w:eastAsia="zh" w:bidi="ar"/>
        </w:rPr>
        <w:t>汇总</w:t>
      </w:r>
      <w:r>
        <w:rPr>
          <w:rFonts w:hint="default" w:ascii="仿宋_GB2312" w:hAnsi="仿宋" w:eastAsia="仿宋_GB2312" w:cs="仿宋_GB2312"/>
          <w:kern w:val="0"/>
          <w:sz w:val="32"/>
          <w:szCs w:val="32"/>
          <w:highlight w:val="none"/>
          <w:lang w:val="en-US" w:eastAsia="zh-CN" w:bidi="ar"/>
        </w:rPr>
        <w:t>单位</w:t>
      </w:r>
      <w:r>
        <w:rPr>
          <w:rFonts w:hint="eastAsia" w:ascii="仿宋_GB2312" w:hAnsi="仿宋" w:eastAsia="仿宋_GB2312" w:cs="仿宋_GB2312"/>
          <w:kern w:val="0"/>
          <w:sz w:val="32"/>
          <w:szCs w:val="32"/>
          <w:highlight w:val="none"/>
          <w:lang w:val="en-US" w:eastAsia="zh" w:bidi="ar"/>
        </w:rPr>
        <w:t>部门</w:t>
      </w:r>
      <w:r>
        <w:rPr>
          <w:rFonts w:hint="default" w:ascii="仿宋_GB2312" w:hAnsi="仿宋" w:eastAsia="仿宋_GB2312" w:cs="仿宋_GB2312"/>
          <w:kern w:val="0"/>
          <w:sz w:val="32"/>
          <w:szCs w:val="32"/>
          <w:highlight w:val="none"/>
          <w:lang w:val="en-US" w:eastAsia="zh-CN" w:bidi="ar"/>
        </w:rPr>
        <w:t>评价指标</w:t>
      </w:r>
      <w:r>
        <w:rPr>
          <w:rFonts w:hint="eastAsia" w:ascii="仿宋_GB2312" w:hAnsi="仿宋" w:eastAsia="仿宋_GB2312" w:cs="仿宋_GB2312"/>
          <w:kern w:val="0"/>
          <w:sz w:val="32"/>
          <w:szCs w:val="32"/>
          <w:highlight w:val="none"/>
          <w:lang w:val="en-US" w:eastAsia="zh" w:bidi="ar"/>
        </w:rPr>
        <w:t>“部门内部控制工作开展情况”</w:t>
      </w:r>
      <w:r>
        <w:rPr>
          <w:rFonts w:hint="default" w:ascii="仿宋_GB2312" w:hAnsi="仿宋" w:eastAsia="仿宋_GB2312" w:cs="仿宋_GB2312"/>
          <w:kern w:val="0"/>
          <w:sz w:val="32"/>
          <w:szCs w:val="32"/>
          <w:highlight w:val="none"/>
          <w:lang w:val="en-US" w:eastAsia="zh-CN" w:bidi="ar"/>
        </w:rPr>
        <w:t>未得满分，</w:t>
      </w:r>
      <w:r>
        <w:rPr>
          <w:rFonts w:hint="eastAsia" w:cs="仿宋_GB2312"/>
          <w:kern w:val="0"/>
          <w:sz w:val="32"/>
          <w:szCs w:val="32"/>
          <w:highlight w:val="none"/>
          <w:lang w:val="en-US" w:eastAsia="zh-CN" w:bidi="ar"/>
        </w:rPr>
        <w:t>需</w:t>
      </w:r>
      <w:r>
        <w:rPr>
          <w:rFonts w:hint="default" w:ascii="仿宋_GB2312" w:hAnsi="仿宋" w:eastAsia="仿宋_GB2312" w:cs="仿宋_GB2312"/>
          <w:kern w:val="0"/>
          <w:sz w:val="32"/>
          <w:szCs w:val="32"/>
          <w:highlight w:val="none"/>
          <w:lang w:val="en-US" w:eastAsia="zh-CN" w:bidi="ar"/>
        </w:rPr>
        <w:t>填写该评价指标的扣分原因或问题，系统会自动弹出【问题管理】窗口，</w:t>
      </w:r>
      <w:r>
        <w:rPr>
          <w:rFonts w:hint="eastAsia" w:ascii="仿宋_GB2312" w:hAnsi="仿宋" w:eastAsia="仿宋_GB2312" w:cs="仿宋_GB2312"/>
          <w:kern w:val="0"/>
          <w:sz w:val="32"/>
          <w:szCs w:val="32"/>
          <w:highlight w:val="none"/>
          <w:lang w:val="en-US" w:eastAsia="zh" w:bidi="ar"/>
        </w:rPr>
        <w:t>汇总</w:t>
      </w:r>
      <w:r>
        <w:rPr>
          <w:rFonts w:hint="default" w:ascii="仿宋_GB2312" w:hAnsi="仿宋" w:eastAsia="仿宋_GB2312" w:cs="仿宋_GB2312"/>
          <w:kern w:val="0"/>
          <w:sz w:val="32"/>
          <w:szCs w:val="32"/>
          <w:highlight w:val="none"/>
          <w:lang w:val="en-US" w:eastAsia="zh-CN" w:bidi="ar"/>
        </w:rPr>
        <w:t>单位评价填报人员需要在此录入该指标扣分原因，详见图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2</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240" w:lineRule="auto"/>
        <w:ind w:left="0" w:right="0" w:firstLine="0" w:firstLineChars="0"/>
        <w:jc w:val="both"/>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57800" cy="2519045"/>
            <wp:effectExtent l="0" t="0" r="0" b="1460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81"/>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kern w:val="0"/>
          <w:sz w:val="28"/>
          <w:szCs w:val="28"/>
          <w:highlight w:val="none"/>
          <w:lang w:val="en-US" w:eastAsia="zh-CN" w:bidi="ar"/>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2</w:t>
      </w:r>
      <w:r>
        <w:rPr>
          <w:rFonts w:hint="default" w:ascii="仿宋_GB2312" w:hAnsi="仿宋" w:eastAsia="仿宋_GB2312" w:cs="仿宋_GB2312"/>
          <w:kern w:val="0"/>
          <w:sz w:val="28"/>
          <w:szCs w:val="28"/>
          <w:highlight w:val="none"/>
          <w:lang w:val="en-US" w:eastAsia="zh-CN" w:bidi="ar"/>
        </w:rPr>
        <w:t xml:space="preserve"> 扣分原因录入</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Times New Roman"/>
          <w:sz w:val="32"/>
          <w:szCs w:val="32"/>
          <w:highlight w:val="none"/>
        </w:rPr>
      </w:pPr>
      <w:r>
        <w:rPr>
          <w:rFonts w:hint="default" w:ascii="仿宋_GB2312" w:hAnsi="仿宋" w:eastAsia="仿宋_GB2312" w:cs="仿宋_GB2312"/>
          <w:kern w:val="0"/>
          <w:sz w:val="32"/>
          <w:szCs w:val="32"/>
          <w:highlight w:val="none"/>
          <w:lang w:val="en-US" w:eastAsia="zh-CN" w:bidi="ar"/>
        </w:rPr>
        <w:t>如存在问题的，需要录入评价发现问题。</w:t>
      </w:r>
    </w:p>
    <w:p>
      <w:pPr>
        <w:keepNext w:val="0"/>
        <w:keepLines w:val="0"/>
        <w:widowControl/>
        <w:suppressLineNumbers w:val="0"/>
        <w:spacing w:line="588" w:lineRule="exact"/>
        <w:jc w:val="left"/>
        <w:rPr>
          <w:rFonts w:hint="default" w:ascii="仿宋_GB2312" w:hAnsi="仿宋" w:eastAsia="仿宋_GB2312" w:cs="仿宋_GB2312"/>
          <w:kern w:val="0"/>
          <w:sz w:val="32"/>
          <w:szCs w:val="32"/>
          <w:highlight w:val="none"/>
          <w:lang w:val="en-US" w:eastAsia="zh-CN" w:bidi="ar"/>
        </w:rPr>
      </w:pPr>
      <w:r>
        <w:rPr>
          <w:rFonts w:hint="default" w:ascii="仿宋_GB2312" w:hAnsi="仿宋" w:eastAsia="仿宋_GB2312" w:cs="仿宋_GB2312"/>
          <w:kern w:val="0"/>
          <w:sz w:val="32"/>
          <w:szCs w:val="32"/>
          <w:highlight w:val="none"/>
          <w:lang w:val="en-US" w:eastAsia="zh-CN" w:bidi="ar"/>
        </w:rPr>
        <w:t>录入问题时，点击【新建】按钮，弹出【问题录入】的窗口。问题描述可自动同步扣分原因，其他信息可根据实际情况填写，点击【确定】，详见图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ind w:firstLine="0" w:firstLineChars="0"/>
        <w:jc w:val="left"/>
        <w:rPr>
          <w:rFonts w:hint="eastAsia" w:ascii="仿宋_GB2312" w:hAnsi="仿宋" w:eastAsia="仿宋_GB2312" w:cs="仿宋_GB2312"/>
          <w:kern w:val="0"/>
          <w:sz w:val="32"/>
          <w:szCs w:val="32"/>
          <w:highlight w:val="none"/>
          <w:lang w:val="en-US" w:eastAsia="zh" w:bidi="ar"/>
        </w:rPr>
      </w:pPr>
      <w:r>
        <w:rPr>
          <w:rFonts w:hint="eastAsia" w:ascii="仿宋_GB2312" w:hAnsi="仿宋" w:eastAsia="仿宋_GB2312" w:cs="仿宋_GB2312"/>
          <w:kern w:val="0"/>
          <w:sz w:val="32"/>
          <w:szCs w:val="32"/>
          <w:highlight w:val="none"/>
          <w:lang w:val="en-US" w:eastAsia="zh" w:bidi="ar"/>
        </w:rPr>
        <w:drawing>
          <wp:inline distT="0" distB="0" distL="114300" distR="114300">
            <wp:extent cx="5267325" cy="2379980"/>
            <wp:effectExtent l="0" t="0" r="9525" b="127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82"/>
                    <a:stretch>
                      <a:fillRect/>
                    </a:stretch>
                  </pic:blipFill>
                  <pic:spPr>
                    <a:xfrm>
                      <a:off x="0" y="0"/>
                      <a:ext cx="5267325" cy="2379980"/>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sz w:val="28"/>
          <w:szCs w:val="28"/>
          <w:highlight w:val="none"/>
        </w:rPr>
      </w:pPr>
      <w:r>
        <w:rPr>
          <w:rFonts w:hint="default" w:ascii="仿宋_GB2312" w:hAnsi="仿宋" w:eastAsia="仿宋_GB2312" w:cs="仿宋_GB2312"/>
          <w:sz w:val="28"/>
          <w:szCs w:val="28"/>
          <w:highlight w:val="none"/>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3</w:t>
      </w:r>
      <w:r>
        <w:rPr>
          <w:rFonts w:hint="default" w:ascii="仿宋_GB2312" w:hAnsi="仿宋" w:eastAsia="仿宋_GB2312" w:cs="仿宋_GB2312"/>
          <w:sz w:val="28"/>
          <w:szCs w:val="28"/>
          <w:highlight w:val="none"/>
        </w:rPr>
        <w:t xml:space="preserve"> 问题新建及录入</w:t>
      </w:r>
    </w:p>
    <w:p>
      <w:pPr>
        <w:keepNext w:val="0"/>
        <w:keepLines w:val="0"/>
        <w:widowControl/>
        <w:suppressLineNumbers w:val="0"/>
        <w:spacing w:before="0" w:beforeAutospacing="0" w:after="0" w:afterAutospacing="0" w:line="588" w:lineRule="exact"/>
        <w:ind w:left="0" w:right="0" w:firstLine="640" w:firstLineChars="200"/>
        <w:jc w:val="left"/>
        <w:rPr>
          <w:rFonts w:hint="default" w:ascii="仿宋_GB2312" w:hAnsi="仿宋" w:eastAsia="仿宋_GB2312" w:cs="仿宋_GB2312"/>
          <w:sz w:val="32"/>
          <w:szCs w:val="32"/>
          <w:highlight w:val="none"/>
          <w:lang w:bidi="ar"/>
        </w:rPr>
      </w:pPr>
      <w:r>
        <w:rPr>
          <w:rFonts w:hint="default" w:ascii="仿宋_GB2312" w:hAnsi="仿宋" w:eastAsia="仿宋_GB2312" w:cs="仿宋_GB2312"/>
          <w:sz w:val="32"/>
          <w:szCs w:val="32"/>
          <w:highlight w:val="none"/>
          <w:lang w:bidi="ar"/>
        </w:rPr>
        <w:t>若不想自动弹出扣分原因的窗口，可勾选【本次登录不再自动弹出】，在评价打分完成后统一填写扣分原因或问题。如不进行原因录入，最终将无法进行上报。详见图</w:t>
      </w:r>
      <w:r>
        <w:rPr>
          <w:rFonts w:hint="eastAsia" w:ascii="仿宋_GB2312" w:hAnsi="仿宋" w:eastAsia="仿宋_GB2312" w:cs="仿宋_GB2312"/>
          <w:kern w:val="0"/>
          <w:sz w:val="32"/>
          <w:szCs w:val="32"/>
          <w:highlight w:val="none"/>
          <w:lang w:val="en-US" w:eastAsia="zh" w:bidi="ar"/>
        </w:rPr>
        <w:t>3</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4</w:t>
      </w:r>
      <w:r>
        <w:rPr>
          <w:rFonts w:hint="eastAsia" w:cs="仿宋_GB2312"/>
          <w:kern w:val="0"/>
          <w:sz w:val="32"/>
          <w:szCs w:val="32"/>
          <w:highlight w:val="none"/>
          <w:lang w:val="en-US" w:eastAsia="zh" w:bidi="ar"/>
        </w:rPr>
        <w:t>4</w:t>
      </w:r>
      <w:r>
        <w:rPr>
          <w:rFonts w:hint="default" w:ascii="仿宋_GB2312" w:hAnsi="仿宋" w:eastAsia="仿宋_GB2312" w:cs="仿宋_GB2312"/>
          <w:sz w:val="32"/>
          <w:szCs w:val="32"/>
          <w:highlight w:val="none"/>
          <w:lang w:bidi="ar"/>
        </w:rPr>
        <w:t>。</w:t>
      </w:r>
    </w:p>
    <w:p>
      <w:pPr>
        <w:keepNext w:val="0"/>
        <w:keepLines w:val="0"/>
        <w:widowControl/>
        <w:suppressLineNumbers w:val="0"/>
        <w:spacing w:before="0" w:beforeAutospacing="0" w:after="0" w:afterAutospacing="0" w:line="240" w:lineRule="auto"/>
        <w:ind w:left="0" w:right="0" w:firstLine="0" w:firstLineChars="0"/>
        <w:jc w:val="center"/>
        <w:rPr>
          <w:rFonts w:hint="eastAsia" w:ascii="仿宋_GB2312" w:hAnsi="仿宋" w:eastAsia="仿宋_GB2312" w:cs="仿宋_GB2312"/>
          <w:sz w:val="32"/>
          <w:szCs w:val="32"/>
          <w:highlight w:val="none"/>
          <w:lang w:eastAsia="zh"/>
        </w:rPr>
      </w:pPr>
      <w:r>
        <w:rPr>
          <w:rFonts w:hint="eastAsia" w:ascii="仿宋_GB2312" w:hAnsi="仿宋" w:eastAsia="仿宋_GB2312" w:cs="仿宋_GB2312"/>
          <w:sz w:val="32"/>
          <w:szCs w:val="32"/>
          <w:highlight w:val="none"/>
          <w:lang w:eastAsia="zh"/>
        </w:rPr>
        <w:drawing>
          <wp:inline distT="0" distB="0" distL="114300" distR="114300">
            <wp:extent cx="5257800" cy="2519045"/>
            <wp:effectExtent l="0" t="0" r="0" b="1460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83"/>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ascii="仿宋_GB2312" w:hAnsi="仿宋" w:eastAsia="仿宋_GB2312" w:cs="仿宋_GB2312"/>
          <w:sz w:val="28"/>
          <w:szCs w:val="28"/>
          <w:highlight w:val="none"/>
          <w:lang w:val="en-US" w:eastAsia="zh"/>
        </w:rPr>
      </w:pPr>
      <w:r>
        <w:rPr>
          <w:rFonts w:hint="default" w:ascii="仿宋_GB2312" w:hAnsi="仿宋" w:eastAsia="仿宋_GB2312" w:cs="仿宋_GB2312"/>
          <w:sz w:val="28"/>
          <w:szCs w:val="28"/>
          <w:highlight w:val="none"/>
        </w:rPr>
        <w:t>图</w:t>
      </w:r>
      <w:r>
        <w:rPr>
          <w:rFonts w:hint="eastAsia" w:ascii="仿宋_GB2312" w:hAnsi="仿宋" w:eastAsia="仿宋_GB2312" w:cs="仿宋_GB2312"/>
          <w:kern w:val="0"/>
          <w:sz w:val="28"/>
          <w:szCs w:val="28"/>
          <w:highlight w:val="none"/>
          <w:lang w:val="en-US" w:eastAsia="zh" w:bidi="ar"/>
        </w:rPr>
        <w:t>3</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4</w:t>
      </w:r>
      <w:r>
        <w:rPr>
          <w:rFonts w:hint="eastAsia" w:cs="仿宋_GB2312"/>
          <w:kern w:val="0"/>
          <w:sz w:val="28"/>
          <w:szCs w:val="28"/>
          <w:highlight w:val="none"/>
          <w:lang w:val="en-US" w:eastAsia="zh" w:bidi="ar"/>
        </w:rPr>
        <w:t>4</w:t>
      </w:r>
      <w:r>
        <w:rPr>
          <w:rFonts w:hint="default" w:ascii="仿宋_GB2312" w:hAnsi="仿宋" w:eastAsia="仿宋_GB2312" w:cs="仿宋_GB2312"/>
          <w:sz w:val="28"/>
          <w:szCs w:val="28"/>
          <w:highlight w:val="none"/>
        </w:rPr>
        <w:t xml:space="preserve"> </w:t>
      </w:r>
      <w:r>
        <w:rPr>
          <w:rFonts w:hint="eastAsia" w:cs="仿宋_GB2312"/>
          <w:sz w:val="28"/>
          <w:szCs w:val="28"/>
          <w:highlight w:val="none"/>
          <w:lang w:eastAsia="zh"/>
        </w:rPr>
        <w:t>设置不再自动弹出问题管理窗口</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w:t>
      </w:r>
      <w:r>
        <w:rPr>
          <w:rFonts w:hint="eastAsia"/>
          <w:highlight w:val="none"/>
          <w:lang w:eastAsia="zh"/>
        </w:rPr>
        <w:t>4</w:t>
      </w:r>
      <w:r>
        <w:rPr>
          <w:rFonts w:hint="eastAsia"/>
          <w:highlight w:val="none"/>
          <w:lang w:eastAsia="zh-CN"/>
        </w:rPr>
        <w:t>）</w:t>
      </w:r>
      <w:r>
        <w:rPr>
          <w:rFonts w:hint="eastAsia"/>
          <w:highlight w:val="none"/>
        </w:rPr>
        <w:t>汇总单位查看结果认定</w:t>
      </w:r>
      <w:r>
        <w:rPr>
          <w:rFonts w:hint="eastAsia"/>
          <w:highlight w:val="none"/>
          <w:lang w:eastAsia="zh-CN"/>
        </w:rPr>
        <w:t>。</w:t>
      </w:r>
      <w:r>
        <w:rPr>
          <w:rFonts w:hint="eastAsia"/>
          <w:sz w:val="32"/>
          <w:szCs w:val="32"/>
          <w:highlight w:val="none"/>
          <w:lang w:eastAsia="zh"/>
        </w:rPr>
        <w:t>点击上方导航条的【结果认定】，汇总单位可查看评价得分，并确认评价结果，详见图3-45。</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84"/>
                    <a:stretch>
                      <a:fillRect/>
                    </a:stretch>
                  </pic:blipFill>
                  <pic:spPr>
                    <a:xfrm>
                      <a:off x="0" y="0"/>
                      <a:ext cx="5257800" cy="2519045"/>
                    </a:xfrm>
                    <a:prstGeom prst="rect">
                      <a:avLst/>
                    </a:prstGeom>
                  </pic:spPr>
                </pic:pic>
              </a:graphicData>
            </a:graphic>
          </wp:inline>
        </w:drawing>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t>图3-45 查看结果认定</w:t>
      </w:r>
    </w:p>
    <w:p>
      <w:pPr>
        <w:spacing w:line="588" w:lineRule="exact"/>
        <w:jc w:val="both"/>
        <w:rPr>
          <w:rFonts w:hint="eastAsia"/>
          <w:sz w:val="32"/>
          <w:szCs w:val="32"/>
          <w:highlight w:val="none"/>
          <w:lang w:eastAsia="zh-CN"/>
        </w:rPr>
      </w:pPr>
      <w:r>
        <w:rPr>
          <w:rFonts w:hint="eastAsia"/>
          <w:sz w:val="32"/>
          <w:szCs w:val="32"/>
          <w:highlight w:val="none"/>
          <w:lang w:eastAsia="zh-CN"/>
        </w:rPr>
        <w:t>（5）汇总单位查看评价扣分原因及问题。</w:t>
      </w:r>
      <w:r>
        <w:rPr>
          <w:rFonts w:hint="eastAsia" w:ascii="仿宋_GB2312" w:hAnsi="仿宋" w:eastAsia="仿宋_GB2312" w:cstheme="minorBidi"/>
          <w:sz w:val="32"/>
          <w:szCs w:val="32"/>
          <w:highlight w:val="none"/>
          <w:lang w:eastAsia="zh-CN"/>
        </w:rPr>
        <w:t>点击上方导航条的【评价扣分原因及问题】进入界面</w:t>
      </w:r>
      <w:r>
        <w:rPr>
          <w:rFonts w:hint="eastAsia"/>
          <w:sz w:val="32"/>
          <w:szCs w:val="32"/>
          <w:highlight w:val="none"/>
          <w:lang w:eastAsia="zh-CN"/>
        </w:rPr>
        <w:t>，可查看已经录入的扣分原因及问题，所有未得满分的评价指标将汇总在此节点，需完善评价指标扣分原因。如果在评价打分时，</w:t>
      </w:r>
      <w:r>
        <w:rPr>
          <w:rFonts w:hint="eastAsia"/>
          <w:sz w:val="32"/>
          <w:szCs w:val="32"/>
          <w:highlight w:val="none"/>
          <w:lang w:val="en-US" w:eastAsia="zh-CN"/>
        </w:rPr>
        <w:t>因</w:t>
      </w:r>
      <w:r>
        <w:rPr>
          <w:rFonts w:hint="eastAsia"/>
          <w:sz w:val="32"/>
          <w:szCs w:val="32"/>
          <w:highlight w:val="none"/>
          <w:lang w:eastAsia="zh-CN"/>
        </w:rPr>
        <w:t>未打满分</w:t>
      </w:r>
      <w:r>
        <w:rPr>
          <w:rFonts w:hint="eastAsia"/>
          <w:sz w:val="32"/>
          <w:szCs w:val="32"/>
          <w:highlight w:val="none"/>
          <w:lang w:val="en-US" w:eastAsia="zh-CN"/>
        </w:rPr>
        <w:t>而</w:t>
      </w:r>
      <w:r>
        <w:rPr>
          <w:rFonts w:hint="eastAsia"/>
          <w:sz w:val="32"/>
          <w:szCs w:val="32"/>
          <w:highlight w:val="none"/>
          <w:lang w:eastAsia="zh-CN"/>
        </w:rPr>
        <w:t>录入原因，</w:t>
      </w:r>
      <w:r>
        <w:rPr>
          <w:rFonts w:hint="eastAsia"/>
          <w:sz w:val="32"/>
          <w:szCs w:val="32"/>
          <w:highlight w:val="none"/>
          <w:lang w:val="en-US" w:eastAsia="zh-CN"/>
        </w:rPr>
        <w:t>但</w:t>
      </w:r>
      <w:r>
        <w:rPr>
          <w:rFonts w:hint="eastAsia"/>
          <w:sz w:val="32"/>
          <w:szCs w:val="32"/>
          <w:highlight w:val="none"/>
          <w:lang w:eastAsia="zh-CN"/>
        </w:rPr>
        <w:t>后续改为满分的情况，原因或问题将因分数修改而自动删除，详见图3-46。</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7800" cy="2519045"/>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5"/>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图3-46 查看评价扣分原因及问题</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w:t>
      </w:r>
      <w:r>
        <w:rPr>
          <w:rFonts w:hint="eastAsia"/>
          <w:highlight w:val="none"/>
          <w:lang w:eastAsia="zh"/>
        </w:rPr>
        <w:t>6</w:t>
      </w:r>
      <w:r>
        <w:rPr>
          <w:rFonts w:hint="eastAsia"/>
          <w:highlight w:val="none"/>
          <w:lang w:eastAsia="zh-CN"/>
        </w:rPr>
        <w:t>）</w:t>
      </w:r>
      <w:r>
        <w:rPr>
          <w:rFonts w:hint="eastAsia"/>
          <w:highlight w:val="none"/>
        </w:rPr>
        <w:t>汇总单位内部控制评价报告上报</w:t>
      </w:r>
      <w:r>
        <w:rPr>
          <w:rFonts w:hint="eastAsia"/>
          <w:highlight w:val="none"/>
          <w:lang w:eastAsia="zh-CN"/>
        </w:rPr>
        <w:t>。</w:t>
      </w:r>
      <w:r>
        <w:rPr>
          <w:rFonts w:hint="eastAsia"/>
          <w:sz w:val="32"/>
          <w:szCs w:val="32"/>
          <w:highlight w:val="none"/>
          <w:lang w:eastAsia="zh"/>
        </w:rPr>
        <w:t>上述工作全部完成后，点击【单位评价报告】可查看由系统自动生成的单位内部控制评价报告。</w:t>
      </w:r>
      <w:r>
        <w:rPr>
          <w:rFonts w:hint="default" w:ascii="仿宋_GB2312" w:hAnsi="仿宋" w:eastAsia="仿宋_GB2312" w:cs="仿宋_GB2312"/>
          <w:sz w:val="32"/>
          <w:szCs w:val="32"/>
          <w:highlight w:val="none"/>
        </w:rPr>
        <w:t>如需编辑，可</w:t>
      </w:r>
      <w:r>
        <w:rPr>
          <w:rFonts w:hint="eastAsia"/>
          <w:sz w:val="32"/>
          <w:szCs w:val="32"/>
          <w:highlight w:val="none"/>
          <w:lang w:eastAsia="zh"/>
        </w:rPr>
        <w:t>点击【下载报告】，下载word版的单位内部控制评价报告，详见图3-</w:t>
      </w:r>
      <w:r>
        <w:rPr>
          <w:rFonts w:hint="eastAsia"/>
          <w:sz w:val="32"/>
          <w:szCs w:val="32"/>
          <w:highlight w:val="none"/>
        </w:rPr>
        <w:t>4</w:t>
      </w:r>
      <w:r>
        <w:rPr>
          <w:rFonts w:hint="eastAsia"/>
          <w:sz w:val="32"/>
          <w:szCs w:val="32"/>
          <w:highlight w:val="none"/>
          <w:lang w:eastAsia="zh"/>
        </w:rPr>
        <w:t>7。</w:t>
      </w:r>
    </w:p>
    <w:p>
      <w:pPr>
        <w:spacing w:line="588" w:lineRule="exact"/>
        <w:ind w:firstLine="640"/>
        <w:jc w:val="both"/>
        <w:rPr>
          <w:rFonts w:hint="eastAsia"/>
          <w:sz w:val="32"/>
          <w:szCs w:val="32"/>
          <w:highlight w:val="none"/>
          <w:lang w:eastAsia="zh"/>
        </w:rPr>
      </w:pPr>
      <w:r>
        <w:rPr>
          <w:rFonts w:hint="eastAsia" w:hAnsi="Calibri" w:cs="仿宋_GB2312"/>
          <w:spacing w:val="-2"/>
          <w:sz w:val="32"/>
          <w:szCs w:val="32"/>
          <w:highlight w:val="none"/>
          <w:lang w:bidi="ar"/>
        </w:rPr>
        <w:t>所属单位未全部完成复核，或下级部门的报告未接收时，当前</w:t>
      </w:r>
      <w:r>
        <w:rPr>
          <w:rFonts w:hint="eastAsia" w:hAnsi="Calibri" w:cs="仿宋_GB2312"/>
          <w:spacing w:val="-2"/>
          <w:sz w:val="32"/>
          <w:szCs w:val="32"/>
          <w:highlight w:val="none"/>
          <w:lang w:eastAsia="zh" w:bidi="ar"/>
        </w:rPr>
        <w:t>汇总单位</w:t>
      </w:r>
      <w:r>
        <w:rPr>
          <w:rFonts w:hint="eastAsia" w:hAnsi="Calibri" w:cs="仿宋_GB2312"/>
          <w:spacing w:val="-2"/>
          <w:sz w:val="32"/>
          <w:szCs w:val="32"/>
          <w:highlight w:val="none"/>
          <w:lang w:bidi="ar"/>
        </w:rPr>
        <w:t>不可以上报。系统将给出提示，“请用户完成下级单位复核及下级部门接收工作后再上报”。所属单位全部完成复核，且所属部门的报告全部接收后。</w:t>
      </w:r>
      <w:r>
        <w:rPr>
          <w:rFonts w:hint="eastAsia" w:hAnsi="Calibri" w:cs="仿宋_GB2312"/>
          <w:spacing w:val="-2"/>
          <w:sz w:val="32"/>
          <w:szCs w:val="32"/>
          <w:highlight w:val="none"/>
          <w:lang w:eastAsia="zh" w:bidi="ar"/>
        </w:rPr>
        <w:t>汇总单位</w:t>
      </w:r>
      <w:r>
        <w:rPr>
          <w:rFonts w:hint="eastAsia" w:hAnsi="Calibri" w:cs="仿宋_GB2312"/>
          <w:spacing w:val="-2"/>
          <w:sz w:val="32"/>
          <w:szCs w:val="32"/>
          <w:highlight w:val="none"/>
          <w:lang w:bidi="ar"/>
        </w:rPr>
        <w:t>完成所有节点，点击右上角的【上报】，可以将当前评价报告上报给上级主管部门。</w:t>
      </w:r>
    </w:p>
    <w:p>
      <w:pPr>
        <w:spacing w:line="240" w:lineRule="auto"/>
        <w:ind w:firstLine="0" w:firstLineChars="0"/>
        <w:jc w:val="center"/>
        <w:rPr>
          <w:rFonts w:hint="eastAsia"/>
          <w:sz w:val="32"/>
          <w:szCs w:val="32"/>
          <w:highlight w:val="none"/>
        </w:rPr>
      </w:pPr>
      <w:r>
        <w:rPr>
          <w:rFonts w:hint="eastAsia"/>
          <w:sz w:val="32"/>
          <w:szCs w:val="32"/>
          <w:highlight w:val="none"/>
          <w:lang w:eastAsia="zh"/>
        </w:rPr>
        <w:drawing>
          <wp:inline distT="0" distB="0" distL="0" distR="0">
            <wp:extent cx="5263515" cy="26098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6"/>
                    <a:stretch>
                      <a:fillRect/>
                    </a:stretch>
                  </pic:blipFill>
                  <pic:spPr>
                    <a:xfrm>
                      <a:off x="0" y="0"/>
                      <a:ext cx="5263515" cy="26098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图3-</w:t>
      </w:r>
      <w:r>
        <w:rPr>
          <w:rFonts w:hint="eastAsia"/>
          <w:sz w:val="28"/>
          <w:szCs w:val="28"/>
          <w:highlight w:val="none"/>
        </w:rPr>
        <w:t>4</w:t>
      </w:r>
      <w:r>
        <w:rPr>
          <w:rFonts w:hint="eastAsia"/>
          <w:sz w:val="28"/>
          <w:szCs w:val="28"/>
          <w:highlight w:val="none"/>
          <w:lang w:eastAsia="zh"/>
        </w:rPr>
        <w:t>7 汇总单位上报内部控制评价报告</w:t>
      </w:r>
      <w:bookmarkEnd w:id="1277"/>
    </w:p>
    <w:p>
      <w:pPr>
        <w:pStyle w:val="6"/>
        <w:numPr>
          <w:ilvl w:val="255"/>
          <w:numId w:val="0"/>
        </w:numPr>
        <w:ind w:firstLine="640" w:firstLineChars="200"/>
        <w:rPr>
          <w:rFonts w:hint="eastAsia" w:eastAsia="楷体_GB2312"/>
          <w:highlight w:val="none"/>
          <w:lang w:eastAsia="zh-CN" w:bidi="ar"/>
        </w:rPr>
      </w:pPr>
      <w:bookmarkStart w:id="1278" w:name="_Toc388097050"/>
      <w:bookmarkStart w:id="1279" w:name="_Toc1738626023"/>
      <w:bookmarkStart w:id="1280" w:name="_Toc2141099052"/>
      <w:bookmarkStart w:id="1281" w:name="_Toc1624313587"/>
      <w:bookmarkStart w:id="1282" w:name="_Toc1886776579"/>
      <w:bookmarkStart w:id="1283" w:name="_Toc221536485"/>
      <w:bookmarkStart w:id="1284" w:name="_Toc103163139"/>
      <w:bookmarkStart w:id="1285" w:name="_Toc1420633762"/>
      <w:bookmarkStart w:id="1286" w:name="_Toc15503"/>
      <w:bookmarkStart w:id="1287" w:name="_Toc220681900"/>
      <w:bookmarkStart w:id="1288" w:name="_Toc1039832122"/>
      <w:bookmarkStart w:id="1289" w:name="_Toc1420035947"/>
      <w:r>
        <w:rPr>
          <w:rFonts w:hint="eastAsia"/>
          <w:highlight w:val="none"/>
          <w:lang w:bidi="ar"/>
        </w:rPr>
        <w:t>（四）</w:t>
      </w:r>
      <w:r>
        <w:rPr>
          <w:rFonts w:hint="eastAsia"/>
          <w:highlight w:val="none"/>
          <w:lang w:eastAsia="zh" w:bidi="ar"/>
        </w:rPr>
        <w:t>编写复核发现问题</w:t>
      </w:r>
      <w:r>
        <w:rPr>
          <w:rFonts w:hint="eastAsia"/>
          <w:highlight w:val="none"/>
          <w:lang w:val="en-US" w:eastAsia="zh-CN" w:bidi="ar"/>
        </w:rPr>
        <w:t>的</w:t>
      </w:r>
      <w:r>
        <w:rPr>
          <w:rFonts w:hint="eastAsia"/>
          <w:highlight w:val="none"/>
          <w:lang w:eastAsia="zh" w:bidi="ar"/>
        </w:rPr>
        <w:t>整改措施</w:t>
      </w:r>
      <w:bookmarkEnd w:id="1278"/>
      <w:bookmarkEnd w:id="1279"/>
      <w:bookmarkEnd w:id="1280"/>
      <w:bookmarkEnd w:id="1281"/>
      <w:bookmarkEnd w:id="1282"/>
      <w:bookmarkEnd w:id="1283"/>
      <w:bookmarkEnd w:id="1284"/>
      <w:bookmarkEnd w:id="1285"/>
      <w:bookmarkEnd w:id="1286"/>
      <w:bookmarkEnd w:id="1287"/>
      <w:bookmarkEnd w:id="1288"/>
      <w:r>
        <w:rPr>
          <w:rFonts w:hint="eastAsia"/>
          <w:highlight w:val="none"/>
          <w:lang w:eastAsia="zh-CN" w:bidi="ar"/>
        </w:rPr>
        <w:t>。</w:t>
      </w:r>
      <w:bookmarkEnd w:id="1289"/>
    </w:p>
    <w:p>
      <w:pPr>
        <w:pStyle w:val="7"/>
        <w:numPr>
          <w:ilvl w:val="255"/>
          <w:numId w:val="0"/>
        </w:numPr>
        <w:spacing w:line="588" w:lineRule="exact"/>
        <w:ind w:firstLine="640" w:firstLineChars="200"/>
        <w:rPr>
          <w:rFonts w:hint="eastAsia"/>
          <w:highlight w:val="none"/>
          <w:lang w:eastAsia="zh-CN" w:bidi="ar"/>
        </w:rPr>
      </w:pPr>
      <w:bookmarkStart w:id="1290" w:name="_Toc220681901"/>
      <w:r>
        <w:rPr>
          <w:rFonts w:hint="eastAsia"/>
          <w:highlight w:val="none"/>
          <w:lang w:bidi="ar"/>
        </w:rPr>
        <w:t>1.工作描述</w:t>
      </w:r>
      <w:bookmarkEnd w:id="1290"/>
      <w:r>
        <w:rPr>
          <w:rFonts w:hint="eastAsia"/>
          <w:highlight w:val="none"/>
          <w:lang w:eastAsia="zh-CN" w:bidi="ar"/>
        </w:rPr>
        <w:t>。</w:t>
      </w:r>
    </w:p>
    <w:p>
      <w:pPr>
        <w:pStyle w:val="7"/>
        <w:numPr>
          <w:ilvl w:val="255"/>
          <w:numId w:val="0"/>
        </w:numPr>
        <w:ind w:firstLine="640" w:firstLineChars="200"/>
        <w:rPr>
          <w:rFonts w:hint="eastAsia"/>
          <w:sz w:val="32"/>
          <w:szCs w:val="32"/>
          <w:highlight w:val="none"/>
          <w:lang w:eastAsia="zh"/>
        </w:rPr>
      </w:pPr>
      <w:r>
        <w:rPr>
          <w:rFonts w:hint="eastAsia"/>
          <w:sz w:val="32"/>
          <w:szCs w:val="32"/>
          <w:highlight w:val="none"/>
          <w:lang w:eastAsia="zh"/>
        </w:rPr>
        <w:t>根据《办法》第十九条规定，单位收到复核意见书后，根据复核发现问题补充整改措施。</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汇总单位在收到复核意见后，如有复核发现问题，需要由</w:t>
      </w:r>
      <w:r>
        <w:rPr>
          <w:rFonts w:hint="eastAsia"/>
          <w:sz w:val="32"/>
          <w:szCs w:val="32"/>
          <w:highlight w:val="none"/>
          <w:lang w:eastAsia="zh-CN"/>
        </w:rPr>
        <w:t>评价填报人员</w:t>
      </w:r>
      <w:r>
        <w:rPr>
          <w:rFonts w:hint="eastAsia"/>
          <w:sz w:val="32"/>
          <w:szCs w:val="32"/>
          <w:highlight w:val="none"/>
          <w:lang w:eastAsia="zh"/>
        </w:rPr>
        <w:t>补充复核发现问题的整改措施。</w:t>
      </w:r>
    </w:p>
    <w:p>
      <w:pPr>
        <w:pStyle w:val="7"/>
        <w:numPr>
          <w:ilvl w:val="255"/>
          <w:numId w:val="0"/>
        </w:numPr>
        <w:spacing w:line="588" w:lineRule="exact"/>
        <w:ind w:firstLine="640" w:firstLineChars="200"/>
        <w:rPr>
          <w:rFonts w:hint="eastAsia"/>
          <w:highlight w:val="none"/>
          <w:lang w:eastAsia="zh-CN" w:bidi="ar"/>
        </w:rPr>
      </w:pPr>
      <w:r>
        <w:rPr>
          <w:rFonts w:hint="eastAsia"/>
          <w:highlight w:val="none"/>
          <w:lang w:val="en-US" w:eastAsia="zh-CN" w:bidi="ar"/>
        </w:rPr>
        <w:t>2.</w:t>
      </w:r>
      <w:r>
        <w:rPr>
          <w:rFonts w:hint="eastAsia"/>
          <w:highlight w:val="none"/>
          <w:lang w:bidi="ar"/>
        </w:rPr>
        <w:t>系统操作</w:t>
      </w:r>
      <w:r>
        <w:rPr>
          <w:rFonts w:hint="eastAsia"/>
          <w:highlight w:val="none"/>
          <w:lang w:eastAsia="zh-CN" w:bidi="ar"/>
        </w:rPr>
        <w:t>。</w:t>
      </w:r>
    </w:p>
    <w:p>
      <w:pPr>
        <w:spacing w:line="588" w:lineRule="exact"/>
        <w:ind w:firstLine="640"/>
        <w:jc w:val="both"/>
        <w:rPr>
          <w:rFonts w:hint="eastAsia"/>
          <w:sz w:val="32"/>
          <w:szCs w:val="32"/>
          <w:highlight w:val="none"/>
          <w:lang w:eastAsia="zh"/>
        </w:rPr>
      </w:pPr>
      <w:r>
        <w:rPr>
          <w:rFonts w:hint="eastAsia"/>
          <w:sz w:val="32"/>
          <w:szCs w:val="32"/>
          <w:highlight w:val="none"/>
          <w:lang w:eastAsia="zh-CN"/>
        </w:rPr>
        <w:t>（1）</w:t>
      </w:r>
      <w:r>
        <w:rPr>
          <w:rFonts w:hint="eastAsia"/>
          <w:sz w:val="32"/>
          <w:szCs w:val="32"/>
          <w:highlight w:val="none"/>
          <w:lang w:eastAsia="zh"/>
        </w:rPr>
        <w:t>首页新增节点</w:t>
      </w:r>
      <w:r>
        <w:rPr>
          <w:rFonts w:hint="eastAsia"/>
          <w:sz w:val="32"/>
          <w:szCs w:val="32"/>
          <w:highlight w:val="none"/>
          <w:lang w:eastAsia="zh-CN"/>
        </w:rPr>
        <w:t>。</w:t>
      </w:r>
      <w:r>
        <w:rPr>
          <w:rFonts w:hint="eastAsia"/>
          <w:sz w:val="32"/>
          <w:szCs w:val="32"/>
          <w:highlight w:val="none"/>
          <w:lang w:eastAsia="zh"/>
        </w:rPr>
        <w:t>收到复核意见后，汇总单位首页的【部门内控评价业务引导】将增加【复核调整原因及问题】和【查看复核意见】两个节点，详见图3-48。</w:t>
      </w:r>
    </w:p>
    <w:p>
      <w:pPr>
        <w:spacing w:line="240" w:lineRule="auto"/>
        <w:ind w:firstLine="0" w:firstLineChars="0"/>
        <w:jc w:val="center"/>
        <w:rPr>
          <w:rFonts w:hint="eastAsia"/>
          <w:sz w:val="32"/>
          <w:szCs w:val="32"/>
          <w:highlight w:val="none"/>
        </w:rPr>
      </w:pPr>
      <w:r>
        <w:rPr>
          <w:rFonts w:hint="eastAsia"/>
          <w:sz w:val="32"/>
          <w:szCs w:val="32"/>
          <w:highlight w:val="none"/>
        </w:rPr>
        <w:drawing>
          <wp:inline distT="0" distB="0" distL="0" distR="0">
            <wp:extent cx="5263515" cy="2298700"/>
            <wp:effectExtent l="0" t="0" r="13335" b="6350"/>
            <wp:docPr id="16880563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56341" name="图片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63515" cy="2298700"/>
                    </a:xfrm>
                    <a:prstGeom prst="rect">
                      <a:avLst/>
                    </a:prstGeom>
                    <a:noFill/>
                    <a:ln>
                      <a:noFill/>
                    </a:ln>
                  </pic:spPr>
                </pic:pic>
              </a:graphicData>
            </a:graphic>
          </wp:inline>
        </w:drawing>
      </w:r>
      <w:r>
        <w:rPr>
          <w:rFonts w:hint="eastAsia"/>
          <w:sz w:val="28"/>
          <w:szCs w:val="28"/>
          <w:highlight w:val="none"/>
        </w:rPr>
        <w:t>图</w:t>
      </w:r>
      <w:r>
        <w:rPr>
          <w:rFonts w:hint="eastAsia"/>
          <w:sz w:val="28"/>
          <w:szCs w:val="28"/>
          <w:highlight w:val="none"/>
          <w:lang w:eastAsia="zh"/>
        </w:rPr>
        <w:t>3-</w:t>
      </w:r>
      <w:r>
        <w:rPr>
          <w:rFonts w:hint="eastAsia"/>
          <w:sz w:val="28"/>
          <w:szCs w:val="28"/>
          <w:highlight w:val="none"/>
        </w:rPr>
        <w:t>4</w:t>
      </w:r>
      <w:r>
        <w:rPr>
          <w:rFonts w:hint="eastAsia"/>
          <w:sz w:val="28"/>
          <w:szCs w:val="28"/>
          <w:highlight w:val="none"/>
          <w:lang w:eastAsia="zh"/>
        </w:rPr>
        <w:t>8</w:t>
      </w:r>
      <w:r>
        <w:rPr>
          <w:rFonts w:hint="eastAsia"/>
          <w:sz w:val="28"/>
          <w:szCs w:val="28"/>
          <w:highlight w:val="none"/>
        </w:rPr>
        <w:t xml:space="preserve"> 首页新增节点</w:t>
      </w:r>
    </w:p>
    <w:p>
      <w:pPr>
        <w:pStyle w:val="8"/>
        <w:numPr>
          <w:ilvl w:val="255"/>
          <w:numId w:val="0"/>
        </w:numPr>
        <w:ind w:firstLine="640" w:firstLineChars="200"/>
        <w:rPr>
          <w:rFonts w:hint="eastAsia"/>
          <w:sz w:val="32"/>
          <w:szCs w:val="32"/>
          <w:highlight w:val="none"/>
        </w:rPr>
      </w:pPr>
      <w:r>
        <w:rPr>
          <w:rFonts w:hint="eastAsia"/>
          <w:highlight w:val="none"/>
          <w:lang w:eastAsia="zh-CN"/>
        </w:rPr>
        <w:t>（2）</w:t>
      </w:r>
      <w:r>
        <w:rPr>
          <w:highlight w:val="none"/>
        </w:rPr>
        <w:t>查看复核调整原因及问题</w:t>
      </w:r>
      <w:r>
        <w:rPr>
          <w:rFonts w:hint="eastAsia"/>
          <w:highlight w:val="none"/>
          <w:lang w:eastAsia="zh-CN"/>
        </w:rPr>
        <w:t>。</w:t>
      </w:r>
      <w:r>
        <w:rPr>
          <w:sz w:val="32"/>
          <w:szCs w:val="32"/>
          <w:highlight w:val="none"/>
        </w:rPr>
        <w:t>点击【复核调整原因及问题】进入</w:t>
      </w:r>
      <w:r>
        <w:rPr>
          <w:rFonts w:hint="eastAsia"/>
          <w:sz w:val="32"/>
          <w:szCs w:val="32"/>
          <w:highlight w:val="none"/>
          <w:lang w:eastAsia="zh-CN"/>
        </w:rPr>
        <w:t>界面</w:t>
      </w:r>
      <w:r>
        <w:rPr>
          <w:sz w:val="32"/>
          <w:szCs w:val="32"/>
          <w:highlight w:val="none"/>
        </w:rPr>
        <w:t>。若存在复核发现问题，应补充对应的整改完成情况和整改措施，系统默认整改</w:t>
      </w:r>
      <w:r>
        <w:rPr>
          <w:rFonts w:hint="eastAsia"/>
          <w:sz w:val="32"/>
          <w:szCs w:val="32"/>
          <w:highlight w:val="none"/>
        </w:rPr>
        <w:t>完成情况</w:t>
      </w:r>
      <w:r>
        <w:rPr>
          <w:sz w:val="32"/>
          <w:szCs w:val="32"/>
          <w:highlight w:val="none"/>
        </w:rPr>
        <w:t>为未完成，可进行修改，详见图</w:t>
      </w:r>
      <w:r>
        <w:rPr>
          <w:rFonts w:hint="eastAsia"/>
          <w:sz w:val="32"/>
          <w:szCs w:val="32"/>
          <w:highlight w:val="none"/>
          <w:lang w:eastAsia="zh"/>
        </w:rPr>
        <w:t>3-</w:t>
      </w:r>
      <w:r>
        <w:rPr>
          <w:rFonts w:hint="eastAsia"/>
          <w:sz w:val="32"/>
          <w:szCs w:val="32"/>
          <w:highlight w:val="none"/>
        </w:rPr>
        <w:t>4</w:t>
      </w:r>
      <w:r>
        <w:rPr>
          <w:rFonts w:hint="eastAsia"/>
          <w:sz w:val="32"/>
          <w:szCs w:val="32"/>
          <w:highlight w:val="none"/>
          <w:lang w:eastAsia="zh"/>
        </w:rPr>
        <w:t>9、图3-50</w:t>
      </w:r>
      <w:r>
        <w:rPr>
          <w:sz w:val="32"/>
          <w:szCs w:val="32"/>
          <w:highlight w:val="none"/>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381250"/>
            <wp:effectExtent l="0" t="0" r="1206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88"/>
                    <a:stretch>
                      <a:fillRect/>
                    </a:stretch>
                  </pic:blipFill>
                  <pic:spPr>
                    <a:xfrm>
                      <a:off x="0" y="0"/>
                      <a:ext cx="5264785" cy="2381250"/>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sz w:val="28"/>
          <w:szCs w:val="28"/>
          <w:highlight w:val="none"/>
        </w:rPr>
        <w:t>图</w:t>
      </w:r>
      <w:r>
        <w:rPr>
          <w:rFonts w:hint="eastAsia"/>
          <w:sz w:val="28"/>
          <w:szCs w:val="28"/>
          <w:highlight w:val="none"/>
          <w:lang w:eastAsia="zh"/>
        </w:rPr>
        <w:t>3-</w:t>
      </w:r>
      <w:r>
        <w:rPr>
          <w:rFonts w:hint="eastAsia"/>
          <w:sz w:val="28"/>
          <w:szCs w:val="28"/>
          <w:highlight w:val="none"/>
        </w:rPr>
        <w:t>4</w:t>
      </w:r>
      <w:r>
        <w:rPr>
          <w:rFonts w:hint="eastAsia"/>
          <w:sz w:val="28"/>
          <w:szCs w:val="28"/>
          <w:highlight w:val="none"/>
          <w:lang w:eastAsia="zh"/>
        </w:rPr>
        <w:t>9</w:t>
      </w:r>
      <w:r>
        <w:rPr>
          <w:sz w:val="28"/>
          <w:szCs w:val="28"/>
          <w:highlight w:val="none"/>
        </w:rPr>
        <w:t xml:space="preserve"> 查看复核调整原因及问题</w:t>
      </w:r>
    </w:p>
    <w:p>
      <w:pPr>
        <w:ind w:firstLine="0" w:firstLineChars="0"/>
        <w:jc w:val="center"/>
        <w:rPr>
          <w:rFonts w:hint="eastAsia"/>
          <w:sz w:val="32"/>
          <w:szCs w:val="32"/>
          <w:highlight w:val="none"/>
        </w:rPr>
      </w:pPr>
      <w:r>
        <w:rPr>
          <w:rFonts w:hint="eastAsia"/>
          <w:sz w:val="32"/>
          <w:szCs w:val="32"/>
          <w:highlight w:val="none"/>
          <w:lang w:eastAsia="zh"/>
        </w:rPr>
        <w:drawing>
          <wp:inline distT="0" distB="0" distL="114300" distR="114300">
            <wp:extent cx="5264785" cy="2823845"/>
            <wp:effectExtent l="0" t="0" r="12065" b="1460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89"/>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sz w:val="28"/>
          <w:szCs w:val="28"/>
          <w:highlight w:val="none"/>
        </w:rPr>
        <w:t>图</w:t>
      </w:r>
      <w:r>
        <w:rPr>
          <w:rFonts w:hint="eastAsia"/>
          <w:sz w:val="28"/>
          <w:szCs w:val="28"/>
          <w:highlight w:val="none"/>
          <w:lang w:eastAsia="zh"/>
        </w:rPr>
        <w:t>3-50</w:t>
      </w:r>
      <w:r>
        <w:rPr>
          <w:sz w:val="28"/>
          <w:szCs w:val="28"/>
          <w:highlight w:val="none"/>
        </w:rPr>
        <w:t xml:space="preserve"> 补充复核问题整改措施</w:t>
      </w:r>
    </w:p>
    <w:p>
      <w:pPr>
        <w:pStyle w:val="8"/>
        <w:numPr>
          <w:ilvl w:val="255"/>
          <w:numId w:val="0"/>
        </w:numPr>
        <w:ind w:firstLine="640" w:firstLineChars="200"/>
        <w:jc w:val="both"/>
        <w:rPr>
          <w:rFonts w:hint="eastAsia"/>
          <w:sz w:val="32"/>
          <w:szCs w:val="32"/>
          <w:highlight w:val="none"/>
        </w:rPr>
      </w:pPr>
      <w:r>
        <w:rPr>
          <w:rFonts w:hint="eastAsia"/>
          <w:highlight w:val="none"/>
          <w:lang w:eastAsia="zh-CN"/>
        </w:rPr>
        <w:t>（3）</w:t>
      </w:r>
      <w:r>
        <w:rPr>
          <w:highlight w:val="none"/>
        </w:rPr>
        <w:t>查看复核意见</w:t>
      </w:r>
      <w:r>
        <w:rPr>
          <w:rFonts w:hint="eastAsia"/>
          <w:highlight w:val="none"/>
          <w:lang w:eastAsia="zh-CN"/>
        </w:rPr>
        <w:t>。</w:t>
      </w:r>
      <w:r>
        <w:rPr>
          <w:sz w:val="32"/>
          <w:szCs w:val="32"/>
          <w:highlight w:val="none"/>
        </w:rPr>
        <w:t>点击【查看复核意见】，可查看复核意见。详见图</w:t>
      </w:r>
      <w:r>
        <w:rPr>
          <w:rFonts w:hint="eastAsia"/>
          <w:sz w:val="32"/>
          <w:szCs w:val="32"/>
          <w:highlight w:val="none"/>
          <w:lang w:eastAsia="zh"/>
        </w:rPr>
        <w:t>3-51</w:t>
      </w:r>
      <w:r>
        <w:rPr>
          <w:sz w:val="32"/>
          <w:szCs w:val="32"/>
          <w:highlight w:val="none"/>
        </w:rPr>
        <w:t>。</w:t>
      </w:r>
    </w:p>
    <w:p>
      <w:pPr>
        <w:spacing w:line="588" w:lineRule="exact"/>
        <w:ind w:firstLine="0" w:firstLineChars="0"/>
        <w:jc w:val="center"/>
        <w:rPr>
          <w:rFonts w:hint="eastAsia"/>
          <w:sz w:val="28"/>
          <w:szCs w:val="28"/>
          <w:highlight w:val="none"/>
        </w:rPr>
      </w:pPr>
      <w:r>
        <w:rPr>
          <w:sz w:val="28"/>
          <w:szCs w:val="28"/>
          <w:highlight w:val="none"/>
        </w:rPr>
        <w:drawing>
          <wp:anchor distT="0" distB="0" distL="114300" distR="114300" simplePos="0" relativeHeight="251660288" behindDoc="0" locked="0" layoutInCell="1" allowOverlap="1">
            <wp:simplePos x="0" y="0"/>
            <wp:positionH relativeFrom="column">
              <wp:posOffset>65405</wp:posOffset>
            </wp:positionH>
            <wp:positionV relativeFrom="paragraph">
              <wp:posOffset>92710</wp:posOffset>
            </wp:positionV>
            <wp:extent cx="5263515" cy="2781300"/>
            <wp:effectExtent l="0" t="0" r="0" b="0"/>
            <wp:wrapSquare wrapText="bothSides"/>
            <wp:docPr id="14513790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379064" name="图片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63515" cy="2781300"/>
                    </a:xfrm>
                    <a:prstGeom prst="rect">
                      <a:avLst/>
                    </a:prstGeom>
                    <a:noFill/>
                    <a:ln>
                      <a:noFill/>
                    </a:ln>
                  </pic:spPr>
                </pic:pic>
              </a:graphicData>
            </a:graphic>
          </wp:anchor>
        </w:drawing>
      </w:r>
      <w:r>
        <w:rPr>
          <w:sz w:val="28"/>
          <w:szCs w:val="28"/>
          <w:highlight w:val="none"/>
        </w:rPr>
        <w:t>图</w:t>
      </w:r>
      <w:r>
        <w:rPr>
          <w:rFonts w:hint="eastAsia"/>
          <w:sz w:val="28"/>
          <w:szCs w:val="28"/>
          <w:highlight w:val="none"/>
          <w:lang w:eastAsia="zh"/>
        </w:rPr>
        <w:t>3-51</w:t>
      </w:r>
      <w:r>
        <w:rPr>
          <w:sz w:val="28"/>
          <w:szCs w:val="28"/>
          <w:highlight w:val="none"/>
        </w:rPr>
        <w:t xml:space="preserve"> 查看复核意见</w:t>
      </w:r>
    </w:p>
    <w:p>
      <w:pPr>
        <w:pStyle w:val="5"/>
        <w:numPr>
          <w:ilvl w:val="255"/>
          <w:numId w:val="0"/>
        </w:numPr>
        <w:ind w:firstLine="640" w:firstLineChars="200"/>
        <w:jc w:val="both"/>
        <w:rPr>
          <w:rFonts w:hint="eastAsia"/>
          <w:bCs/>
          <w:highlight w:val="none"/>
        </w:rPr>
      </w:pPr>
      <w:bookmarkStart w:id="1291" w:name="_Toc1206437703"/>
      <w:bookmarkStart w:id="1292" w:name="_Toc677849486"/>
      <w:bookmarkStart w:id="1293" w:name="_Toc1047378684"/>
      <w:bookmarkStart w:id="1294" w:name="_Toc1840012526"/>
      <w:bookmarkStart w:id="1295" w:name="_Toc1792172046"/>
      <w:bookmarkStart w:id="1296" w:name="_Toc2072968081"/>
      <w:bookmarkStart w:id="1297" w:name="_Toc944744547"/>
      <w:bookmarkStart w:id="1298" w:name="_Toc816092356"/>
      <w:bookmarkStart w:id="1299" w:name="_Toc1665425339"/>
      <w:bookmarkStart w:id="1300" w:name="_Toc1526930753"/>
      <w:bookmarkStart w:id="1301" w:name="_Toc220681902"/>
      <w:bookmarkStart w:id="1302" w:name="_Toc1845736417"/>
      <w:bookmarkStart w:id="1303" w:name="_Toc2077313135"/>
      <w:bookmarkStart w:id="1304" w:name="_Toc1629025777"/>
      <w:bookmarkStart w:id="1305" w:name="_Toc1697145423"/>
      <w:bookmarkStart w:id="1306" w:name="_Toc1580808674"/>
      <w:bookmarkStart w:id="1307" w:name="_Toc1283415276"/>
      <w:bookmarkStart w:id="1308" w:name="_Toc1791454150"/>
      <w:bookmarkStart w:id="1309" w:name="_Toc383278715"/>
      <w:bookmarkStart w:id="1310" w:name="_Toc131035668"/>
      <w:bookmarkStart w:id="1311" w:name="_Toc293927885"/>
      <w:bookmarkStart w:id="1312" w:name="_Toc28819533"/>
      <w:bookmarkStart w:id="1313" w:name="_Toc105054832"/>
      <w:bookmarkStart w:id="1314" w:name="_Toc1322973221"/>
      <w:bookmarkStart w:id="1315" w:name="_Toc79894439"/>
      <w:bookmarkStart w:id="1316" w:name="_Toc1734865930"/>
      <w:bookmarkStart w:id="1317" w:name="_Toc824129086"/>
      <w:bookmarkStart w:id="1318" w:name="_Toc2447"/>
      <w:bookmarkStart w:id="1319" w:name="_Toc1430589412"/>
      <w:bookmarkStart w:id="1320" w:name="_Toc156328418"/>
      <w:bookmarkStart w:id="1321" w:name="_Toc1453142084"/>
      <w:bookmarkStart w:id="1322" w:name="_Toc1453771284"/>
      <w:bookmarkStart w:id="1323" w:name="_Toc685795069"/>
      <w:bookmarkStart w:id="1324" w:name="_Toc1731523400"/>
      <w:bookmarkStart w:id="1325" w:name="_Toc227038698"/>
      <w:bookmarkStart w:id="1326" w:name="_Toc484769013"/>
      <w:bookmarkStart w:id="1327" w:name="_Toc2132691541"/>
      <w:bookmarkStart w:id="1328" w:name="_Toc195426123"/>
      <w:r>
        <w:rPr>
          <w:rFonts w:hint="eastAsia"/>
          <w:highlight w:val="none"/>
        </w:rPr>
        <w:t>二、内部控制报告</w:t>
      </w:r>
      <w:bookmarkEnd w:id="1291"/>
      <w:bookmarkEnd w:id="1292"/>
      <w:bookmarkEnd w:id="1293"/>
      <w:bookmarkEnd w:id="1294"/>
      <w:bookmarkEnd w:id="1295"/>
      <w:bookmarkEnd w:id="1296"/>
      <w:bookmarkEnd w:id="1297"/>
      <w:bookmarkEnd w:id="1298"/>
      <w:bookmarkEnd w:id="1299"/>
      <w:bookmarkEnd w:id="1300"/>
      <w:r>
        <w:rPr>
          <w:rFonts w:hint="eastAsia"/>
          <w:highlight w:val="none"/>
        </w:rPr>
        <w:t>编报</w:t>
      </w:r>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p>
    <w:p>
      <w:pPr>
        <w:spacing w:line="588" w:lineRule="exact"/>
        <w:ind w:firstLine="632"/>
        <w:jc w:val="both"/>
        <w:rPr>
          <w:rFonts w:hint="eastAsia" w:ascii="楷体_GB2312" w:hAnsi="楷体_GB2312" w:eastAsia="楷体_GB2312" w:cs="楷体_GB2312"/>
          <w:sz w:val="32"/>
          <w:szCs w:val="32"/>
          <w:highlight w:val="none"/>
        </w:rPr>
      </w:pPr>
      <w:r>
        <w:rPr>
          <w:rFonts w:hint="eastAsia" w:hAnsi="Calibri" w:cs="仿宋_GB2312"/>
          <w:spacing w:val="-2"/>
          <w:sz w:val="32"/>
          <w:szCs w:val="32"/>
          <w:highlight w:val="none"/>
          <w:lang w:bidi="ar"/>
        </w:rPr>
        <w:t>汇总</w:t>
      </w:r>
      <w:r>
        <w:rPr>
          <w:rFonts w:hAnsi="Calibri" w:cs="仿宋_GB2312"/>
          <w:spacing w:val="-2"/>
          <w:sz w:val="32"/>
          <w:szCs w:val="32"/>
          <w:highlight w:val="none"/>
          <w:lang w:bidi="ar"/>
        </w:rPr>
        <w:t>单位</w:t>
      </w:r>
      <w:r>
        <w:rPr>
          <w:rFonts w:hint="eastAsia" w:hAnsi="Calibri" w:cs="仿宋_GB2312"/>
          <w:spacing w:val="-2"/>
          <w:sz w:val="32"/>
          <w:szCs w:val="32"/>
          <w:highlight w:val="none"/>
          <w:lang w:eastAsia="zh" w:bidi="ar"/>
        </w:rPr>
        <w:t>应当按照《规范》明确内部控制建设牵头部门或岗位，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6"/>
        <w:numPr>
          <w:ilvl w:val="255"/>
          <w:numId w:val="0"/>
        </w:numPr>
        <w:ind w:firstLine="640" w:firstLineChars="200"/>
        <w:rPr>
          <w:rFonts w:hint="eastAsia" w:eastAsia="楷体_GB2312"/>
          <w:highlight w:val="none"/>
          <w:lang w:eastAsia="zh-CN"/>
        </w:rPr>
      </w:pPr>
      <w:bookmarkStart w:id="1329" w:name="_Toc792421118"/>
      <w:bookmarkStart w:id="1330" w:name="_Toc29457"/>
      <w:bookmarkStart w:id="1331" w:name="_Toc2000939915"/>
      <w:bookmarkStart w:id="1332" w:name="_Toc1751725023"/>
      <w:bookmarkStart w:id="1333" w:name="_Toc443876621"/>
      <w:bookmarkStart w:id="1334" w:name="_Toc2076159333"/>
      <w:bookmarkStart w:id="1335" w:name="_Toc1217921240"/>
      <w:bookmarkStart w:id="1336" w:name="_Toc106110425"/>
      <w:bookmarkStart w:id="1337" w:name="_Toc1319615896"/>
      <w:bookmarkStart w:id="1338" w:name="_Toc1108073758"/>
      <w:bookmarkStart w:id="1339" w:name="_Toc1531802925"/>
      <w:bookmarkStart w:id="1340" w:name="_Toc189182604"/>
      <w:bookmarkStart w:id="1341" w:name="_Toc14800403"/>
      <w:bookmarkStart w:id="1342" w:name="_Toc623032361"/>
      <w:bookmarkStart w:id="1343" w:name="_Toc147865165"/>
      <w:bookmarkStart w:id="1344" w:name="_Toc532443472"/>
      <w:bookmarkStart w:id="1345" w:name="_Toc220681903"/>
      <w:bookmarkStart w:id="1346" w:name="_Toc465020483"/>
      <w:bookmarkStart w:id="1347" w:name="_Toc597194552"/>
      <w:bookmarkStart w:id="1348" w:name="_Toc1531697323"/>
      <w:bookmarkStart w:id="1349" w:name="_Toc1456750725"/>
      <w:bookmarkStart w:id="1350" w:name="_Toc1259260093"/>
      <w:bookmarkStart w:id="1351" w:name="_Toc402604366"/>
      <w:bookmarkStart w:id="1352" w:name="_Toc423263716"/>
      <w:bookmarkStart w:id="1353" w:name="_Toc2135387315"/>
      <w:bookmarkStart w:id="1354" w:name="_Toc1461186939"/>
      <w:bookmarkStart w:id="1355" w:name="_Toc702784541"/>
      <w:r>
        <w:rPr>
          <w:rFonts w:hint="eastAsia"/>
          <w:highlight w:val="none"/>
        </w:rPr>
        <w:t>（一）</w:t>
      </w:r>
      <w:r>
        <w:rPr>
          <w:highlight w:val="none"/>
          <w:lang w:eastAsia="zh"/>
        </w:rPr>
        <w:t>工作描述</w:t>
      </w:r>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r>
        <w:rPr>
          <w:rFonts w:hint="eastAsia"/>
          <w:highlight w:val="none"/>
          <w:lang w:eastAsia="zh-CN"/>
        </w:rPr>
        <w:t>。</w:t>
      </w:r>
      <w:bookmarkEnd w:id="1355"/>
    </w:p>
    <w:p>
      <w:pPr>
        <w:spacing w:line="588" w:lineRule="exact"/>
        <w:ind w:firstLine="640"/>
        <w:rPr>
          <w:rFonts w:hint="eastAsia"/>
          <w:sz w:val="32"/>
          <w:szCs w:val="32"/>
          <w:highlight w:val="none"/>
          <w:lang w:eastAsia="zh"/>
        </w:rPr>
      </w:pPr>
      <w:r>
        <w:rPr>
          <w:rFonts w:hint="eastAsia"/>
          <w:sz w:val="32"/>
          <w:szCs w:val="32"/>
          <w:highlight w:val="none"/>
          <w:lang w:eastAsia="zh"/>
        </w:rPr>
        <w:t>报告</w:t>
      </w:r>
      <w:r>
        <w:rPr>
          <w:rFonts w:hint="eastAsia"/>
          <w:sz w:val="32"/>
          <w:szCs w:val="32"/>
          <w:highlight w:val="none"/>
        </w:rPr>
        <w:t>填</w:t>
      </w:r>
      <w:r>
        <w:rPr>
          <w:rFonts w:hint="eastAsia"/>
          <w:sz w:val="32"/>
          <w:szCs w:val="32"/>
          <w:highlight w:val="none"/>
          <w:lang w:eastAsia="zh"/>
        </w:rPr>
        <w:t>报人员在审核所属单位（含本级）内部控制报告的基础上，汇总所属单位（含本级）内部控制报告，并编制部门汇总内部控制报告。</w:t>
      </w:r>
    </w:p>
    <w:p>
      <w:pPr>
        <w:spacing w:line="588" w:lineRule="exact"/>
        <w:ind w:firstLine="640"/>
        <w:rPr>
          <w:rFonts w:hint="eastAsia"/>
          <w:sz w:val="32"/>
          <w:szCs w:val="32"/>
          <w:highlight w:val="none"/>
          <w:lang w:eastAsia="zh"/>
        </w:rPr>
      </w:pPr>
      <w:r>
        <w:rPr>
          <w:rFonts w:hint="eastAsia"/>
          <w:sz w:val="32"/>
          <w:szCs w:val="32"/>
          <w:highlight w:val="none"/>
        </w:rPr>
        <w:t>汇总单位</w:t>
      </w:r>
      <w:r>
        <w:rPr>
          <w:rFonts w:hint="eastAsia"/>
          <w:sz w:val="32"/>
          <w:szCs w:val="32"/>
          <w:highlight w:val="none"/>
          <w:lang w:eastAsia="zh"/>
        </w:rPr>
        <w:t>上报部门汇总内部控制报告时，需完成评价工作。如</w:t>
      </w:r>
      <w:r>
        <w:rPr>
          <w:rFonts w:hint="eastAsia"/>
          <w:sz w:val="32"/>
          <w:szCs w:val="32"/>
          <w:highlight w:val="none"/>
        </w:rPr>
        <w:t>在评价中收到复核发现的问题，应</w:t>
      </w:r>
      <w:r>
        <w:rPr>
          <w:rFonts w:hint="eastAsia"/>
          <w:sz w:val="32"/>
          <w:szCs w:val="32"/>
          <w:highlight w:val="none"/>
          <w:lang w:eastAsia="zh"/>
        </w:rPr>
        <w:t>由</w:t>
      </w:r>
      <w:r>
        <w:rPr>
          <w:rFonts w:hint="eastAsia"/>
          <w:sz w:val="32"/>
          <w:szCs w:val="32"/>
          <w:highlight w:val="none"/>
          <w:lang w:eastAsia="zh-CN"/>
        </w:rPr>
        <w:t>评价填报人员</w:t>
      </w:r>
      <w:r>
        <w:rPr>
          <w:rFonts w:hint="eastAsia"/>
          <w:sz w:val="32"/>
          <w:szCs w:val="32"/>
          <w:highlight w:val="none"/>
          <w:lang w:eastAsia="zh"/>
        </w:rPr>
        <w:t>补充问题整改措施后，方可上报部门汇总内部控制报告。</w:t>
      </w:r>
    </w:p>
    <w:p>
      <w:pPr>
        <w:pStyle w:val="6"/>
        <w:numPr>
          <w:ilvl w:val="255"/>
          <w:numId w:val="0"/>
        </w:numPr>
        <w:ind w:firstLine="640" w:firstLineChars="200"/>
        <w:rPr>
          <w:rFonts w:hint="eastAsia" w:eastAsia="楷体_GB2312"/>
          <w:highlight w:val="none"/>
          <w:lang w:eastAsia="zh-CN"/>
        </w:rPr>
      </w:pPr>
      <w:bookmarkStart w:id="1356" w:name="_Toc1922599600"/>
      <w:bookmarkStart w:id="1357" w:name="_Toc1549767583"/>
      <w:bookmarkStart w:id="1358" w:name="_Toc615085610"/>
      <w:bookmarkStart w:id="1359" w:name="_Toc144237002"/>
      <w:bookmarkStart w:id="1360" w:name="_Toc1268337940"/>
      <w:bookmarkStart w:id="1361" w:name="_Toc44266537"/>
      <w:bookmarkStart w:id="1362" w:name="_Toc777767052"/>
      <w:bookmarkStart w:id="1363" w:name="_Toc220681904"/>
      <w:bookmarkStart w:id="1364" w:name="_Toc1234739356"/>
      <w:bookmarkStart w:id="1365" w:name="_Toc13689"/>
      <w:bookmarkStart w:id="1366" w:name="_Toc1111804386"/>
      <w:bookmarkStart w:id="1367" w:name="_Toc1899341692"/>
      <w:bookmarkStart w:id="1368" w:name="_Toc395258797"/>
      <w:bookmarkStart w:id="1369" w:name="_Toc974470245"/>
      <w:bookmarkStart w:id="1370" w:name="_Toc446688908"/>
      <w:bookmarkStart w:id="1371" w:name="_Toc274763549"/>
      <w:bookmarkStart w:id="1372" w:name="_Toc119922647"/>
      <w:bookmarkStart w:id="1373" w:name="_Toc865244621"/>
      <w:bookmarkStart w:id="1374" w:name="_Toc1214949656"/>
      <w:bookmarkStart w:id="1375" w:name="_Toc1834863668"/>
      <w:bookmarkStart w:id="1376" w:name="_Toc394418457"/>
      <w:bookmarkStart w:id="1377" w:name="_Toc2102295987"/>
      <w:bookmarkStart w:id="1378" w:name="_Toc524239384"/>
      <w:bookmarkStart w:id="1379" w:name="_Toc322335784"/>
      <w:bookmarkStart w:id="1380" w:name="_Toc171779041"/>
      <w:bookmarkStart w:id="1381" w:name="_Toc933118205"/>
      <w:bookmarkStart w:id="1382" w:name="_Toc127082787"/>
      <w:r>
        <w:rPr>
          <w:rFonts w:hint="eastAsia"/>
          <w:highlight w:val="none"/>
        </w:rPr>
        <w:t>（二）</w:t>
      </w:r>
      <w:r>
        <w:rPr>
          <w:highlight w:val="none"/>
          <w:lang w:eastAsia="zh"/>
        </w:rPr>
        <w:t>报告填报内容说明</w:t>
      </w:r>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r>
        <w:rPr>
          <w:rFonts w:hint="eastAsia"/>
          <w:highlight w:val="none"/>
          <w:lang w:eastAsia="zh-CN"/>
        </w:rPr>
        <w:t>。</w:t>
      </w:r>
      <w:bookmarkEnd w:id="1382"/>
    </w:p>
    <w:p>
      <w:pPr>
        <w:spacing w:line="588" w:lineRule="exact"/>
        <w:ind w:firstLine="640"/>
        <w:rPr>
          <w:rFonts w:hint="eastAsia"/>
          <w:sz w:val="32"/>
          <w:szCs w:val="32"/>
          <w:highlight w:val="none"/>
          <w:lang w:eastAsia="zh"/>
        </w:rPr>
      </w:pPr>
      <w:r>
        <w:rPr>
          <w:rFonts w:hint="eastAsia"/>
          <w:sz w:val="32"/>
          <w:szCs w:val="32"/>
          <w:highlight w:val="none"/>
          <w:lang w:eastAsia="zh"/>
        </w:rPr>
        <w:t>部门汇总内部控制报告包括部门内部控制工作开展情况、部门本级及所属单位内部控制工作汇总情况、开展内部控制工作的经验做法和取得的成效、对行政事业单位内部控制工作的意见建议、其他情况。</w:t>
      </w:r>
    </w:p>
    <w:p>
      <w:pPr>
        <w:pStyle w:val="7"/>
        <w:numPr>
          <w:ilvl w:val="255"/>
          <w:numId w:val="0"/>
        </w:numPr>
        <w:spacing w:line="588" w:lineRule="exact"/>
        <w:ind w:firstLine="640" w:firstLineChars="200"/>
        <w:rPr>
          <w:rFonts w:hint="eastAsia"/>
          <w:sz w:val="32"/>
          <w:szCs w:val="32"/>
          <w:highlight w:val="none"/>
          <w:lang w:eastAsia="zh"/>
        </w:rPr>
      </w:pPr>
      <w:r>
        <w:rPr>
          <w:rFonts w:hint="eastAsia"/>
          <w:highlight w:val="none"/>
        </w:rPr>
        <w:t>1.</w:t>
      </w:r>
      <w:r>
        <w:rPr>
          <w:highlight w:val="none"/>
        </w:rPr>
        <w:t>汇总单位基本情况</w:t>
      </w:r>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spacing w:line="588" w:lineRule="exact"/>
        <w:ind w:firstLine="640"/>
        <w:rPr>
          <w:rFonts w:hint="eastAsia"/>
          <w:sz w:val="32"/>
          <w:szCs w:val="32"/>
          <w:highlight w:val="none"/>
          <w:lang w:eastAsia="zh"/>
        </w:rPr>
      </w:pPr>
      <w:r>
        <w:rPr>
          <w:sz w:val="32"/>
          <w:szCs w:val="32"/>
          <w:highlight w:val="none"/>
          <w:lang w:eastAsia="zh"/>
        </w:rPr>
        <w:t>预算级次按单位预算分级管理的级次选择填列。</w:t>
      </w:r>
    </w:p>
    <w:p>
      <w:pPr>
        <w:pStyle w:val="7"/>
        <w:numPr>
          <w:ilvl w:val="255"/>
          <w:numId w:val="0"/>
        </w:numPr>
        <w:spacing w:line="588" w:lineRule="exact"/>
        <w:ind w:firstLine="640" w:firstLineChars="200"/>
        <w:rPr>
          <w:rFonts w:hint="eastAsia" w:eastAsia="仿宋_GB2312"/>
          <w:highlight w:val="none"/>
          <w:lang w:eastAsia="zh-CN"/>
        </w:rPr>
      </w:pPr>
      <w:r>
        <w:rPr>
          <w:rFonts w:hint="eastAsia"/>
          <w:highlight w:val="none"/>
        </w:rPr>
        <w:t>2.</w:t>
      </w:r>
      <w:r>
        <w:rPr>
          <w:highlight w:val="none"/>
        </w:rPr>
        <w:t>部门内部控制工作开展情况</w:t>
      </w:r>
      <w:r>
        <w:rPr>
          <w:rFonts w:hint="eastAsia"/>
          <w:highlight w:val="none"/>
          <w:lang w:eastAsia="zh-CN"/>
        </w:rPr>
        <w:t>。</w:t>
      </w:r>
    </w:p>
    <w:p>
      <w:p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（1）部门层面内部控制机构设置与2025年度运行情况</w:t>
      </w:r>
      <w:r>
        <w:rPr>
          <w:rFonts w:hint="eastAsia"/>
          <w:sz w:val="32"/>
          <w:szCs w:val="32"/>
          <w:highlight w:val="none"/>
          <w:lang w:eastAsia="zh-CN"/>
        </w:rPr>
        <w:t>。</w:t>
      </w:r>
      <w:r>
        <w:rPr>
          <w:rFonts w:hint="eastAsia"/>
          <w:sz w:val="32"/>
          <w:szCs w:val="32"/>
          <w:highlight w:val="none"/>
          <w:lang w:val="en-US" w:eastAsia="zh"/>
        </w:rPr>
        <w:t>此处应当描述汇总单位</w:t>
      </w:r>
      <w:r>
        <w:rPr>
          <w:rFonts w:hint="eastAsia"/>
          <w:sz w:val="32"/>
          <w:szCs w:val="32"/>
          <w:highlight w:val="none"/>
          <w:lang w:eastAsia="zh"/>
        </w:rPr>
        <w:t>内部控制领导机构、内部控制建设牵头部门和评价部门设置等方面</w:t>
      </w:r>
      <w:r>
        <w:rPr>
          <w:rFonts w:hint="eastAsia"/>
          <w:sz w:val="32"/>
          <w:szCs w:val="32"/>
          <w:highlight w:val="none"/>
          <w:lang w:val="en-US" w:eastAsia="zh"/>
        </w:rPr>
        <w:t>情况</w:t>
      </w:r>
      <w:r>
        <w:rPr>
          <w:rFonts w:hint="eastAsia"/>
          <w:sz w:val="32"/>
          <w:szCs w:val="32"/>
          <w:highlight w:val="none"/>
          <w:lang w:eastAsia="zh"/>
        </w:rPr>
        <w:t>。内部控制领导机构是指内部控制领导小组或内部控制领导委员会等类似机构。</w:t>
      </w:r>
    </w:p>
    <w:p>
      <w:pPr>
        <w:spacing w:line="588" w:lineRule="exact"/>
        <w:ind w:firstLine="640"/>
        <w:rPr>
          <w:rFonts w:hint="eastAsia"/>
          <w:sz w:val="32"/>
          <w:szCs w:val="32"/>
          <w:highlight w:val="none"/>
          <w:lang w:eastAsia="zh"/>
        </w:rPr>
      </w:pPr>
      <w:r>
        <w:rPr>
          <w:rFonts w:hint="eastAsia"/>
          <w:sz w:val="32"/>
          <w:szCs w:val="32"/>
          <w:highlight w:val="none"/>
          <w:lang w:eastAsia="zh"/>
        </w:rPr>
        <w:t>运行情况可以从2025年度内部控制领导机构召开会议情况，对本级及所属单位内部控制工作的部署安排、培训、指导监督等方面描述。</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（2）</w:t>
      </w:r>
      <w:r>
        <w:rPr>
          <w:rFonts w:hint="eastAsia"/>
          <w:sz w:val="32"/>
          <w:szCs w:val="32"/>
          <w:highlight w:val="none"/>
          <w:lang w:eastAsia="zh"/>
        </w:rPr>
        <w:t>部门层面内部控制制度建设、年度更新及实施情况。此处应描述汇总单位制定的用于规范汇总单位层面内部控制工作的有关制度名称、主要内容及2025年度更新情况。内部控制制度实施的范围、方式方法、效果等情况。</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（3）</w:t>
      </w:r>
      <w:r>
        <w:rPr>
          <w:rFonts w:hint="eastAsia"/>
          <w:sz w:val="32"/>
          <w:szCs w:val="32"/>
          <w:highlight w:val="none"/>
          <w:lang w:eastAsia="zh"/>
        </w:rPr>
        <w:t>2025年度部门内部控制评价工作情况。此处应当根据内部控制评价工作的实际开展情况，选择2025年度内部控制评价工作的开展情况。说明是否按照《行政事业单位内部控制评价办法》相关规定开展2025年度部门内部控制评价；如果未开展，需文字描述未开展部门内部控制评价的原因。</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CN"/>
        </w:rPr>
        <w:t>（4）</w:t>
      </w:r>
      <w:r>
        <w:rPr>
          <w:rFonts w:hint="eastAsia"/>
          <w:sz w:val="32"/>
          <w:szCs w:val="32"/>
          <w:highlight w:val="none"/>
          <w:lang w:eastAsia="zh"/>
        </w:rPr>
        <w:t>2025年度内部控制报告审核情况。此处应描述汇总单位参照审核指南，对汇总内部控制报告、部门本级及所属单位内部控制报告的正文、附件及佐证材料进行审核的情况，包括内部控制报告的规范性与完整性、内部控制评价结果的客观性与准确性，以及佐证材料的真实性与相关性等内容。开展现场核查的，说明现场核查情况。</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
        </w:rPr>
        <w:t>（</w:t>
      </w:r>
      <w:r>
        <w:rPr>
          <w:rFonts w:hint="eastAsia"/>
          <w:sz w:val="32"/>
          <w:szCs w:val="32"/>
          <w:highlight w:val="none"/>
          <w:lang w:eastAsia="zh-CN"/>
        </w:rPr>
        <w:t>5</w:t>
      </w:r>
      <w:r>
        <w:rPr>
          <w:rFonts w:hint="eastAsia"/>
          <w:sz w:val="32"/>
          <w:szCs w:val="32"/>
          <w:highlight w:val="none"/>
          <w:lang w:eastAsia="zh"/>
        </w:rPr>
        <w:t>）部门本级及所属单位内部控制工作汇总情况</w:t>
      </w:r>
      <w:r>
        <w:rPr>
          <w:rFonts w:hint="eastAsia"/>
          <w:sz w:val="32"/>
          <w:szCs w:val="32"/>
          <w:highlight w:val="none"/>
          <w:lang w:eastAsia="zh-CN"/>
        </w:rPr>
        <w:t>。</w:t>
      </w:r>
      <w:r>
        <w:rPr>
          <w:rFonts w:hint="eastAsia"/>
          <w:sz w:val="32"/>
          <w:szCs w:val="32"/>
          <w:highlight w:val="none"/>
          <w:lang w:eastAsia="zh"/>
        </w:rPr>
        <w:t>该部分指标由系统自动汇总所属单位（含本级）填报指标，并根据汇总内容，自动生成报告文字描述。</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eastAsia="zh"/>
        </w:rPr>
        <w:t>（</w:t>
      </w:r>
      <w:r>
        <w:rPr>
          <w:rFonts w:hint="eastAsia"/>
          <w:sz w:val="32"/>
          <w:szCs w:val="32"/>
          <w:highlight w:val="none"/>
          <w:lang w:eastAsia="zh-CN"/>
        </w:rPr>
        <w:t>6</w:t>
      </w:r>
      <w:r>
        <w:rPr>
          <w:rFonts w:hint="eastAsia"/>
          <w:sz w:val="32"/>
          <w:szCs w:val="32"/>
          <w:highlight w:val="none"/>
          <w:lang w:eastAsia="zh"/>
        </w:rPr>
        <w:t>）开展内部控制工作的经验做法和取得的成效</w:t>
      </w:r>
      <w:r>
        <w:rPr>
          <w:rFonts w:hint="eastAsia"/>
          <w:sz w:val="32"/>
          <w:szCs w:val="32"/>
          <w:highlight w:val="none"/>
          <w:lang w:eastAsia="zh-CN"/>
        </w:rPr>
        <w:t>。</w:t>
      </w:r>
      <w:r>
        <w:rPr>
          <w:rFonts w:hint="eastAsia"/>
          <w:sz w:val="32"/>
          <w:szCs w:val="32"/>
          <w:highlight w:val="none"/>
          <w:lang w:eastAsia="zh"/>
        </w:rPr>
        <w:t>结合汇总单位实际情况，可以从建立和实施内部控制制度、开展内部控制评价工作、组织开展内部控制报告编报等方面描述汇总单位层面内部控制工作以及组织推动所属单位在开展内部控制工作过程中总结出的经验做法。</w:t>
      </w:r>
    </w:p>
    <w:p>
      <w:pPr>
        <w:spacing w:line="588" w:lineRule="exact"/>
        <w:ind w:firstLine="640"/>
        <w:rPr>
          <w:rFonts w:hint="eastAsia"/>
          <w:sz w:val="32"/>
          <w:szCs w:val="32"/>
          <w:highlight w:val="none"/>
          <w:lang w:eastAsia="zh"/>
        </w:rPr>
      </w:pPr>
      <w:r>
        <w:rPr>
          <w:rFonts w:hint="eastAsia"/>
          <w:sz w:val="32"/>
          <w:szCs w:val="32"/>
          <w:highlight w:val="none"/>
          <w:lang w:eastAsia="zh"/>
        </w:rPr>
        <w:t>结合汇总单位实际情况，可以从提升内部控制意识及管理水平</w:t>
      </w:r>
      <w:r>
        <w:rPr>
          <w:rFonts w:hint="eastAsia"/>
          <w:sz w:val="32"/>
          <w:szCs w:val="32"/>
          <w:highlight w:val="none"/>
          <w:lang w:eastAsia="zh-CN"/>
        </w:rPr>
        <w:t>、</w:t>
      </w:r>
      <w:r>
        <w:rPr>
          <w:rFonts w:hint="eastAsia"/>
          <w:sz w:val="32"/>
          <w:szCs w:val="32"/>
          <w:highlight w:val="none"/>
          <w:lang w:eastAsia="zh"/>
        </w:rPr>
        <w:t>相关经济业务领域</w:t>
      </w:r>
      <w:r>
        <w:rPr>
          <w:rFonts w:hint="eastAsia"/>
          <w:sz w:val="32"/>
          <w:szCs w:val="32"/>
          <w:highlight w:val="none"/>
          <w:lang w:eastAsia="zh-CN"/>
        </w:rPr>
        <w:t>、</w:t>
      </w:r>
      <w:r>
        <w:rPr>
          <w:rFonts w:hint="eastAsia"/>
          <w:sz w:val="32"/>
          <w:szCs w:val="32"/>
          <w:highlight w:val="none"/>
          <w:lang w:eastAsia="zh"/>
        </w:rPr>
        <w:t>内部控制监督</w:t>
      </w:r>
      <w:r>
        <w:rPr>
          <w:rFonts w:hint="eastAsia"/>
          <w:sz w:val="32"/>
          <w:szCs w:val="32"/>
          <w:highlight w:val="none"/>
          <w:lang w:eastAsia="zh-CN"/>
        </w:rPr>
        <w:t>、</w:t>
      </w:r>
      <w:r>
        <w:rPr>
          <w:rFonts w:hint="eastAsia"/>
          <w:sz w:val="32"/>
          <w:szCs w:val="32"/>
          <w:highlight w:val="none"/>
          <w:lang w:eastAsia="zh"/>
        </w:rPr>
        <w:t>内部控制报告的应用等方面描述取得的有关成效。</w:t>
      </w:r>
    </w:p>
    <w:p>
      <w:pPr>
        <w:pStyle w:val="8"/>
        <w:numPr>
          <w:ilvl w:val="0"/>
          <w:numId w:val="0"/>
        </w:numPr>
        <w:ind w:firstLine="640" w:firstLineChars="200"/>
        <w:rPr>
          <w:rFonts w:hint="eastAsia"/>
          <w:sz w:val="32"/>
          <w:szCs w:val="32"/>
          <w:highlight w:val="none"/>
          <w:lang w:eastAsia="zh"/>
        </w:rPr>
      </w:pPr>
      <w:r>
        <w:rPr>
          <w:rFonts w:hint="eastAsia"/>
          <w:highlight w:val="none"/>
        </w:rPr>
        <w:t>（</w:t>
      </w:r>
      <w:r>
        <w:rPr>
          <w:rFonts w:hint="eastAsia"/>
          <w:highlight w:val="none"/>
          <w:lang w:eastAsia="zh-CN"/>
        </w:rPr>
        <w:t>7</w:t>
      </w:r>
      <w:r>
        <w:rPr>
          <w:rFonts w:hint="eastAsia"/>
          <w:highlight w:val="none"/>
        </w:rPr>
        <w:t>）</w:t>
      </w:r>
      <w:r>
        <w:rPr>
          <w:highlight w:val="none"/>
        </w:rPr>
        <w:t>对行政事业单位内部控制工作的意见建议</w:t>
      </w:r>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p>
    <w:p>
      <w:pPr>
        <w:pStyle w:val="8"/>
        <w:numPr>
          <w:ilvl w:val="0"/>
          <w:numId w:val="0"/>
        </w:numPr>
        <w:ind w:firstLine="640" w:firstLineChars="200"/>
        <w:rPr>
          <w:rFonts w:hint="eastAsia"/>
          <w:sz w:val="32"/>
          <w:szCs w:val="32"/>
          <w:highlight w:val="none"/>
          <w:lang w:eastAsia="zh" w:bidi="ar"/>
        </w:rPr>
      </w:pPr>
      <w:r>
        <w:rPr>
          <w:rFonts w:hint="eastAsia"/>
          <w:highlight w:val="none"/>
        </w:rPr>
        <w:t>（</w:t>
      </w:r>
      <w:r>
        <w:rPr>
          <w:rFonts w:hint="eastAsia"/>
          <w:highlight w:val="none"/>
          <w:lang w:eastAsia="zh-CN"/>
        </w:rPr>
        <w:t>8</w:t>
      </w:r>
      <w:r>
        <w:rPr>
          <w:rFonts w:hint="eastAsia"/>
          <w:highlight w:val="none"/>
        </w:rPr>
        <w:t>）</w:t>
      </w:r>
      <w:r>
        <w:rPr>
          <w:highlight w:val="none"/>
        </w:rPr>
        <w:t>其他情况</w:t>
      </w:r>
      <w:r>
        <w:rPr>
          <w:rFonts w:hint="eastAsia"/>
          <w:highlight w:val="none"/>
          <w:lang w:eastAsia="zh-CN"/>
        </w:rPr>
        <w:t>（选填）。</w:t>
      </w:r>
      <w:r>
        <w:rPr>
          <w:rFonts w:hint="eastAsia"/>
          <w:sz w:val="32"/>
          <w:szCs w:val="32"/>
          <w:highlight w:val="none"/>
          <w:lang w:eastAsia="zh"/>
        </w:rPr>
        <w:t>如有需要</w:t>
      </w:r>
      <w:r>
        <w:rPr>
          <w:rFonts w:hint="eastAsia"/>
          <w:sz w:val="32"/>
          <w:szCs w:val="32"/>
          <w:highlight w:val="none"/>
          <w:lang w:eastAsia="zh" w:bidi="ar"/>
        </w:rPr>
        <w:t>说明与内部控制工作有关的其他情况，可在此补充。</w:t>
      </w:r>
    </w:p>
    <w:p>
      <w:pPr>
        <w:pStyle w:val="6"/>
        <w:numPr>
          <w:ilvl w:val="0"/>
          <w:numId w:val="0"/>
        </w:numPr>
        <w:ind w:firstLine="640" w:firstLineChars="200"/>
        <w:rPr>
          <w:rFonts w:hint="eastAsia" w:eastAsia="楷体_GB2312"/>
          <w:highlight w:val="none"/>
          <w:lang w:eastAsia="zh-CN"/>
        </w:rPr>
      </w:pPr>
      <w:bookmarkStart w:id="1383" w:name="_Toc404122347"/>
      <w:bookmarkStart w:id="1384" w:name="_Toc325825409"/>
      <w:bookmarkStart w:id="1385" w:name="_Toc1502001479"/>
      <w:bookmarkStart w:id="1386" w:name="_Toc1418615328"/>
      <w:bookmarkStart w:id="1387" w:name="_Toc389553889"/>
      <w:bookmarkStart w:id="1388" w:name="_Toc1638097776"/>
      <w:bookmarkStart w:id="1389" w:name="_Toc1878590989"/>
      <w:bookmarkStart w:id="1390" w:name="_Toc537100536"/>
      <w:bookmarkStart w:id="1391" w:name="_Toc460786721"/>
      <w:bookmarkStart w:id="1392" w:name="_Toc1461164877"/>
      <w:bookmarkStart w:id="1393" w:name="_Toc76465996"/>
      <w:bookmarkStart w:id="1394" w:name="_Toc220681905"/>
      <w:bookmarkStart w:id="1395" w:name="_Toc1137162647"/>
      <w:bookmarkStart w:id="1396" w:name="_Toc1052618929"/>
      <w:bookmarkStart w:id="1397" w:name="_Toc1051855743"/>
      <w:bookmarkStart w:id="1398" w:name="_Toc763045702"/>
      <w:bookmarkStart w:id="1399" w:name="_Toc1382130343"/>
      <w:bookmarkStart w:id="1400" w:name="_Toc109440077"/>
      <w:bookmarkStart w:id="1401" w:name="_Toc707075450"/>
      <w:bookmarkStart w:id="1402" w:name="_Toc1278165667"/>
      <w:bookmarkStart w:id="1403" w:name="_Toc843492045"/>
      <w:bookmarkStart w:id="1404" w:name="_Toc976821605"/>
      <w:bookmarkStart w:id="1405" w:name="_Toc1281393090"/>
      <w:bookmarkStart w:id="1406" w:name="_Toc1662775030"/>
      <w:bookmarkStart w:id="1407" w:name="_Toc148861674"/>
      <w:bookmarkStart w:id="1408" w:name="_Toc2031933011"/>
      <w:bookmarkStart w:id="1409" w:name="_Toc5031052"/>
      <w:bookmarkStart w:id="1410" w:name="_Toc1644111831"/>
      <w:bookmarkStart w:id="1411" w:name="_Toc1117934867"/>
      <w:bookmarkStart w:id="1412" w:name="_Toc1505936032"/>
      <w:bookmarkStart w:id="1413" w:name="_Toc24619"/>
      <w:bookmarkStart w:id="1414" w:name="_Toc752234560"/>
      <w:bookmarkStart w:id="1415" w:name="_Toc1165833907"/>
      <w:bookmarkStart w:id="1416" w:name="_Toc715520092"/>
      <w:bookmarkStart w:id="1417" w:name="_Toc219430639"/>
      <w:bookmarkStart w:id="1418" w:name="_Toc1818053119"/>
      <w:bookmarkStart w:id="1419" w:name="_Toc1286044667"/>
      <w:bookmarkStart w:id="1420" w:name="_Toc770531395"/>
      <w:r>
        <w:rPr>
          <w:rFonts w:hint="eastAsia"/>
          <w:highlight w:val="none"/>
          <w:lang w:eastAsia="zh"/>
        </w:rPr>
        <w:t>（三）</w:t>
      </w:r>
      <w:r>
        <w:rPr>
          <w:highlight w:val="none"/>
          <w:lang w:eastAsia="zh"/>
        </w:rPr>
        <w:t>系统操作</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rPr>
          <w:rFonts w:hint="eastAsia"/>
          <w:highlight w:val="none"/>
          <w:lang w:eastAsia="zh-CN"/>
        </w:rPr>
        <w:t>。</w:t>
      </w:r>
      <w:bookmarkEnd w:id="1420"/>
    </w:p>
    <w:p>
      <w:pPr>
        <w:spacing w:line="588" w:lineRule="exact"/>
        <w:ind w:firstLine="640"/>
        <w:rPr>
          <w:rFonts w:hAnsi="Arial" w:cs="仿宋_GB2312"/>
          <w:kern w:val="2"/>
          <w:sz w:val="32"/>
          <w:szCs w:val="32"/>
          <w:highlight w:val="none"/>
          <w:lang w:eastAsia="zh" w:bidi="ar"/>
        </w:rPr>
      </w:pPr>
      <w:r>
        <w:rPr>
          <w:rFonts w:hint="eastAsia" w:hAnsi="Arial" w:cs="仿宋_GB2312"/>
          <w:kern w:val="2"/>
          <w:sz w:val="32"/>
          <w:szCs w:val="32"/>
          <w:highlight w:val="none"/>
          <w:lang w:eastAsia="zh" w:bidi="ar"/>
        </w:rPr>
        <w:t>汇总单位</w:t>
      </w:r>
      <w:r>
        <w:rPr>
          <w:rFonts w:hAnsi="Arial" w:cs="仿宋_GB2312"/>
          <w:kern w:val="2"/>
          <w:sz w:val="32"/>
          <w:szCs w:val="32"/>
          <w:highlight w:val="none"/>
          <w:lang w:bidi="ar"/>
        </w:rPr>
        <w:t>在完成评价报告填报工作后，可填写部门内</w:t>
      </w:r>
      <w:r>
        <w:rPr>
          <w:rFonts w:hint="eastAsia" w:hAnsi="Arial" w:cs="仿宋_GB2312"/>
          <w:kern w:val="2"/>
          <w:sz w:val="32"/>
          <w:szCs w:val="32"/>
          <w:highlight w:val="none"/>
          <w:lang w:val="en-US" w:eastAsia="zh-CN" w:bidi="ar"/>
        </w:rPr>
        <w:t>部</w:t>
      </w:r>
      <w:r>
        <w:rPr>
          <w:rFonts w:hAnsi="Arial" w:cs="仿宋_GB2312"/>
          <w:kern w:val="2"/>
          <w:sz w:val="32"/>
          <w:szCs w:val="32"/>
          <w:highlight w:val="none"/>
          <w:lang w:bidi="ar"/>
        </w:rPr>
        <w:t>控</w:t>
      </w:r>
      <w:r>
        <w:rPr>
          <w:rFonts w:hint="eastAsia" w:hAnsi="Arial" w:cs="仿宋_GB2312"/>
          <w:kern w:val="2"/>
          <w:sz w:val="32"/>
          <w:szCs w:val="32"/>
          <w:highlight w:val="none"/>
          <w:lang w:val="en-US" w:eastAsia="zh-CN" w:bidi="ar"/>
        </w:rPr>
        <w:t>制</w:t>
      </w:r>
      <w:r>
        <w:rPr>
          <w:rFonts w:hAnsi="Arial" w:cs="仿宋_GB2312"/>
          <w:kern w:val="2"/>
          <w:sz w:val="32"/>
          <w:szCs w:val="32"/>
          <w:highlight w:val="none"/>
          <w:lang w:bidi="ar"/>
        </w:rPr>
        <w:t>报告。部门内</w:t>
      </w:r>
      <w:r>
        <w:rPr>
          <w:rFonts w:hint="eastAsia" w:hAnsi="Arial" w:cs="仿宋_GB2312"/>
          <w:kern w:val="2"/>
          <w:sz w:val="32"/>
          <w:szCs w:val="32"/>
          <w:highlight w:val="none"/>
          <w:lang w:val="en-US" w:eastAsia="zh-CN" w:bidi="ar"/>
        </w:rPr>
        <w:t>部</w:t>
      </w:r>
      <w:r>
        <w:rPr>
          <w:rFonts w:hAnsi="Arial" w:cs="仿宋_GB2312"/>
          <w:kern w:val="2"/>
          <w:sz w:val="32"/>
          <w:szCs w:val="32"/>
          <w:highlight w:val="none"/>
          <w:lang w:bidi="ar"/>
        </w:rPr>
        <w:t>控</w:t>
      </w:r>
      <w:r>
        <w:rPr>
          <w:rFonts w:hint="eastAsia" w:hAnsi="Arial" w:cs="仿宋_GB2312"/>
          <w:kern w:val="2"/>
          <w:sz w:val="32"/>
          <w:szCs w:val="32"/>
          <w:highlight w:val="none"/>
          <w:lang w:val="en-US" w:eastAsia="zh-CN" w:bidi="ar"/>
        </w:rPr>
        <w:t>制</w:t>
      </w:r>
      <w:r>
        <w:rPr>
          <w:rFonts w:hAnsi="Arial" w:cs="仿宋_GB2312"/>
          <w:kern w:val="2"/>
          <w:sz w:val="32"/>
          <w:szCs w:val="32"/>
          <w:highlight w:val="none"/>
          <w:lang w:bidi="ar"/>
        </w:rPr>
        <w:t>报告包括单位基本信息、</w:t>
      </w:r>
      <w:r>
        <w:rPr>
          <w:rFonts w:hint="eastAsia" w:hAnsi="Arial" w:cs="仿宋_GB2312"/>
          <w:kern w:val="2"/>
          <w:sz w:val="32"/>
          <w:szCs w:val="32"/>
          <w:highlight w:val="none"/>
          <w:lang w:eastAsia="zh" w:bidi="ar"/>
        </w:rPr>
        <w:t>部门内部控制情况与</w:t>
      </w:r>
      <w:r>
        <w:rPr>
          <w:rFonts w:hAnsi="Arial" w:cs="仿宋_GB2312"/>
          <w:kern w:val="2"/>
          <w:sz w:val="32"/>
          <w:szCs w:val="32"/>
          <w:highlight w:val="none"/>
          <w:lang w:bidi="ar"/>
        </w:rPr>
        <w:t>部门汇总内部控制报告。</w:t>
      </w:r>
    </w:p>
    <w:p>
      <w:pPr>
        <w:widowControl w:val="0"/>
        <w:spacing w:line="588" w:lineRule="exact"/>
        <w:ind w:firstLine="640"/>
        <w:jc w:val="both"/>
        <w:rPr>
          <w:rFonts w:hAnsi="Arial" w:cs="仿宋_GB2312"/>
          <w:kern w:val="2"/>
          <w:sz w:val="32"/>
          <w:szCs w:val="32"/>
          <w:highlight w:val="none"/>
          <w:lang w:eastAsia="zh" w:bidi="ar"/>
        </w:rPr>
      </w:pPr>
      <w:r>
        <w:rPr>
          <w:rFonts w:hint="eastAsia" w:hAnsi="Arial" w:cs="仿宋_GB2312"/>
          <w:kern w:val="2"/>
          <w:sz w:val="32"/>
          <w:szCs w:val="32"/>
          <w:highlight w:val="none"/>
          <w:lang w:eastAsia="zh" w:bidi="ar"/>
        </w:rPr>
        <w:t>点击首页【快捷功能入口】中的【报告填报】开始进行部门内控报告编报工作</w:t>
      </w:r>
      <w:r>
        <w:rPr>
          <w:rFonts w:hint="eastAsia"/>
          <w:sz w:val="32"/>
          <w:szCs w:val="32"/>
          <w:highlight w:val="none"/>
          <w:lang w:eastAsia="zh" w:bidi="ar"/>
        </w:rPr>
        <w:t>，详见图</w:t>
      </w:r>
      <w:r>
        <w:rPr>
          <w:rFonts w:hint="eastAsia"/>
          <w:sz w:val="32"/>
          <w:szCs w:val="32"/>
          <w:highlight w:val="none"/>
          <w:lang w:eastAsia="zh"/>
        </w:rPr>
        <w:t>3-</w:t>
      </w:r>
      <w:r>
        <w:rPr>
          <w:rFonts w:hint="eastAsia"/>
          <w:sz w:val="32"/>
          <w:szCs w:val="32"/>
          <w:highlight w:val="none"/>
        </w:rPr>
        <w:t>5</w:t>
      </w:r>
      <w:r>
        <w:rPr>
          <w:rFonts w:hint="eastAsia"/>
          <w:sz w:val="32"/>
          <w:szCs w:val="32"/>
          <w:highlight w:val="none"/>
          <w:lang w:eastAsia="zh"/>
        </w:rPr>
        <w:t>2</w:t>
      </w:r>
      <w:r>
        <w:rPr>
          <w:rFonts w:hint="eastAsia"/>
          <w:sz w:val="32"/>
          <w:szCs w:val="32"/>
          <w:highlight w:val="none"/>
          <w:lang w:eastAsia="zh" w:bidi="ar"/>
        </w:rPr>
        <w:t>。</w:t>
      </w:r>
    </w:p>
    <w:p>
      <w:pPr>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91"/>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图3-</w:t>
      </w:r>
      <w:r>
        <w:rPr>
          <w:rFonts w:hint="eastAsia"/>
          <w:sz w:val="28"/>
          <w:szCs w:val="28"/>
          <w:highlight w:val="none"/>
        </w:rPr>
        <w:t>5</w:t>
      </w:r>
      <w:r>
        <w:rPr>
          <w:rFonts w:hint="eastAsia"/>
          <w:sz w:val="28"/>
          <w:szCs w:val="28"/>
          <w:highlight w:val="none"/>
          <w:lang w:eastAsia="zh"/>
        </w:rPr>
        <w:t xml:space="preserve">2 </w:t>
      </w:r>
      <w:r>
        <w:rPr>
          <w:rFonts w:hint="eastAsia"/>
          <w:sz w:val="28"/>
          <w:szCs w:val="28"/>
          <w:highlight w:val="none"/>
          <w:lang w:eastAsia="zh" w:bidi="ar"/>
        </w:rPr>
        <w:t>报告填报快捷入口</w:t>
      </w:r>
    </w:p>
    <w:p>
      <w:pPr>
        <w:spacing w:line="588" w:lineRule="exact"/>
        <w:ind w:firstLine="560" w:firstLineChars="200"/>
        <w:jc w:val="both"/>
        <w:rPr>
          <w:rFonts w:hint="eastAsia"/>
          <w:kern w:val="0"/>
          <w:sz w:val="32"/>
          <w:szCs w:val="32"/>
          <w:highlight w:val="none"/>
          <w:lang w:eastAsia="zh-CN" w:bidi="ar"/>
        </w:rPr>
      </w:pPr>
      <w:r>
        <w:rPr>
          <w:rFonts w:hint="eastAsia"/>
          <w:highlight w:val="none"/>
        </w:rPr>
        <w:t>1.基本信息</w:t>
      </w:r>
      <w:r>
        <w:rPr>
          <w:rFonts w:hint="eastAsia"/>
          <w:highlight w:val="none"/>
          <w:lang w:eastAsia="zh-CN"/>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请填写单位基本信息后，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hAnsi="Arial" w:cs="仿宋_GB2312"/>
          <w:kern w:val="2"/>
          <w:sz w:val="32"/>
          <w:szCs w:val="32"/>
          <w:highlight w:val="none"/>
          <w:lang w:eastAsia="zh" w:bidi="ar"/>
        </w:rPr>
        <w:t>详见图3-53。</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92"/>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图3-53 汇总单位基本信息</w:t>
      </w:r>
    </w:p>
    <w:p>
      <w:pPr>
        <w:pStyle w:val="7"/>
        <w:numPr>
          <w:ilvl w:val="0"/>
          <w:numId w:val="0"/>
        </w:numPr>
        <w:spacing w:line="588" w:lineRule="exact"/>
        <w:ind w:firstLine="640" w:firstLineChars="200"/>
        <w:rPr>
          <w:rFonts w:hint="eastAsia"/>
          <w:sz w:val="32"/>
          <w:szCs w:val="32"/>
          <w:highlight w:val="none"/>
          <w:lang w:eastAsia="zh" w:bidi="ar"/>
        </w:rPr>
      </w:pPr>
      <w:r>
        <w:rPr>
          <w:rFonts w:hint="eastAsia"/>
          <w:highlight w:val="none"/>
        </w:rPr>
        <w:t>2.填报部门内部控制情况</w:t>
      </w:r>
      <w:r>
        <w:rPr>
          <w:rFonts w:hint="eastAsia"/>
          <w:highlight w:val="none"/>
          <w:lang w:eastAsia="zh-CN"/>
        </w:rPr>
        <w:t>。确认</w:t>
      </w:r>
      <w:r>
        <w:rPr>
          <w:rFonts w:hint="eastAsia" w:hAnsi="宋体" w:cs="仿宋_GB2312"/>
          <w:kern w:val="2"/>
          <w:sz w:val="32"/>
          <w:szCs w:val="32"/>
          <w:highlight w:val="none"/>
          <w:lang w:eastAsia="zh"/>
        </w:rPr>
        <w:t>基本信息</w:t>
      </w:r>
      <w:r>
        <w:rPr>
          <w:rFonts w:hAnsi="宋体" w:cs="仿宋_GB2312"/>
          <w:kern w:val="2"/>
          <w:sz w:val="32"/>
          <w:szCs w:val="32"/>
          <w:highlight w:val="none"/>
        </w:rPr>
        <w:t>后，点击</w:t>
      </w:r>
      <w:r>
        <w:rPr>
          <w:rFonts w:hint="eastAsia" w:hAnsi="宋体" w:cs="仿宋_GB2312"/>
          <w:kern w:val="2"/>
          <w:sz w:val="32"/>
          <w:szCs w:val="32"/>
          <w:highlight w:val="none"/>
          <w:lang w:eastAsia="zh"/>
        </w:rPr>
        <w:t>上方</w:t>
      </w:r>
      <w:r>
        <w:rPr>
          <w:rFonts w:hAnsi="宋体" w:cs="仿宋_GB2312"/>
          <w:kern w:val="2"/>
          <w:sz w:val="32"/>
          <w:szCs w:val="32"/>
          <w:highlight w:val="none"/>
        </w:rPr>
        <w:t>导航条的【部门内部控制</w:t>
      </w:r>
      <w:r>
        <w:rPr>
          <w:rFonts w:hint="eastAsia" w:hAnsi="宋体" w:cs="仿宋_GB2312"/>
          <w:kern w:val="2"/>
          <w:sz w:val="32"/>
          <w:szCs w:val="32"/>
          <w:highlight w:val="none"/>
          <w:lang w:eastAsia="zh"/>
        </w:rPr>
        <w:t>情况</w:t>
      </w:r>
      <w:r>
        <w:rPr>
          <w:rFonts w:hAnsi="宋体" w:cs="仿宋_GB2312"/>
          <w:kern w:val="2"/>
          <w:sz w:val="32"/>
          <w:szCs w:val="32"/>
          <w:highlight w:val="none"/>
        </w:rPr>
        <w:t>】节点，进入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中“一、部门内部控制工作开展情况</w:t>
      </w:r>
      <w:r>
        <w:rPr>
          <w:rFonts w:hint="eastAsia" w:hAnsi="宋体" w:cs="仿宋_GB2312"/>
          <w:kern w:val="2"/>
          <w:sz w:val="32"/>
          <w:szCs w:val="32"/>
          <w:highlight w:val="none"/>
        </w:rPr>
        <w:t>”“</w:t>
      </w:r>
      <w:r>
        <w:rPr>
          <w:rFonts w:hint="eastAsia" w:hAnsi="宋体" w:cs="仿宋_GB2312"/>
          <w:kern w:val="2"/>
          <w:sz w:val="32"/>
          <w:szCs w:val="32"/>
          <w:highlight w:val="none"/>
          <w:lang w:eastAsia="zh"/>
        </w:rPr>
        <w:t>三、开展内部控制工作的经验做法和取得的成效</w:t>
      </w:r>
      <w:r>
        <w:rPr>
          <w:rFonts w:hint="eastAsia" w:hAnsi="宋体" w:cs="仿宋_GB2312"/>
          <w:kern w:val="2"/>
          <w:sz w:val="32"/>
          <w:szCs w:val="32"/>
          <w:highlight w:val="none"/>
        </w:rPr>
        <w:t>”“</w:t>
      </w:r>
      <w:r>
        <w:rPr>
          <w:rFonts w:hint="eastAsia" w:hAnsi="宋体" w:cs="仿宋_GB2312"/>
          <w:kern w:val="2"/>
          <w:sz w:val="32"/>
          <w:szCs w:val="32"/>
          <w:highlight w:val="none"/>
          <w:lang w:eastAsia="zh"/>
        </w:rPr>
        <w:t>四、对行政事业单位内部控制工作的意见建议”可以由汇总单位自行修改填写，为必填项；“五、其他情况”汇总单位可自行选择是否填写，为选填项；“二、部门本级及所属单位内部控制工作汇总情况”为系统自动生成</w:t>
      </w:r>
      <w:r>
        <w:rPr>
          <w:rFonts w:hint="eastAsia" w:hAnsi="Arial" w:cs="仿宋_GB2312"/>
          <w:kern w:val="2"/>
          <w:sz w:val="32"/>
          <w:szCs w:val="32"/>
          <w:highlight w:val="none"/>
          <w:lang w:eastAsia="zh" w:bidi="ar"/>
        </w:rPr>
        <w:t>，无法修改。详见</w:t>
      </w:r>
      <w:r>
        <w:rPr>
          <w:rFonts w:hint="eastAsia"/>
          <w:sz w:val="32"/>
          <w:szCs w:val="32"/>
          <w:highlight w:val="none"/>
          <w:lang w:eastAsia="zh" w:bidi="ar"/>
        </w:rPr>
        <w:t>图3-54</w:t>
      </w:r>
      <w:r>
        <w:rPr>
          <w:rFonts w:hint="eastAsia" w:hAnsi="宋体" w:cs="仿宋_GB2312"/>
          <w:kern w:val="2"/>
          <w:sz w:val="32"/>
          <w:szCs w:val="32"/>
          <w:highlight w:val="none"/>
          <w:lang w:eastAsia="zh"/>
        </w:rPr>
        <w:t>。</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165985"/>
            <wp:effectExtent l="0" t="0" r="0" b="57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3"/>
                    <a:stretch>
                      <a:fillRect/>
                    </a:stretch>
                  </pic:blipFill>
                  <pic:spPr>
                    <a:xfrm>
                      <a:off x="0" y="0"/>
                      <a:ext cx="5257800" cy="21659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图3-54 部门内部控制情况填报</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rPr>
        <w:t>3.下载部门汇总内部控制报告</w:t>
      </w:r>
      <w:r>
        <w:rPr>
          <w:rFonts w:hint="eastAsia"/>
          <w:sz w:val="32"/>
          <w:szCs w:val="32"/>
          <w:highlight w:val="none"/>
          <w:lang w:eastAsia="zh-CN"/>
        </w:rPr>
        <w:t>。</w:t>
      </w:r>
      <w:r>
        <w:rPr>
          <w:rFonts w:hint="eastAsia"/>
          <w:sz w:val="32"/>
          <w:szCs w:val="32"/>
          <w:highlight w:val="none"/>
          <w:lang w:eastAsia="zh" w:bidi="ar"/>
        </w:rPr>
        <w:t>完成单位内部控制情况填报后，点击【部门汇总内部控制报告】节点，可查看由系统自动生成的部门汇总内部控制报告，点击【下载报告】可下载word版的部门汇总内部控制报告，详见图3-55。</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2002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94"/>
                    <a:stretch>
                      <a:fillRect/>
                    </a:stretch>
                  </pic:blipFill>
                  <pic:spPr>
                    <a:xfrm>
                      <a:off x="0" y="0"/>
                      <a:ext cx="5257800" cy="22002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图3-55 部门汇总内部控制报告</w:t>
      </w:r>
    </w:p>
    <w:p>
      <w:pPr>
        <w:pStyle w:val="7"/>
        <w:numPr>
          <w:ilvl w:val="0"/>
          <w:numId w:val="0"/>
        </w:numPr>
        <w:spacing w:line="588" w:lineRule="exact"/>
        <w:ind w:firstLine="640" w:firstLineChars="200"/>
        <w:rPr>
          <w:rFonts w:hint="eastAsia" w:hAnsi="宋体" w:cs="仿宋_GB2312"/>
          <w:kern w:val="2"/>
          <w:sz w:val="32"/>
          <w:szCs w:val="32"/>
          <w:highlight w:val="none"/>
          <w:lang w:eastAsia="zh" w:bidi="ar"/>
        </w:rPr>
      </w:pPr>
      <w:r>
        <w:rPr>
          <w:rFonts w:hint="eastAsia"/>
          <w:highlight w:val="none"/>
          <w:lang w:eastAsia="zh"/>
        </w:rPr>
        <w:t>4</w:t>
      </w:r>
      <w:r>
        <w:rPr>
          <w:rFonts w:hint="eastAsia"/>
          <w:highlight w:val="none"/>
        </w:rPr>
        <w:t>.</w:t>
      </w:r>
      <w:r>
        <w:rPr>
          <w:rFonts w:hint="eastAsia"/>
          <w:highlight w:val="none"/>
          <w:lang w:eastAsia="zh"/>
        </w:rPr>
        <w:t>上传部门汇总内部控制报告签章扫</w:t>
      </w:r>
      <w:r>
        <w:rPr>
          <w:rFonts w:hint="eastAsia"/>
          <w:highlight w:val="none"/>
          <w:lang w:val="en-US" w:eastAsia="zh-CN"/>
        </w:rPr>
        <w:t>描</w:t>
      </w:r>
      <w:r>
        <w:rPr>
          <w:rFonts w:hint="eastAsia"/>
          <w:highlight w:val="none"/>
          <w:lang w:eastAsia="zh"/>
        </w:rPr>
        <w:t>件</w:t>
      </w:r>
      <w:r>
        <w:rPr>
          <w:rFonts w:hint="eastAsia"/>
          <w:highlight w:val="none"/>
          <w:lang w:eastAsia="zh-CN"/>
        </w:rPr>
        <w:t>。</w:t>
      </w:r>
      <w:r>
        <w:rPr>
          <w:rFonts w:hint="eastAsia"/>
          <w:sz w:val="32"/>
          <w:szCs w:val="32"/>
          <w:highlight w:val="none"/>
          <w:lang w:eastAsia="zh" w:bidi="ar"/>
        </w:rPr>
        <w:drawing>
          <wp:anchor distT="0" distB="0" distL="114300" distR="114300" simplePos="0" relativeHeight="251662336" behindDoc="1" locked="0" layoutInCell="1" allowOverlap="1">
            <wp:simplePos x="0" y="0"/>
            <wp:positionH relativeFrom="column">
              <wp:posOffset>123825</wp:posOffset>
            </wp:positionH>
            <wp:positionV relativeFrom="paragraph">
              <wp:posOffset>1197610</wp:posOffset>
            </wp:positionV>
            <wp:extent cx="5257800" cy="2519045"/>
            <wp:effectExtent l="0" t="0" r="0" b="14605"/>
            <wp:wrapTight wrapText="bothSides">
              <wp:wrapPolygon>
                <wp:start x="0" y="0"/>
                <wp:lineTo x="0" y="21399"/>
                <wp:lineTo x="21522" y="21399"/>
                <wp:lineTo x="21522" y="0"/>
                <wp:lineTo x="0"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5"/>
                    <a:stretch>
                      <a:fillRect/>
                    </a:stretch>
                  </pic:blipFill>
                  <pic:spPr>
                    <a:xfrm>
                      <a:off x="0" y="0"/>
                      <a:ext cx="5257800" cy="2519045"/>
                    </a:xfrm>
                    <a:prstGeom prst="rect">
                      <a:avLst/>
                    </a:prstGeom>
                  </pic:spPr>
                </pic:pic>
              </a:graphicData>
            </a:graphic>
          </wp:anchor>
        </w:drawing>
      </w:r>
      <w:r>
        <w:rPr>
          <w:rFonts w:hint="eastAsia" w:hAnsi="宋体" w:cs="仿宋_GB2312"/>
          <w:kern w:val="2"/>
          <w:sz w:val="32"/>
          <w:szCs w:val="32"/>
          <w:highlight w:val="none"/>
          <w:lang w:eastAsia="zh" w:bidi="ar"/>
        </w:rPr>
        <w:t>下载内部控制报告，线下履行内部审批程序后，在【基本信息】节点，上传内部控制报告的签章扫描件，详见图3-56。</w:t>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图3-56 上传内部控制报告签章扫描件</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eastAsia="zh"/>
        </w:rPr>
        <w:t>5</w:t>
      </w:r>
      <w:r>
        <w:rPr>
          <w:rFonts w:hint="eastAsia"/>
          <w:sz w:val="32"/>
          <w:szCs w:val="32"/>
          <w:highlight w:val="none"/>
        </w:rPr>
        <w:t>.</w:t>
      </w:r>
      <w:r>
        <w:rPr>
          <w:rFonts w:hint="eastAsia"/>
          <w:sz w:val="32"/>
          <w:szCs w:val="32"/>
          <w:highlight w:val="none"/>
          <w:lang w:eastAsia="zh"/>
        </w:rPr>
        <w:t>上报部门汇总内部控制报告</w:t>
      </w:r>
      <w:r>
        <w:rPr>
          <w:rFonts w:hint="eastAsia"/>
          <w:sz w:val="32"/>
          <w:szCs w:val="32"/>
          <w:highlight w:val="none"/>
          <w:lang w:eastAsia="zh-CN"/>
        </w:rPr>
        <w:t>。</w:t>
      </w:r>
      <w:r>
        <w:rPr>
          <w:rFonts w:hint="eastAsia"/>
          <w:sz w:val="32"/>
          <w:szCs w:val="32"/>
          <w:highlight w:val="none"/>
          <w:lang w:eastAsia="zh" w:bidi="ar"/>
        </w:rPr>
        <w:t>在【部门汇总内部控制报告】节点，点击右上角的【上报】按钮，可将本汇总单位的部门汇总内部控制报告上报至上级单位。内控报告上报后，无法再取回，只能联系上级退回，详见图3-</w:t>
      </w:r>
      <w:r>
        <w:rPr>
          <w:rFonts w:hint="eastAsia"/>
          <w:sz w:val="32"/>
          <w:szCs w:val="32"/>
          <w:highlight w:val="none"/>
          <w:lang w:bidi="ar"/>
        </w:rPr>
        <w:t>5</w:t>
      </w:r>
      <w:r>
        <w:rPr>
          <w:rFonts w:hint="eastAsia"/>
          <w:sz w:val="32"/>
          <w:szCs w:val="32"/>
          <w:highlight w:val="none"/>
          <w:lang w:eastAsia="zh" w:bidi="ar"/>
        </w:rPr>
        <w:t>7。</w:t>
      </w:r>
    </w:p>
    <w:p>
      <w:pPr>
        <w:spacing w:line="240" w:lineRule="auto"/>
        <w:ind w:firstLine="0" w:firstLineChars="0"/>
        <w:jc w:val="center"/>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7800" cy="2519045"/>
            <wp:effectExtent l="0" t="0" r="0" b="1460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96"/>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bidi="ar"/>
        </w:rPr>
        <w:t>图3-</w:t>
      </w:r>
      <w:r>
        <w:rPr>
          <w:rFonts w:hint="eastAsia"/>
          <w:sz w:val="28"/>
          <w:szCs w:val="28"/>
          <w:highlight w:val="none"/>
          <w:lang w:bidi="ar"/>
        </w:rPr>
        <w:t>5</w:t>
      </w:r>
      <w:r>
        <w:rPr>
          <w:rFonts w:hint="eastAsia"/>
          <w:sz w:val="28"/>
          <w:szCs w:val="28"/>
          <w:highlight w:val="none"/>
          <w:lang w:eastAsia="zh" w:bidi="ar"/>
        </w:rPr>
        <w:t>7 上报部门内部控制报告</w:t>
      </w:r>
    </w:p>
    <w:p>
      <w:pPr>
        <w:pStyle w:val="4"/>
        <w:numPr>
          <w:ilvl w:val="0"/>
          <w:numId w:val="0"/>
        </w:numPr>
        <w:rPr>
          <w:rFonts w:hint="eastAsia"/>
          <w:highlight w:val="none"/>
          <w:lang w:eastAsia="zh"/>
        </w:rPr>
      </w:pPr>
      <w:bookmarkStart w:id="1421" w:name="_Toc1666593779"/>
      <w:bookmarkStart w:id="1422" w:name="_Toc977914047"/>
      <w:bookmarkStart w:id="1423" w:name="_Toc1262978520"/>
      <w:bookmarkStart w:id="1424" w:name="_Toc504704898"/>
      <w:bookmarkStart w:id="1425" w:name="_Toc1504866869"/>
      <w:bookmarkStart w:id="1426" w:name="_Toc1360858449"/>
      <w:bookmarkStart w:id="1427" w:name="_Toc1805021895"/>
      <w:bookmarkStart w:id="1428" w:name="_Toc32320"/>
      <w:bookmarkStart w:id="1429" w:name="_Toc713447673"/>
      <w:bookmarkStart w:id="1430" w:name="_Toc1595249302"/>
      <w:bookmarkStart w:id="1431" w:name="_Toc599402478"/>
      <w:bookmarkStart w:id="1432" w:name="_Toc42371710"/>
      <w:bookmarkStart w:id="1433" w:name="_Toc1129533152"/>
      <w:bookmarkStart w:id="1434" w:name="_Toc1098955546"/>
      <w:bookmarkStart w:id="1435" w:name="_Toc1119421050"/>
      <w:bookmarkStart w:id="1436" w:name="_Toc1704154795"/>
      <w:bookmarkStart w:id="1437" w:name="_Toc32583"/>
      <w:bookmarkStart w:id="1438" w:name="_Toc1694722759"/>
      <w:bookmarkStart w:id="1439" w:name="_Toc283175992"/>
      <w:bookmarkStart w:id="1440" w:name="_Toc1512543627"/>
      <w:bookmarkStart w:id="1441" w:name="_Toc1728700078"/>
      <w:bookmarkStart w:id="1442" w:name="_Toc1568228465"/>
      <w:bookmarkStart w:id="1443" w:name="_Toc956372440"/>
      <w:bookmarkStart w:id="1444" w:name="_Toc1634522524"/>
      <w:bookmarkStart w:id="1445" w:name="_Toc670135932"/>
      <w:bookmarkStart w:id="1446" w:name="_Toc44053964"/>
      <w:bookmarkStart w:id="1447" w:name="_Toc1805012810"/>
      <w:bookmarkStart w:id="1448" w:name="_Toc230017144"/>
      <w:bookmarkStart w:id="1449" w:name="_Toc808053602"/>
      <w:bookmarkStart w:id="1450" w:name="_Toc1174315995"/>
      <w:bookmarkStart w:id="1451" w:name="_Toc1369206571"/>
      <w:bookmarkStart w:id="1452" w:name="_Toc1012134095"/>
      <w:bookmarkStart w:id="1453" w:name="_Toc78716875"/>
      <w:bookmarkStart w:id="1454" w:name="_Toc1506242418"/>
      <w:bookmarkStart w:id="1455" w:name="_Toc1093250046"/>
      <w:bookmarkStart w:id="1456" w:name="_Toc350821421"/>
      <w:bookmarkStart w:id="1457" w:name="_Toc1381891748"/>
      <w:bookmarkStart w:id="1458" w:name="_Toc220681906"/>
    </w:p>
    <w:p>
      <w:pPr>
        <w:pStyle w:val="4"/>
        <w:numPr>
          <w:ilvl w:val="0"/>
          <w:numId w:val="0"/>
        </w:numPr>
        <w:rPr>
          <w:rFonts w:hint="eastAsia"/>
          <w:highlight w:val="none"/>
        </w:rPr>
      </w:pPr>
      <w:bookmarkStart w:id="1459" w:name="_Toc953110284"/>
      <w:r>
        <w:rPr>
          <w:rFonts w:hint="eastAsia"/>
          <w:highlight w:val="none"/>
          <w:lang w:eastAsia="zh"/>
        </w:rPr>
        <w:t xml:space="preserve">第四章 </w:t>
      </w:r>
      <w:r>
        <w:rPr>
          <w:rFonts w:hint="eastAsia"/>
          <w:highlight w:val="none"/>
        </w:rPr>
        <w:t>部门工作说明</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p>
    <w:p>
      <w:pPr>
        <w:pStyle w:val="5"/>
        <w:numPr>
          <w:ilvl w:val="0"/>
          <w:numId w:val="0"/>
        </w:numPr>
        <w:spacing w:line="588" w:lineRule="exact"/>
        <w:ind w:left="0" w:firstLine="640" w:firstLineChars="200"/>
        <w:rPr>
          <w:rFonts w:hint="eastAsia"/>
          <w:highlight w:val="none"/>
        </w:rPr>
      </w:pPr>
      <w:bookmarkStart w:id="1460" w:name="_Toc1400472319"/>
      <w:bookmarkStart w:id="1461" w:name="_Toc6316902"/>
      <w:bookmarkStart w:id="1462" w:name="_Toc414782451"/>
      <w:bookmarkStart w:id="1463" w:name="_Toc625734368"/>
      <w:bookmarkStart w:id="1464" w:name="_Toc754481173"/>
      <w:bookmarkStart w:id="1465" w:name="_Toc220681907"/>
      <w:bookmarkStart w:id="1466" w:name="_Toc885362294"/>
      <w:bookmarkStart w:id="1467" w:name="_Toc1217987326"/>
      <w:bookmarkStart w:id="1468" w:name="_Toc859640227"/>
      <w:bookmarkStart w:id="1469" w:name="_Toc845154469"/>
      <w:bookmarkStart w:id="1470" w:name="_Toc1705034670"/>
      <w:bookmarkStart w:id="1471" w:name="_Toc1665246694"/>
      <w:bookmarkStart w:id="1472" w:name="_Toc619838217"/>
      <w:bookmarkStart w:id="1473" w:name="_Toc2060214152"/>
      <w:bookmarkStart w:id="1474" w:name="_Toc849908831"/>
      <w:bookmarkStart w:id="1475" w:name="_Toc1067160057"/>
      <w:bookmarkStart w:id="1476" w:name="_Toc197002058"/>
      <w:bookmarkStart w:id="1477" w:name="_Toc2107106711"/>
      <w:bookmarkStart w:id="1478" w:name="_Toc43795365"/>
      <w:bookmarkStart w:id="1479" w:name="_Toc1013844446"/>
      <w:bookmarkStart w:id="1480" w:name="_Toc555880154"/>
      <w:bookmarkStart w:id="1481" w:name="_Toc1104083161"/>
      <w:bookmarkStart w:id="1482" w:name="_Toc657770568"/>
      <w:bookmarkStart w:id="1483" w:name="_Toc348822634"/>
      <w:bookmarkStart w:id="1484" w:name="_Toc1774349687"/>
      <w:bookmarkStart w:id="1485" w:name="_Toc1993721770"/>
      <w:bookmarkStart w:id="1486" w:name="_Toc1230836960"/>
      <w:bookmarkStart w:id="1487" w:name="_Toc1375196108"/>
      <w:bookmarkStart w:id="1488" w:name="_Toc1505610310"/>
      <w:bookmarkStart w:id="1489" w:name="_Toc1838890942"/>
      <w:bookmarkStart w:id="1490" w:name="_Toc1162314028"/>
      <w:bookmarkStart w:id="1491" w:name="_Toc1605299260"/>
      <w:bookmarkStart w:id="1492" w:name="_Toc462047988"/>
      <w:bookmarkStart w:id="1493" w:name="_Toc738039727"/>
      <w:bookmarkStart w:id="1494" w:name="_Toc1952158945"/>
      <w:bookmarkStart w:id="1495" w:name="_Toc1089406606"/>
      <w:bookmarkStart w:id="1496" w:name="_Toc11695"/>
    </w:p>
    <w:p>
      <w:pPr>
        <w:pStyle w:val="5"/>
        <w:numPr>
          <w:ilvl w:val="0"/>
          <w:numId w:val="0"/>
        </w:numPr>
        <w:spacing w:line="588" w:lineRule="exact"/>
        <w:ind w:left="0" w:firstLine="640" w:firstLineChars="200"/>
        <w:rPr>
          <w:highlight w:val="none"/>
        </w:rPr>
      </w:pPr>
      <w:bookmarkStart w:id="1497" w:name="_Toc1383034180"/>
      <w:r>
        <w:rPr>
          <w:rFonts w:hint="eastAsia"/>
          <w:highlight w:val="none"/>
        </w:rPr>
        <w:t>一、</w:t>
      </w:r>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r>
        <w:rPr>
          <w:rFonts w:hint="eastAsia"/>
          <w:highlight w:val="none"/>
        </w:rPr>
        <w:t>内部控制评价</w:t>
      </w:r>
      <w:bookmarkEnd w:id="1496"/>
      <w:bookmarkEnd w:id="1497"/>
    </w:p>
    <w:p>
      <w:pPr>
        <w:spacing w:line="588" w:lineRule="exact"/>
        <w:ind w:firstLine="640"/>
        <w:rPr>
          <w:rFonts w:hAnsi="Calibri" w:cs="仿宋_GB2312"/>
          <w:spacing w:val="-2"/>
          <w:sz w:val="32"/>
          <w:szCs w:val="32"/>
          <w:highlight w:val="none"/>
          <w:lang w:bidi="ar"/>
        </w:rPr>
      </w:pPr>
      <w:r>
        <w:rPr>
          <w:rFonts w:hint="eastAsia" w:hAnsi="Calibri" w:cs="仿宋_GB2312"/>
          <w:spacing w:val="-2"/>
          <w:sz w:val="32"/>
          <w:szCs w:val="32"/>
          <w:highlight w:val="none"/>
          <w:lang w:bidi="ar"/>
        </w:rPr>
        <w:t>主管部门</w:t>
      </w:r>
      <w:r>
        <w:rPr>
          <w:rFonts w:hint="eastAsia" w:hAnsi="Calibri" w:cs="仿宋_GB2312"/>
          <w:spacing w:val="-2"/>
          <w:sz w:val="32"/>
          <w:szCs w:val="32"/>
          <w:highlight w:val="none"/>
          <w:lang w:eastAsia="zh" w:bidi="ar"/>
        </w:rPr>
        <w:t>应当按照《办法》</w:t>
      </w:r>
      <w:r>
        <w:rPr>
          <w:rFonts w:hAnsi="Calibri" w:cs="仿宋_GB2312"/>
          <w:spacing w:val="-2"/>
          <w:sz w:val="32"/>
          <w:szCs w:val="32"/>
          <w:highlight w:val="none"/>
          <w:lang w:bidi="ar"/>
        </w:rPr>
        <w:t>明确内部控制评价牵头部门或岗位，负责</w:t>
      </w:r>
      <w:r>
        <w:rPr>
          <w:rFonts w:hint="eastAsia" w:hAnsi="Calibri" w:cs="仿宋_GB2312"/>
          <w:spacing w:val="-2"/>
          <w:sz w:val="32"/>
          <w:szCs w:val="32"/>
          <w:highlight w:val="none"/>
          <w:lang w:bidi="ar"/>
        </w:rPr>
        <w:t>细化补充指标、开展对直接所属单位的内部控制评价报告</w:t>
      </w:r>
      <w:r>
        <w:rPr>
          <w:rFonts w:hint="eastAsia" w:hAnsi="Calibri" w:cs="仿宋_GB2312"/>
          <w:spacing w:val="-2"/>
          <w:sz w:val="32"/>
          <w:szCs w:val="32"/>
          <w:highlight w:val="none"/>
          <w:lang w:eastAsia="zh" w:bidi="ar"/>
        </w:rPr>
        <w:t>复核</w:t>
      </w:r>
      <w:r>
        <w:rPr>
          <w:rFonts w:hint="eastAsia" w:hAnsi="Calibri" w:cs="仿宋_GB2312"/>
          <w:spacing w:val="-2"/>
          <w:sz w:val="32"/>
          <w:szCs w:val="32"/>
          <w:highlight w:val="none"/>
          <w:lang w:bidi="ar"/>
        </w:rPr>
        <w:t>以及</w:t>
      </w:r>
      <w:r>
        <w:rPr>
          <w:rFonts w:hint="eastAsia" w:hAnsi="Calibri" w:cs="仿宋_GB2312"/>
          <w:spacing w:val="-2"/>
          <w:sz w:val="32"/>
          <w:szCs w:val="32"/>
          <w:highlight w:val="none"/>
          <w:lang w:eastAsia="zh" w:bidi="ar"/>
        </w:rPr>
        <w:t>开展部门</w:t>
      </w:r>
      <w:r>
        <w:rPr>
          <w:rFonts w:hAnsi="Calibri" w:cs="仿宋_GB2312"/>
          <w:spacing w:val="-2"/>
          <w:sz w:val="32"/>
          <w:szCs w:val="32"/>
          <w:highlight w:val="none"/>
          <w:lang w:bidi="ar"/>
        </w:rPr>
        <w:t>内部控制评价</w:t>
      </w:r>
      <w:r>
        <w:rPr>
          <w:rFonts w:hint="eastAsia" w:hAnsi="Calibri" w:cs="仿宋_GB2312"/>
          <w:spacing w:val="-2"/>
          <w:sz w:val="32"/>
          <w:szCs w:val="32"/>
          <w:highlight w:val="none"/>
          <w:lang w:eastAsia="zh" w:bidi="ar"/>
        </w:rPr>
        <w:t>，并指定专门的评价填报人员在系统中录入相关内容</w:t>
      </w:r>
      <w:r>
        <w:rPr>
          <w:rFonts w:hAnsi="Calibri" w:cs="仿宋_GB2312"/>
          <w:spacing w:val="-2"/>
          <w:sz w:val="32"/>
          <w:szCs w:val="32"/>
          <w:highlight w:val="none"/>
          <w:lang w:bidi="ar"/>
        </w:rPr>
        <w:t>。</w:t>
      </w:r>
      <w:bookmarkStart w:id="1498" w:name="_Toc5576"/>
      <w:bookmarkStart w:id="1499" w:name="_Toc1727995353"/>
      <w:bookmarkStart w:id="1500" w:name="_Toc1420350440"/>
      <w:bookmarkStart w:id="1501" w:name="_Toc328482261"/>
      <w:bookmarkStart w:id="1502" w:name="_Toc1429598219"/>
    </w:p>
    <w:p>
      <w:pPr>
        <w:pStyle w:val="6"/>
        <w:numPr>
          <w:ilvl w:val="255"/>
          <w:numId w:val="0"/>
        </w:numPr>
        <w:ind w:firstLine="640" w:firstLineChars="200"/>
        <w:rPr>
          <w:rFonts w:hint="eastAsia"/>
          <w:highlight w:val="none"/>
          <w:lang w:eastAsia="zh-CN"/>
        </w:rPr>
      </w:pPr>
      <w:r>
        <w:rPr>
          <w:rFonts w:hint="eastAsia"/>
          <w:highlight w:val="none"/>
          <w:lang w:eastAsia="zh-CN"/>
        </w:rPr>
        <w:t>（一）</w:t>
      </w:r>
      <w:r>
        <w:rPr>
          <w:rFonts w:hint="eastAsia"/>
          <w:highlight w:val="none"/>
          <w:lang w:eastAsia="zh"/>
        </w:rPr>
        <w:t>指标设置</w:t>
      </w:r>
      <w:bookmarkEnd w:id="1498"/>
      <w:r>
        <w:rPr>
          <w:rFonts w:hint="eastAsia"/>
          <w:highlight w:val="none"/>
          <w:lang w:eastAsia="zh-CN"/>
        </w:rPr>
        <w:t>。</w:t>
      </w:r>
      <w:bookmarkEnd w:id="1499"/>
      <w:bookmarkEnd w:id="1500"/>
      <w:bookmarkEnd w:id="1501"/>
    </w:p>
    <w:p>
      <w:pPr>
        <w:spacing w:line="588" w:lineRule="exact"/>
        <w:ind w:firstLine="640"/>
        <w:rPr>
          <w:rFonts w:hint="eastAsia" w:hAnsi="Calibri" w:cs="仿宋_GB2312"/>
          <w:spacing w:val="-2"/>
          <w:sz w:val="32"/>
          <w:szCs w:val="32"/>
          <w:highlight w:val="none"/>
          <w:lang w:eastAsia="zh-CN" w:bidi="ar"/>
        </w:rPr>
      </w:pPr>
      <w:r>
        <w:rPr>
          <w:rFonts w:hint="eastAsia" w:hAnsi="Calibri" w:cs="仿宋_GB2312"/>
          <w:spacing w:val="-2"/>
          <w:sz w:val="32"/>
          <w:szCs w:val="32"/>
          <w:highlight w:val="none"/>
          <w:lang w:val="en-US" w:eastAsia="zh-CN" w:bidi="ar"/>
        </w:rPr>
        <w:t>1.</w:t>
      </w:r>
      <w:r>
        <w:rPr>
          <w:rFonts w:hint="eastAsia" w:hAnsi="Calibri" w:cs="仿宋_GB2312"/>
          <w:spacing w:val="-2"/>
          <w:sz w:val="32"/>
          <w:szCs w:val="32"/>
          <w:highlight w:val="none"/>
          <w:lang w:bidi="ar"/>
        </w:rPr>
        <w:t>工作描述</w:t>
      </w:r>
      <w:r>
        <w:rPr>
          <w:rFonts w:hint="eastAsia" w:hAnsi="Calibri" w:cs="仿宋_GB2312"/>
          <w:spacing w:val="-2"/>
          <w:sz w:val="32"/>
          <w:szCs w:val="32"/>
          <w:highlight w:val="none"/>
          <w:lang w:eastAsia="zh-CN" w:bidi="ar"/>
        </w:rPr>
        <w:t>。</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细化单位补充指标</w:t>
      </w:r>
      <w:bookmarkEnd w:id="1502"/>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根据《办法》第六条</w:t>
      </w:r>
      <w:r>
        <w:rPr>
          <w:rFonts w:hint="eastAsia" w:hAnsi="Calibri" w:cs="仿宋_GB2312"/>
          <w:spacing w:val="-2"/>
          <w:sz w:val="32"/>
          <w:szCs w:val="32"/>
          <w:highlight w:val="none"/>
          <w:lang w:eastAsia="zh" w:bidi="ar"/>
        </w:rPr>
        <w:t>规定</w:t>
      </w:r>
      <w:r>
        <w:rPr>
          <w:rFonts w:hint="eastAsia" w:hAnsi="Calibri" w:cs="仿宋_GB2312"/>
          <w:spacing w:val="-2"/>
          <w:sz w:val="32"/>
          <w:szCs w:val="32"/>
          <w:highlight w:val="none"/>
          <w:lang w:bidi="ar"/>
        </w:rPr>
        <w:t>，各部门应当结合实际情况，在基本指标体系的基础上，细化形成所属单位内部控制评价指标。</w:t>
      </w:r>
    </w:p>
    <w:p>
      <w:pPr>
        <w:spacing w:line="588" w:lineRule="exact"/>
        <w:ind w:firstLine="640"/>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bidi="ar"/>
        </w:rPr>
        <w:t>部门</w:t>
      </w:r>
      <w:r>
        <w:rPr>
          <w:rFonts w:hint="eastAsia" w:hAnsi="Calibri" w:cs="仿宋_GB2312"/>
          <w:spacing w:val="-2"/>
          <w:sz w:val="32"/>
          <w:szCs w:val="32"/>
          <w:highlight w:val="none"/>
          <w:lang w:eastAsia="zh-CN" w:bidi="ar"/>
        </w:rPr>
        <w:t>评价填报人员</w:t>
      </w:r>
      <w:r>
        <w:rPr>
          <w:rFonts w:hint="eastAsia" w:hAnsi="Calibri" w:cs="仿宋_GB2312"/>
          <w:spacing w:val="-2"/>
          <w:sz w:val="32"/>
          <w:szCs w:val="32"/>
          <w:highlight w:val="none"/>
          <w:lang w:bidi="ar"/>
        </w:rPr>
        <w:t>可自行设定单位的补充指标，或者与所属单位的</w:t>
      </w:r>
      <w:r>
        <w:rPr>
          <w:rFonts w:hint="eastAsia" w:hAnsi="Calibri" w:cs="仿宋_GB2312"/>
          <w:spacing w:val="-2"/>
          <w:sz w:val="32"/>
          <w:szCs w:val="32"/>
          <w:highlight w:val="none"/>
          <w:lang w:eastAsia="zh-CN" w:bidi="ar"/>
        </w:rPr>
        <w:t>评价填报人员</w:t>
      </w:r>
      <w:r>
        <w:rPr>
          <w:rFonts w:hint="eastAsia" w:hAnsi="Calibri" w:cs="仿宋_GB2312"/>
          <w:spacing w:val="-2"/>
          <w:sz w:val="32"/>
          <w:szCs w:val="32"/>
          <w:highlight w:val="none"/>
          <w:lang w:bidi="ar"/>
        </w:rPr>
        <w:t>共同协商，确定单位的补充指标</w:t>
      </w:r>
      <w:r>
        <w:rPr>
          <w:rFonts w:hint="eastAsia" w:hAnsi="Calibri" w:cs="仿宋_GB2312"/>
          <w:spacing w:val="-2"/>
          <w:sz w:val="32"/>
          <w:szCs w:val="32"/>
          <w:highlight w:val="none"/>
          <w:lang w:eastAsia="zh" w:bidi="ar"/>
        </w:rPr>
        <w:t>；单位</w:t>
      </w:r>
      <w:r>
        <w:rPr>
          <w:rFonts w:hint="eastAsia" w:hAnsi="Calibri" w:cs="仿宋_GB2312"/>
          <w:spacing w:val="-2"/>
          <w:sz w:val="32"/>
          <w:szCs w:val="32"/>
          <w:highlight w:val="none"/>
          <w:lang w:val="en-US" w:eastAsia="zh-CN" w:bidi="ar"/>
        </w:rPr>
        <w:t>补充</w:t>
      </w:r>
      <w:r>
        <w:rPr>
          <w:rFonts w:hint="eastAsia" w:hAnsi="Calibri" w:cs="仿宋_GB2312"/>
          <w:spacing w:val="-2"/>
          <w:sz w:val="32"/>
          <w:szCs w:val="32"/>
          <w:highlight w:val="none"/>
          <w:lang w:eastAsia="zh" w:bidi="ar"/>
        </w:rPr>
        <w:t>指标分值之和应</w:t>
      </w:r>
      <w:r>
        <w:rPr>
          <w:rFonts w:hint="eastAsia" w:hAnsi="Calibri" w:cs="仿宋_GB2312"/>
          <w:spacing w:val="-2"/>
          <w:sz w:val="32"/>
          <w:szCs w:val="32"/>
          <w:highlight w:val="none"/>
          <w:lang w:val="en-US" w:eastAsia="zh-CN" w:bidi="ar"/>
        </w:rPr>
        <w:t>为</w:t>
      </w:r>
      <w:r>
        <w:rPr>
          <w:rFonts w:hint="eastAsia" w:hAnsi="Calibri" w:cs="仿宋_GB2312"/>
          <w:spacing w:val="-2"/>
          <w:sz w:val="32"/>
          <w:szCs w:val="32"/>
          <w:highlight w:val="none"/>
          <w:lang w:eastAsia="zh" w:bidi="ar"/>
        </w:rPr>
        <w:t>10分。</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设定补充指标</w:t>
      </w:r>
      <w:r>
        <w:rPr>
          <w:rFonts w:hint="eastAsia" w:hAnsi="Calibri" w:cs="仿宋_GB2312"/>
          <w:spacing w:val="-2"/>
          <w:sz w:val="32"/>
          <w:szCs w:val="32"/>
          <w:highlight w:val="none"/>
          <w:lang w:eastAsia="zh" w:bidi="ar"/>
        </w:rPr>
        <w:t>要按照行业的业务特点和管理要求，围绕业务特色、风险领域和管理重点，构建符合自身实际的补充指标，有效指导单位开展评价工作，确保评价结果能够客观反映各单位实际情况。</w:t>
      </w:r>
    </w:p>
    <w:p>
      <w:pPr>
        <w:spacing w:line="588" w:lineRule="exact"/>
        <w:ind w:firstLine="640"/>
        <w:rPr>
          <w:rFonts w:hint="eastAsia" w:hAnsi="Calibri" w:cs="仿宋_GB2312"/>
          <w:spacing w:val="-2"/>
          <w:sz w:val="32"/>
          <w:szCs w:val="32"/>
          <w:highlight w:val="none"/>
          <w:lang w:bidi="ar"/>
        </w:rPr>
      </w:pPr>
      <w:bookmarkStart w:id="1503" w:name="_Toc1906130994"/>
      <w:r>
        <w:rPr>
          <w:rFonts w:hint="eastAsia" w:hAnsi="Calibri" w:cs="仿宋_GB2312"/>
          <w:spacing w:val="-2"/>
          <w:sz w:val="32"/>
          <w:szCs w:val="32"/>
          <w:highlight w:val="none"/>
          <w:lang w:eastAsia="zh-CN" w:bidi="ar"/>
        </w:rPr>
        <w:t>（2）</w:t>
      </w:r>
      <w:r>
        <w:rPr>
          <w:rFonts w:hint="eastAsia" w:hAnsi="Calibri" w:cs="仿宋_GB2312"/>
          <w:spacing w:val="-2"/>
          <w:sz w:val="32"/>
          <w:szCs w:val="32"/>
          <w:highlight w:val="none"/>
          <w:lang w:bidi="ar"/>
        </w:rPr>
        <w:t>设置部门补充指标</w:t>
      </w:r>
      <w:bookmarkEnd w:id="1503"/>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根据《办法》第六条</w:t>
      </w:r>
      <w:r>
        <w:rPr>
          <w:rFonts w:hint="eastAsia" w:hAnsi="Calibri" w:cs="仿宋_GB2312"/>
          <w:spacing w:val="-2"/>
          <w:sz w:val="32"/>
          <w:szCs w:val="32"/>
          <w:highlight w:val="none"/>
          <w:lang w:eastAsia="zh" w:bidi="ar"/>
        </w:rPr>
        <w:t>规定</w:t>
      </w:r>
      <w:r>
        <w:rPr>
          <w:rFonts w:hint="eastAsia" w:hAnsi="Calibri" w:cs="仿宋_GB2312"/>
          <w:spacing w:val="-2"/>
          <w:sz w:val="32"/>
          <w:szCs w:val="32"/>
          <w:highlight w:val="none"/>
          <w:lang w:bidi="ar"/>
        </w:rPr>
        <w:t>，部门应当结合实际情况，在基本指标体系的基础上，细化形成本部门内部控制评价指标。</w:t>
      </w:r>
    </w:p>
    <w:p>
      <w:pPr>
        <w:spacing w:line="588" w:lineRule="exact"/>
        <w:ind w:firstLine="640"/>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部门可根据履职范围和行业特点设置相关的</w:t>
      </w:r>
      <w:r>
        <w:rPr>
          <w:rFonts w:hint="eastAsia" w:hAnsi="Calibri" w:cs="仿宋_GB2312"/>
          <w:spacing w:val="-2"/>
          <w:sz w:val="32"/>
          <w:szCs w:val="32"/>
          <w:highlight w:val="none"/>
          <w:lang w:val="en-US" w:eastAsia="zh-CN" w:bidi="ar"/>
        </w:rPr>
        <w:t>部门</w:t>
      </w:r>
      <w:r>
        <w:rPr>
          <w:rFonts w:hint="eastAsia" w:hAnsi="Calibri" w:cs="仿宋_GB2312"/>
          <w:spacing w:val="-2"/>
          <w:sz w:val="32"/>
          <w:szCs w:val="32"/>
          <w:highlight w:val="none"/>
          <w:lang w:bidi="ar"/>
        </w:rPr>
        <w:t>评价</w:t>
      </w:r>
      <w:r>
        <w:rPr>
          <w:rFonts w:hint="eastAsia" w:hAnsi="Calibri" w:cs="仿宋_GB2312"/>
          <w:spacing w:val="-2"/>
          <w:sz w:val="32"/>
          <w:szCs w:val="32"/>
          <w:highlight w:val="none"/>
          <w:lang w:val="en-US" w:eastAsia="zh-CN" w:bidi="ar"/>
        </w:rPr>
        <w:t>补充</w:t>
      </w:r>
      <w:r>
        <w:rPr>
          <w:rFonts w:hint="eastAsia" w:hAnsi="Calibri" w:cs="仿宋_GB2312"/>
          <w:spacing w:val="-2"/>
          <w:sz w:val="32"/>
          <w:szCs w:val="32"/>
          <w:highlight w:val="none"/>
          <w:lang w:bidi="ar"/>
        </w:rPr>
        <w:t>指标</w:t>
      </w:r>
      <w:r>
        <w:rPr>
          <w:rFonts w:hint="eastAsia" w:hAnsi="Calibri" w:cs="仿宋_GB2312"/>
          <w:spacing w:val="-2"/>
          <w:sz w:val="32"/>
          <w:szCs w:val="32"/>
          <w:highlight w:val="none"/>
          <w:lang w:val="en-US" w:eastAsia="zh-CN" w:bidi="ar"/>
        </w:rPr>
        <w:t>并根据</w:t>
      </w:r>
      <w:r>
        <w:rPr>
          <w:rFonts w:hint="eastAsia" w:hAnsi="Calibri" w:cs="仿宋_GB2312"/>
          <w:spacing w:val="-2"/>
          <w:sz w:val="32"/>
          <w:szCs w:val="32"/>
          <w:highlight w:val="none"/>
          <w:lang w:eastAsia="zh" w:bidi="ar"/>
        </w:rPr>
        <w:t>评分细则</w:t>
      </w:r>
      <w:r>
        <w:rPr>
          <w:rFonts w:hint="eastAsia" w:hAnsi="Calibri" w:cs="仿宋_GB2312"/>
          <w:spacing w:val="-2"/>
          <w:sz w:val="32"/>
          <w:szCs w:val="32"/>
          <w:highlight w:val="none"/>
          <w:lang w:bidi="ar"/>
        </w:rPr>
        <w:t>进行评价</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也</w:t>
      </w:r>
      <w:r>
        <w:rPr>
          <w:rFonts w:hint="eastAsia" w:hAnsi="Calibri" w:cs="仿宋_GB2312"/>
          <w:spacing w:val="-2"/>
          <w:sz w:val="32"/>
          <w:szCs w:val="32"/>
          <w:highlight w:val="none"/>
          <w:lang w:bidi="ar"/>
        </w:rPr>
        <w:t>可以基于对单位细化的补充指标进行计算，成为部门的补充指标。计算规则同部门基础指标中计算规则一致。</w:t>
      </w:r>
    </w:p>
    <w:p>
      <w:pPr>
        <w:spacing w:line="588" w:lineRule="exact"/>
        <w:ind w:firstLine="640"/>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若设置部门补充指标，部门补充指标分值之和须等于10分。</w:t>
      </w:r>
      <w:bookmarkStart w:id="1504" w:name="_Toc1040733585"/>
      <w:bookmarkStart w:id="1505" w:name="_Toc777579839"/>
    </w:p>
    <w:p>
      <w:pPr>
        <w:keepNext w:val="0"/>
        <w:keepLines w:val="0"/>
        <w:pageBreakBefore w:val="0"/>
        <w:widowControl/>
        <w:kinsoku/>
        <w:wordWrap/>
        <w:overflowPunct/>
        <w:topLinePunct w:val="0"/>
        <w:autoSpaceDE/>
        <w:autoSpaceDN/>
        <w:bidi w:val="0"/>
        <w:adjustRightInd/>
        <w:snapToGrid/>
        <w:spacing w:line="588" w:lineRule="exact"/>
        <w:ind w:firstLine="640"/>
        <w:jc w:val="both"/>
        <w:textAlignment w:val="auto"/>
        <w:rPr>
          <w:rFonts w:hint="eastAsia" w:hAnsi="Calibri" w:cs="仿宋_GB2312"/>
          <w:spacing w:val="-2"/>
          <w:sz w:val="32"/>
          <w:szCs w:val="32"/>
          <w:highlight w:val="none"/>
          <w:lang w:eastAsia="zh-CN" w:bidi="ar"/>
        </w:rPr>
      </w:pPr>
      <w:r>
        <w:rPr>
          <w:rFonts w:hint="eastAsia" w:hAnsi="Calibri" w:cs="仿宋_GB2312"/>
          <w:spacing w:val="-2"/>
          <w:sz w:val="32"/>
          <w:szCs w:val="32"/>
          <w:highlight w:val="none"/>
          <w:lang w:val="en-US" w:eastAsia="zh-CN" w:bidi="ar"/>
        </w:rPr>
        <w:t>2.</w:t>
      </w:r>
      <w:r>
        <w:rPr>
          <w:rFonts w:hint="eastAsia" w:hAnsi="Calibri" w:cs="仿宋_GB2312"/>
          <w:spacing w:val="-2"/>
          <w:sz w:val="32"/>
          <w:szCs w:val="32"/>
          <w:highlight w:val="none"/>
          <w:lang w:eastAsia="zh" w:bidi="ar"/>
        </w:rPr>
        <w:t>系统操作</w:t>
      </w:r>
      <w:bookmarkEnd w:id="1504"/>
      <w:bookmarkEnd w:id="1505"/>
      <w:r>
        <w:rPr>
          <w:rFonts w:hint="eastAsia" w:hAnsi="Calibri" w:cs="仿宋_GB2312"/>
          <w:spacing w:val="-2"/>
          <w:sz w:val="32"/>
          <w:szCs w:val="32"/>
          <w:highlight w:val="none"/>
          <w:lang w:eastAsia="zh-CN" w:bidi="ar"/>
        </w:rPr>
        <w:t>。</w:t>
      </w:r>
    </w:p>
    <w:p>
      <w:pPr>
        <w:keepNext w:val="0"/>
        <w:keepLines w:val="0"/>
        <w:pageBreakBefore w:val="0"/>
        <w:widowControl/>
        <w:kinsoku/>
        <w:wordWrap/>
        <w:overflowPunct/>
        <w:topLinePunct w:val="0"/>
        <w:autoSpaceDE/>
        <w:autoSpaceDN/>
        <w:bidi w:val="0"/>
        <w:adjustRightInd/>
        <w:snapToGrid/>
        <w:spacing w:line="588" w:lineRule="exact"/>
        <w:ind w:firstLine="640"/>
        <w:jc w:val="both"/>
        <w:textAlignment w:val="auto"/>
        <w:rPr>
          <w:rFonts w:hint="eastAsia" w:hAnsi="Calibri" w:cs="仿宋_GB2312"/>
          <w:spacing w:val="-2"/>
          <w:sz w:val="32"/>
          <w:szCs w:val="32"/>
          <w:highlight w:val="none"/>
          <w:lang w:bidi="ar"/>
        </w:rPr>
      </w:pP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bidi="ar"/>
        </w:rPr>
        <w:t>）设置单位补充指标</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bidi="ar"/>
        </w:rPr>
        <w:t>系统提供设置补充指标功能，点击左侧菜单栏的【设置补充指标】，进入设置补充</w:t>
      </w:r>
      <w:r>
        <w:rPr>
          <w:rFonts w:hint="eastAsia" w:hAnsi="Calibri" w:cs="仿宋_GB2312"/>
          <w:spacing w:val="-2"/>
          <w:sz w:val="32"/>
          <w:szCs w:val="32"/>
          <w:highlight w:val="none"/>
          <w:lang w:eastAsia="zh" w:bidi="ar"/>
        </w:rPr>
        <w:t>指标</w:t>
      </w:r>
      <w:r>
        <w:rPr>
          <w:rFonts w:hint="eastAsia" w:hAnsi="Calibri" w:cs="仿宋_GB2312"/>
          <w:spacing w:val="-2"/>
          <w:sz w:val="32"/>
          <w:szCs w:val="32"/>
          <w:highlight w:val="none"/>
          <w:lang w:bidi="ar"/>
        </w:rPr>
        <w:t>模块，在基层单位补充指标的页签下，可为单位设置补充指标</w:t>
      </w:r>
      <w:r>
        <w:rPr>
          <w:rFonts w:hint="eastAsia" w:hAnsi="Calibri" w:cs="仿宋_GB2312"/>
          <w:spacing w:val="-2"/>
          <w:sz w:val="32"/>
          <w:szCs w:val="32"/>
          <w:highlight w:val="none"/>
          <w:lang w:eastAsia="zh" w:bidi="ar"/>
        </w:rPr>
        <w:t>，详见图4-1</w:t>
      </w:r>
      <w:r>
        <w:rPr>
          <w:rFonts w:hint="eastAsia" w:hAnsi="Calibri" w:cs="仿宋_GB2312"/>
          <w:spacing w:val="-2"/>
          <w:sz w:val="32"/>
          <w:szCs w:val="32"/>
          <w:highlight w:val="none"/>
          <w:lang w:bidi="ar"/>
        </w:rPr>
        <w:t>。</w:t>
      </w:r>
    </w:p>
    <w:p>
      <w:pPr>
        <w:ind w:firstLine="0" w:firstLineChars="0"/>
        <w:jc w:val="both"/>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46370" cy="2248535"/>
            <wp:effectExtent l="0" t="0" r="11430"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7"/>
                    <a:stretch>
                      <a:fillRect/>
                    </a:stretch>
                  </pic:blipFill>
                  <pic:spPr>
                    <a:xfrm>
                      <a:off x="0" y="0"/>
                      <a:ext cx="5246370" cy="2248535"/>
                    </a:xfrm>
                    <a:prstGeom prst="rect">
                      <a:avLst/>
                    </a:prstGeom>
                  </pic:spPr>
                </pic:pic>
              </a:graphicData>
            </a:graphic>
          </wp:inline>
        </w:drawing>
      </w:r>
    </w:p>
    <w:p>
      <w:pPr>
        <w:spacing w:line="588" w:lineRule="exact"/>
        <w:ind w:firstLine="0" w:firstLineChars="0"/>
        <w:jc w:val="center"/>
        <w:rPr>
          <w:rFonts w:hint="eastAsia" w:cs="Times New Roman"/>
          <w:kern w:val="2"/>
          <w:sz w:val="32"/>
          <w:szCs w:val="32"/>
          <w:highlight w:val="none"/>
        </w:rPr>
      </w:pPr>
      <w:r>
        <w:rPr>
          <w:rFonts w:hint="eastAsia" w:cs="Times New Roman"/>
          <w:sz w:val="28"/>
          <w:szCs w:val="28"/>
          <w:highlight w:val="none"/>
          <w:lang w:eastAsia="zh" w:bidi="ar"/>
        </w:rPr>
        <w:t>图4-1 设置单位补充指标</w:t>
      </w:r>
      <w:r>
        <w:rPr>
          <w:rFonts w:cs="Times New Roman"/>
          <w:sz w:val="32"/>
          <w:szCs w:val="32"/>
          <w:highlight w:val="none"/>
          <w:lang w:bidi="ar"/>
        </w:rPr>
        <w:t xml:space="preserve"> </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系统支持新建和导入两种方式设置补充指标。</w:t>
      </w:r>
    </w:p>
    <w:p>
      <w:pPr>
        <w:pStyle w:val="9"/>
        <w:numPr>
          <w:ilvl w:val="0"/>
          <w:numId w:val="0"/>
        </w:numPr>
        <w:ind w:firstLine="640" w:firstLineChars="200"/>
        <w:rPr>
          <w:rFonts w:hint="eastAsia" w:cs="Times New Roman"/>
          <w:kern w:val="2"/>
          <w:sz w:val="32"/>
          <w:szCs w:val="32"/>
          <w:highlight w:val="none"/>
        </w:rPr>
      </w:pPr>
      <w:r>
        <w:rPr>
          <w:rStyle w:val="46"/>
          <w:rFonts w:hint="eastAsia"/>
          <w:highlight w:val="none"/>
          <w:lang w:bidi="ar"/>
        </w:rPr>
        <w:t>1）</w:t>
      </w:r>
      <w:r>
        <w:rPr>
          <w:rStyle w:val="46"/>
          <w:rFonts w:hint="eastAsia"/>
          <w:highlight w:val="none"/>
          <w:lang w:eastAsia="zh" w:bidi="ar"/>
        </w:rPr>
        <w:t>新建指标</w:t>
      </w:r>
      <w:r>
        <w:rPr>
          <w:rStyle w:val="46"/>
          <w:rFonts w:hint="eastAsia"/>
          <w:highlight w:val="none"/>
          <w:lang w:eastAsia="zh-CN" w:bidi="ar"/>
        </w:rPr>
        <w:t>。</w:t>
      </w:r>
      <w:r>
        <w:rPr>
          <w:rFonts w:cs="仿宋_GB2312"/>
          <w:sz w:val="32"/>
          <w:szCs w:val="32"/>
          <w:highlight w:val="none"/>
          <w:lang w:bidi="ar"/>
        </w:rPr>
        <w:t>点击【新建</w:t>
      </w:r>
      <w:r>
        <w:rPr>
          <w:rFonts w:hint="eastAsia" w:cs="仿宋_GB2312"/>
          <w:sz w:val="32"/>
          <w:szCs w:val="32"/>
          <w:highlight w:val="none"/>
          <w:lang w:eastAsia="zh" w:bidi="ar"/>
        </w:rPr>
        <w:t>指标</w:t>
      </w:r>
      <w:r>
        <w:rPr>
          <w:rFonts w:cs="仿宋_GB2312"/>
          <w:sz w:val="32"/>
          <w:szCs w:val="32"/>
          <w:highlight w:val="none"/>
          <w:lang w:bidi="ar"/>
        </w:rPr>
        <w:t>】按钮，在弹出的窗口中按要求设置单位补充指标</w:t>
      </w:r>
      <w:r>
        <w:rPr>
          <w:rFonts w:hint="eastAsia" w:cs="仿宋_GB2312"/>
          <w:sz w:val="32"/>
          <w:szCs w:val="32"/>
          <w:highlight w:val="none"/>
          <w:lang w:eastAsia="zh" w:bidi="ar"/>
        </w:rPr>
        <w:t>，详见</w:t>
      </w:r>
      <w:r>
        <w:rPr>
          <w:rFonts w:cs="仿宋_GB2312"/>
          <w:sz w:val="32"/>
          <w:szCs w:val="32"/>
          <w:highlight w:val="none"/>
          <w:lang w:bidi="ar"/>
        </w:rPr>
        <w:t>图</w:t>
      </w:r>
      <w:r>
        <w:rPr>
          <w:rFonts w:hint="eastAsia" w:cs="仿宋_GB2312"/>
          <w:sz w:val="32"/>
          <w:szCs w:val="32"/>
          <w:highlight w:val="none"/>
          <w:lang w:eastAsia="zh" w:bidi="ar"/>
        </w:rPr>
        <w:t>4-2</w:t>
      </w:r>
      <w:r>
        <w:rPr>
          <w:rFonts w:cs="仿宋_GB2312"/>
          <w:sz w:val="32"/>
          <w:szCs w:val="32"/>
          <w:highlight w:val="none"/>
          <w:lang w:bidi="ar"/>
        </w:rPr>
        <w:t>。</w:t>
      </w:r>
    </w:p>
    <w:p>
      <w:pPr>
        <w:ind w:firstLine="0" w:firstLineChars="0"/>
        <w:rPr>
          <w:rFonts w:hint="eastAsia" w:cs="Times New Roman"/>
          <w:kern w:val="2"/>
          <w:sz w:val="32"/>
          <w:szCs w:val="32"/>
          <w:highlight w:val="none"/>
          <w:lang w:eastAsia="zh"/>
        </w:rPr>
      </w:pPr>
      <w:r>
        <w:rPr>
          <w:rFonts w:hint="eastAsia" w:cs="Times New Roman"/>
          <w:kern w:val="2"/>
          <w:sz w:val="32"/>
          <w:szCs w:val="32"/>
          <w:highlight w:val="none"/>
          <w:lang w:eastAsia="zh"/>
        </w:rPr>
        <w:drawing>
          <wp:inline distT="0" distB="0" distL="114300" distR="114300">
            <wp:extent cx="5246370" cy="2297430"/>
            <wp:effectExtent l="0" t="0" r="1143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98"/>
                    <a:stretch>
                      <a:fillRect/>
                    </a:stretch>
                  </pic:blipFill>
                  <pic:spPr>
                    <a:xfrm>
                      <a:off x="0" y="0"/>
                      <a:ext cx="5246370" cy="2297430"/>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bidi="ar"/>
        </w:rPr>
      </w:pPr>
      <w:r>
        <w:rPr>
          <w:rFonts w:cs="仿宋_GB2312"/>
          <w:sz w:val="28"/>
          <w:szCs w:val="28"/>
          <w:highlight w:val="none"/>
          <w:lang w:bidi="ar"/>
        </w:rPr>
        <w:t>图</w:t>
      </w:r>
      <w:r>
        <w:rPr>
          <w:rFonts w:hint="eastAsia" w:cs="仿宋_GB2312"/>
          <w:sz w:val="28"/>
          <w:szCs w:val="28"/>
          <w:highlight w:val="none"/>
          <w:lang w:eastAsia="zh" w:bidi="ar"/>
        </w:rPr>
        <w:t xml:space="preserve">4-2 </w:t>
      </w:r>
      <w:r>
        <w:rPr>
          <w:rFonts w:cs="仿宋_GB2312"/>
          <w:sz w:val="28"/>
          <w:szCs w:val="28"/>
          <w:highlight w:val="none"/>
          <w:lang w:bidi="ar"/>
        </w:rPr>
        <w:t>新建基层单位补充指标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评价类别</w:t>
      </w:r>
      <w:r>
        <w:rPr>
          <w:rFonts w:hint="eastAsia"/>
          <w:sz w:val="32"/>
          <w:szCs w:val="32"/>
          <w:highlight w:val="none"/>
        </w:rPr>
        <w:t>需</w:t>
      </w:r>
      <w:r>
        <w:rPr>
          <w:rFonts w:hint="eastAsia"/>
          <w:sz w:val="32"/>
          <w:szCs w:val="32"/>
          <w:highlight w:val="none"/>
          <w:lang w:eastAsia="zh"/>
        </w:rPr>
        <w:t>选择组织层面内部控制、业务层面内部控制、内部监督中的一个。</w:t>
      </w:r>
    </w:p>
    <w:p>
      <w:pPr>
        <w:spacing w:line="588" w:lineRule="exact"/>
        <w:ind w:firstLine="640"/>
        <w:jc w:val="both"/>
        <w:rPr>
          <w:sz w:val="32"/>
          <w:szCs w:val="32"/>
          <w:highlight w:val="none"/>
        </w:rPr>
      </w:pPr>
      <w:r>
        <w:rPr>
          <w:rFonts w:hint="eastAsia"/>
          <w:sz w:val="32"/>
          <w:szCs w:val="32"/>
          <w:highlight w:val="none"/>
          <w:lang w:eastAsia="zh"/>
        </w:rPr>
        <w:t>一级评价指标、二级评价指标、评价内容、评分细则</w:t>
      </w:r>
      <w:r>
        <w:rPr>
          <w:rFonts w:hint="eastAsia"/>
          <w:sz w:val="32"/>
          <w:szCs w:val="32"/>
          <w:highlight w:val="none"/>
        </w:rPr>
        <w:t>需</w:t>
      </w:r>
      <w:r>
        <w:rPr>
          <w:rFonts w:hint="eastAsia"/>
          <w:sz w:val="32"/>
          <w:szCs w:val="32"/>
          <w:highlight w:val="none"/>
          <w:lang w:eastAsia="zh"/>
        </w:rPr>
        <w:t>填写具体内容。</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分值输入从1至10的整数。</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设置补充指标时，需</w:t>
      </w:r>
      <w:r>
        <w:rPr>
          <w:rFonts w:hint="eastAsia" w:cs="仿宋_GB2312"/>
          <w:sz w:val="32"/>
          <w:szCs w:val="32"/>
          <w:highlight w:val="none"/>
          <w:lang w:eastAsia="zh" w:bidi="ar"/>
        </w:rPr>
        <w:t>确定该补充指标是否需要</w:t>
      </w:r>
      <w:r>
        <w:rPr>
          <w:rFonts w:cs="仿宋_GB2312"/>
          <w:sz w:val="32"/>
          <w:szCs w:val="32"/>
          <w:highlight w:val="none"/>
          <w:lang w:bidi="ar"/>
        </w:rPr>
        <w:t>上传佐证材料，如果选是，则需要输入上传佐证材料名称，并判断佐证材料是否必传。</w:t>
      </w:r>
    </w:p>
    <w:p>
      <w:pPr>
        <w:spacing w:line="588" w:lineRule="exact"/>
        <w:ind w:firstLine="640"/>
        <w:jc w:val="both"/>
        <w:rPr>
          <w:rFonts w:hint="eastAsia" w:cs="仿宋_GB2312"/>
          <w:sz w:val="32"/>
          <w:szCs w:val="32"/>
          <w:highlight w:val="none"/>
          <w:lang w:eastAsia="zh" w:bidi="ar"/>
        </w:rPr>
      </w:pPr>
      <w:r>
        <w:rPr>
          <w:rFonts w:cs="仿宋_GB2312"/>
          <w:sz w:val="32"/>
          <w:szCs w:val="32"/>
          <w:highlight w:val="none"/>
          <w:lang w:bidi="ar"/>
        </w:rPr>
        <w:t>选项个数是该指标的</w:t>
      </w:r>
      <w:r>
        <w:rPr>
          <w:rFonts w:hint="eastAsia" w:cs="仿宋_GB2312"/>
          <w:sz w:val="32"/>
          <w:szCs w:val="32"/>
          <w:highlight w:val="none"/>
          <w:lang w:eastAsia="zh" w:bidi="ar"/>
        </w:rPr>
        <w:t>分值档位</w:t>
      </w:r>
      <w:r>
        <w:rPr>
          <w:rFonts w:cs="仿宋_GB2312"/>
          <w:sz w:val="32"/>
          <w:szCs w:val="32"/>
          <w:highlight w:val="none"/>
          <w:lang w:bidi="ar"/>
        </w:rPr>
        <w:t>个数，含0分选项，只能选择2、3、4、5中的一个。</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分值档位根据分值和选项个数自动生成。支持的所有分值和选项个数组合详见表</w:t>
      </w:r>
      <w:r>
        <w:rPr>
          <w:rFonts w:hint="eastAsia" w:cs="仿宋_GB2312"/>
          <w:sz w:val="32"/>
          <w:szCs w:val="32"/>
          <w:highlight w:val="none"/>
          <w:lang w:val="en-US" w:eastAsia="zh-CN" w:bidi="ar"/>
        </w:rPr>
        <w:t>2</w:t>
      </w:r>
      <w:r>
        <w:rPr>
          <w:rFonts w:hint="eastAsia" w:cs="仿宋_GB2312"/>
          <w:sz w:val="32"/>
          <w:szCs w:val="32"/>
          <w:highlight w:val="none"/>
          <w:lang w:eastAsia="zh" w:bidi="ar"/>
        </w:rPr>
        <w:t>-1。</w:t>
      </w:r>
    </w:p>
    <w:p>
      <w:pPr>
        <w:pStyle w:val="9"/>
        <w:numPr>
          <w:ilvl w:val="0"/>
          <w:numId w:val="0"/>
        </w:numPr>
        <w:ind w:firstLine="640" w:firstLineChars="200"/>
        <w:rPr>
          <w:rFonts w:hint="eastAsia" w:cs="Times New Roman"/>
          <w:kern w:val="2"/>
          <w:sz w:val="32"/>
          <w:szCs w:val="32"/>
          <w:highlight w:val="none"/>
        </w:rPr>
      </w:pPr>
      <w:r>
        <w:rPr>
          <w:rStyle w:val="70"/>
          <w:rFonts w:hint="eastAsia"/>
          <w:sz w:val="32"/>
          <w:szCs w:val="32"/>
          <w:highlight w:val="none"/>
          <w:lang w:bidi="ar"/>
        </w:rPr>
        <w:t>2）</w:t>
      </w:r>
      <w:r>
        <w:rPr>
          <w:rStyle w:val="70"/>
          <w:rFonts w:hint="eastAsia"/>
          <w:sz w:val="32"/>
          <w:szCs w:val="32"/>
          <w:highlight w:val="none"/>
          <w:lang w:eastAsia="zh" w:bidi="ar"/>
        </w:rPr>
        <w:t>导入指标</w:t>
      </w:r>
      <w:r>
        <w:rPr>
          <w:rStyle w:val="70"/>
          <w:rFonts w:hint="eastAsia"/>
          <w:sz w:val="32"/>
          <w:szCs w:val="32"/>
          <w:highlight w:val="none"/>
          <w:lang w:eastAsia="zh-CN" w:bidi="ar"/>
        </w:rPr>
        <w:t>。</w:t>
      </w:r>
      <w:r>
        <w:rPr>
          <w:rFonts w:cs="仿宋_GB2312"/>
          <w:sz w:val="32"/>
          <w:szCs w:val="32"/>
          <w:highlight w:val="none"/>
          <w:lang w:bidi="ar"/>
        </w:rPr>
        <w:t>点击【导入指标】按钮，弹出数据导入窗口，点击窗口中的【下载模板】可以下载补充指标设置模板</w:t>
      </w:r>
      <w:r>
        <w:rPr>
          <w:rFonts w:hint="eastAsia" w:cs="仿宋_GB2312"/>
          <w:sz w:val="32"/>
          <w:szCs w:val="32"/>
          <w:highlight w:val="none"/>
          <w:lang w:eastAsia="zh" w:bidi="ar"/>
        </w:rPr>
        <w:t>。</w:t>
      </w:r>
      <w:r>
        <w:rPr>
          <w:rFonts w:cs="仿宋_GB2312"/>
          <w:sz w:val="32"/>
          <w:szCs w:val="32"/>
          <w:highlight w:val="none"/>
          <w:lang w:bidi="ar"/>
        </w:rPr>
        <w:t>按照模板要求，</w:t>
      </w:r>
      <w:r>
        <w:rPr>
          <w:rFonts w:hint="eastAsia" w:cs="仿宋_GB2312"/>
          <w:sz w:val="32"/>
          <w:szCs w:val="32"/>
          <w:highlight w:val="none"/>
          <w:lang w:eastAsia="zh" w:bidi="ar"/>
        </w:rPr>
        <w:t>填写</w:t>
      </w:r>
      <w:r>
        <w:rPr>
          <w:rFonts w:cs="仿宋_GB2312"/>
          <w:sz w:val="32"/>
          <w:szCs w:val="32"/>
          <w:highlight w:val="none"/>
          <w:lang w:bidi="ar"/>
        </w:rPr>
        <w:t>补充指标后，【点击上传】按钮，上传要导入的指标</w:t>
      </w:r>
      <w:r>
        <w:rPr>
          <w:rFonts w:hint="eastAsia" w:cs="仿宋_GB2312"/>
          <w:sz w:val="32"/>
          <w:szCs w:val="32"/>
          <w:highlight w:val="none"/>
          <w:lang w:eastAsia="zh" w:bidi="ar"/>
        </w:rPr>
        <w:t>，详见</w:t>
      </w:r>
      <w:r>
        <w:rPr>
          <w:rFonts w:hint="eastAsia" w:cs="Times New Roman"/>
          <w:sz w:val="32"/>
          <w:szCs w:val="32"/>
          <w:highlight w:val="none"/>
          <w:lang w:eastAsia="zh" w:bidi="ar"/>
        </w:rPr>
        <w:t>图4-3</w:t>
      </w:r>
      <w:r>
        <w:rPr>
          <w:rFonts w:cs="仿宋_GB2312"/>
          <w:sz w:val="32"/>
          <w:szCs w:val="32"/>
          <w:highlight w:val="none"/>
          <w:lang w:bidi="ar"/>
        </w:rPr>
        <w:t>。</w:t>
      </w:r>
    </w:p>
    <w:p>
      <w:pPr>
        <w:ind w:firstLine="0" w:firstLineChars="0"/>
        <w:jc w:val="both"/>
        <w:rPr>
          <w:rFonts w:hint="eastAsia" w:cs="Times New Roman"/>
          <w:kern w:val="2"/>
          <w:sz w:val="32"/>
          <w:szCs w:val="32"/>
          <w:highlight w:val="none"/>
          <w:lang w:eastAsia="zh"/>
        </w:rPr>
      </w:pPr>
      <w:r>
        <w:rPr>
          <w:rFonts w:hint="eastAsia" w:cs="Times New Roman"/>
          <w:kern w:val="2"/>
          <w:sz w:val="32"/>
          <w:szCs w:val="32"/>
          <w:highlight w:val="none"/>
          <w:lang w:eastAsia="zh"/>
        </w:rPr>
        <w:drawing>
          <wp:inline distT="0" distB="0" distL="114300" distR="114300">
            <wp:extent cx="5246370" cy="2235200"/>
            <wp:effectExtent l="0" t="0" r="11430" b="1270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9"/>
                    <a:stretch>
                      <a:fillRect/>
                    </a:stretch>
                  </pic:blipFill>
                  <pic:spPr>
                    <a:xfrm>
                      <a:off x="0" y="0"/>
                      <a:ext cx="5246370" cy="2235200"/>
                    </a:xfrm>
                    <a:prstGeom prst="rect">
                      <a:avLst/>
                    </a:prstGeom>
                  </pic:spPr>
                </pic:pic>
              </a:graphicData>
            </a:graphic>
          </wp:inline>
        </w:drawing>
      </w:r>
    </w:p>
    <w:p>
      <w:pPr>
        <w:spacing w:line="588" w:lineRule="exact"/>
        <w:ind w:firstLine="0" w:firstLineChars="0"/>
        <w:jc w:val="center"/>
        <w:rPr>
          <w:rFonts w:hint="eastAsia"/>
          <w:kern w:val="2"/>
          <w:sz w:val="28"/>
          <w:szCs w:val="28"/>
          <w:highlight w:val="none"/>
          <w:lang w:eastAsia="zh"/>
        </w:rPr>
      </w:pPr>
      <w:r>
        <w:rPr>
          <w:rFonts w:cs="仿宋_GB2312"/>
          <w:sz w:val="28"/>
          <w:szCs w:val="28"/>
          <w:highlight w:val="none"/>
          <w:lang w:bidi="ar"/>
        </w:rPr>
        <w:t>图</w:t>
      </w:r>
      <w:r>
        <w:rPr>
          <w:rFonts w:hint="eastAsia" w:cs="仿宋_GB2312"/>
          <w:sz w:val="28"/>
          <w:szCs w:val="28"/>
          <w:highlight w:val="none"/>
          <w:lang w:eastAsia="zh" w:bidi="ar"/>
        </w:rPr>
        <w:t xml:space="preserve">4-3 </w:t>
      </w:r>
      <w:r>
        <w:rPr>
          <w:rFonts w:cs="仿宋_GB2312"/>
          <w:sz w:val="28"/>
          <w:szCs w:val="28"/>
          <w:highlight w:val="none"/>
          <w:lang w:bidi="ar"/>
        </w:rPr>
        <w:t>导入补充指标</w:t>
      </w:r>
    </w:p>
    <w:p>
      <w:pPr>
        <w:pStyle w:val="9"/>
        <w:numPr>
          <w:ilvl w:val="0"/>
          <w:numId w:val="0"/>
        </w:numPr>
        <w:spacing w:line="588" w:lineRule="exact"/>
        <w:ind w:firstLine="640" w:firstLineChars="200"/>
        <w:rPr>
          <w:rFonts w:hint="eastAsia" w:cs="仿宋_GB2312"/>
          <w:sz w:val="32"/>
          <w:szCs w:val="32"/>
          <w:highlight w:val="none"/>
          <w:lang w:eastAsia="zh" w:bidi="ar"/>
        </w:rPr>
      </w:pPr>
      <w:r>
        <w:rPr>
          <w:rStyle w:val="46"/>
          <w:rFonts w:hint="eastAsia"/>
          <w:highlight w:val="none"/>
          <w:lang w:bidi="ar"/>
        </w:rPr>
        <w:t>3）</w:t>
      </w:r>
      <w:r>
        <w:rPr>
          <w:rStyle w:val="46"/>
          <w:rFonts w:hint="eastAsia"/>
          <w:highlight w:val="none"/>
          <w:lang w:eastAsia="zh" w:bidi="ar"/>
        </w:rPr>
        <w:t>下发单位补充指标</w:t>
      </w:r>
      <w:r>
        <w:rPr>
          <w:rStyle w:val="46"/>
          <w:rFonts w:hint="eastAsia"/>
          <w:highlight w:val="none"/>
          <w:lang w:eastAsia="zh-CN" w:bidi="ar"/>
        </w:rPr>
        <w:t>。</w:t>
      </w:r>
      <w:r>
        <w:rPr>
          <w:rFonts w:cs="仿宋_GB2312"/>
          <w:sz w:val="32"/>
          <w:szCs w:val="32"/>
          <w:highlight w:val="none"/>
          <w:lang w:bidi="ar"/>
        </w:rPr>
        <w:t>主管部门登录系统进入</w:t>
      </w:r>
      <w:r>
        <w:rPr>
          <w:rFonts w:hint="eastAsia" w:cs="仿宋_GB2312"/>
          <w:sz w:val="32"/>
          <w:szCs w:val="32"/>
          <w:highlight w:val="none"/>
          <w:lang w:eastAsia="zh" w:bidi="ar"/>
        </w:rPr>
        <w:t>【</w:t>
      </w:r>
      <w:r>
        <w:rPr>
          <w:rFonts w:cs="仿宋_GB2312"/>
          <w:sz w:val="32"/>
          <w:szCs w:val="32"/>
          <w:highlight w:val="none"/>
          <w:lang w:bidi="ar"/>
        </w:rPr>
        <w:t>补充指标下发</w:t>
      </w:r>
      <w:r>
        <w:rPr>
          <w:rFonts w:hint="eastAsia" w:cs="仿宋_GB2312"/>
          <w:sz w:val="32"/>
          <w:szCs w:val="32"/>
          <w:highlight w:val="none"/>
          <w:lang w:eastAsia="zh" w:bidi="ar"/>
        </w:rPr>
        <w:t>】</w:t>
      </w:r>
      <w:r>
        <w:rPr>
          <w:rFonts w:cs="仿宋_GB2312"/>
          <w:sz w:val="32"/>
          <w:szCs w:val="32"/>
          <w:highlight w:val="none"/>
          <w:lang w:bidi="ar"/>
        </w:rPr>
        <w:t>模块，在</w:t>
      </w:r>
      <w:r>
        <w:rPr>
          <w:rFonts w:hint="eastAsia" w:cs="仿宋_GB2312"/>
          <w:sz w:val="32"/>
          <w:szCs w:val="32"/>
          <w:highlight w:val="none"/>
          <w:lang w:eastAsia="zh" w:bidi="ar"/>
        </w:rPr>
        <w:t>【</w:t>
      </w:r>
      <w:r>
        <w:rPr>
          <w:rFonts w:cs="仿宋_GB2312"/>
          <w:sz w:val="32"/>
          <w:szCs w:val="32"/>
          <w:highlight w:val="none"/>
          <w:lang w:bidi="ar"/>
        </w:rPr>
        <w:t>基层单位补充指标</w:t>
      </w:r>
      <w:r>
        <w:rPr>
          <w:rFonts w:hint="eastAsia" w:cs="仿宋_GB2312"/>
          <w:sz w:val="32"/>
          <w:szCs w:val="32"/>
          <w:highlight w:val="none"/>
          <w:lang w:eastAsia="zh" w:bidi="ar"/>
        </w:rPr>
        <w:t>】</w:t>
      </w:r>
      <w:r>
        <w:rPr>
          <w:rFonts w:cs="仿宋_GB2312"/>
          <w:sz w:val="32"/>
          <w:szCs w:val="32"/>
          <w:highlight w:val="none"/>
          <w:lang w:bidi="ar"/>
        </w:rPr>
        <w:t>页签点击【下发指标】按钮，弹出下发指标窗口</w:t>
      </w:r>
      <w:r>
        <w:rPr>
          <w:rFonts w:hint="eastAsia" w:cs="仿宋_GB2312"/>
          <w:sz w:val="32"/>
          <w:szCs w:val="32"/>
          <w:highlight w:val="none"/>
          <w:lang w:eastAsia="zh" w:bidi="ar"/>
        </w:rPr>
        <w:t>，详见</w:t>
      </w:r>
      <w:r>
        <w:rPr>
          <w:rFonts w:hint="eastAsia" w:cs="Times New Roman"/>
          <w:sz w:val="32"/>
          <w:szCs w:val="32"/>
          <w:highlight w:val="none"/>
          <w:lang w:eastAsia="zh" w:bidi="ar"/>
        </w:rPr>
        <w:t>图4-4</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0"/>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图4-4下发基层单位补充指标功能</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选择下发单位，并勾选指标后点击【下发】按钮执行下发操作，详见</w:t>
      </w:r>
      <w:r>
        <w:rPr>
          <w:rFonts w:hint="eastAsia" w:cs="Times New Roman"/>
          <w:sz w:val="32"/>
          <w:szCs w:val="32"/>
          <w:highlight w:val="none"/>
          <w:lang w:eastAsia="zh" w:bidi="ar"/>
        </w:rPr>
        <w:t>图4-5、图4-6</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01"/>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图4-5 指标下发</w:t>
      </w:r>
    </w:p>
    <w:p>
      <w:pPr>
        <w:ind w:firstLine="0" w:firstLineChars="0"/>
        <w:rPr>
          <w:rFonts w:hint="eastAsia"/>
          <w:highlight w:val="none"/>
          <w:lang w:eastAsia="zh" w:bidi="ar"/>
        </w:rPr>
      </w:pPr>
      <w:r>
        <w:rPr>
          <w:rFonts w:hint="eastAsia"/>
          <w:highlight w:val="none"/>
          <w:lang w:eastAsia="zh" w:bidi="ar"/>
        </w:rPr>
        <w:drawing>
          <wp:inline distT="0" distB="0" distL="114300" distR="114300">
            <wp:extent cx="5246370" cy="2623185"/>
            <wp:effectExtent l="0" t="0" r="11430" b="57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2"/>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图4-6 选择下发单位</w:t>
      </w:r>
    </w:p>
    <w:p>
      <w:pPr>
        <w:spacing w:line="588" w:lineRule="exact"/>
        <w:ind w:firstLine="640"/>
        <w:jc w:val="both"/>
        <w:rPr>
          <w:rFonts w:hint="eastAsia" w:cs="仿宋_GB2312"/>
          <w:sz w:val="32"/>
          <w:szCs w:val="32"/>
          <w:highlight w:val="none"/>
          <w:lang w:bidi="ar"/>
        </w:rPr>
      </w:pPr>
      <w:r>
        <w:rPr>
          <w:rFonts w:hint="eastAsia" w:cs="仿宋_GB2312"/>
          <w:sz w:val="32"/>
          <w:szCs w:val="32"/>
          <w:highlight w:val="none"/>
          <w:lang w:eastAsia="zh" w:bidi="ar"/>
        </w:rPr>
        <w:t>下发后，系统提示下发成功，并自动记录一条数据形成一个下发分组，可编辑本次下发记录的分组名称，详见</w:t>
      </w:r>
      <w:r>
        <w:rPr>
          <w:rFonts w:hint="eastAsia" w:cs="Times New Roman"/>
          <w:sz w:val="32"/>
          <w:szCs w:val="32"/>
          <w:highlight w:val="none"/>
          <w:lang w:eastAsia="zh" w:bidi="ar"/>
        </w:rPr>
        <w:t>图4-7</w:t>
      </w:r>
      <w:r>
        <w:rPr>
          <w:rFonts w:hint="eastAsia" w:cs="Times New Roman"/>
          <w:sz w:val="32"/>
          <w:szCs w:val="32"/>
          <w:highlight w:val="none"/>
          <w:lang w:eastAsia="zh-CN" w:bidi="ar"/>
        </w:rPr>
        <w:t>、</w:t>
      </w:r>
      <w:r>
        <w:rPr>
          <w:rFonts w:hint="eastAsia" w:cs="Times New Roman"/>
          <w:sz w:val="32"/>
          <w:szCs w:val="32"/>
          <w:highlight w:val="none"/>
          <w:lang w:val="en-US" w:eastAsia="zh-CN" w:bidi="ar"/>
        </w:rPr>
        <w:t>图</w:t>
      </w:r>
      <w:r>
        <w:rPr>
          <w:rFonts w:hint="eastAsia" w:cs="Times New Roman"/>
          <w:sz w:val="32"/>
          <w:szCs w:val="32"/>
          <w:highlight w:val="none"/>
          <w:lang w:eastAsia="zh" w:bidi="ar"/>
        </w:rPr>
        <w:t>4-8</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3"/>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图4-7 下发成功</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4"/>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图4-8 下发分组数据</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点击操作列的【查看下发详情】按钮，弹出查看下发详情窗口，可查看该分组的下发明细，可在此下发分组中添加需补发的指标和单位，详见</w:t>
      </w:r>
      <w:r>
        <w:rPr>
          <w:rFonts w:hint="eastAsia" w:cs="Times New Roman"/>
          <w:sz w:val="32"/>
          <w:szCs w:val="32"/>
          <w:highlight w:val="none"/>
          <w:lang w:eastAsia="zh" w:bidi="ar"/>
        </w:rPr>
        <w:t>图4-9</w:t>
      </w:r>
      <w:r>
        <w:rPr>
          <w:rFonts w:hint="eastAsia" w:cs="仿宋_GB2312"/>
          <w:sz w:val="32"/>
          <w:szCs w:val="32"/>
          <w:highlight w:val="none"/>
          <w:lang w:eastAsia="zh" w:bidi="ar"/>
        </w:rPr>
        <w:t>。</w:t>
      </w:r>
    </w:p>
    <w:p>
      <w:pPr>
        <w:ind w:firstLine="0" w:firstLineChars="0"/>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46370" cy="2623185"/>
            <wp:effectExtent l="0" t="0" r="1143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5"/>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bidi="ar"/>
        </w:rPr>
      </w:pPr>
      <w:r>
        <w:rPr>
          <w:rFonts w:hint="eastAsia" w:cs="仿宋_GB2312"/>
          <w:sz w:val="28"/>
          <w:szCs w:val="28"/>
          <w:highlight w:val="none"/>
          <w:lang w:eastAsia="zh" w:bidi="ar"/>
        </w:rPr>
        <w:t>图4-9 添加需补发的指标和单位</w:t>
      </w:r>
    </w:p>
    <w:p>
      <w:pPr>
        <w:pStyle w:val="8"/>
        <w:numPr>
          <w:ilvl w:val="0"/>
          <w:numId w:val="0"/>
        </w:numPr>
        <w:ind w:firstLine="640" w:firstLineChars="200"/>
        <w:rPr>
          <w:rFonts w:cs="Times New Roman"/>
          <w:sz w:val="32"/>
          <w:szCs w:val="32"/>
          <w:highlight w:val="none"/>
          <w:lang w:bidi="ar"/>
        </w:rPr>
      </w:pPr>
      <w:r>
        <w:rPr>
          <w:rFonts w:hint="eastAsia"/>
          <w:highlight w:val="none"/>
        </w:rPr>
        <w:t>（</w:t>
      </w:r>
      <w:r>
        <w:rPr>
          <w:rFonts w:hint="eastAsia"/>
          <w:highlight w:val="none"/>
          <w:lang w:eastAsia="zh-CN"/>
        </w:rPr>
        <w:t>2</w:t>
      </w:r>
      <w:r>
        <w:rPr>
          <w:rFonts w:hint="eastAsia"/>
          <w:highlight w:val="none"/>
        </w:rPr>
        <w:t>）设置部门补充指标</w:t>
      </w:r>
      <w:r>
        <w:rPr>
          <w:rFonts w:hint="eastAsia"/>
          <w:highlight w:val="none"/>
          <w:lang w:eastAsia="zh-CN"/>
        </w:rPr>
        <w:t>。</w:t>
      </w:r>
      <w:r>
        <w:rPr>
          <w:rFonts w:cs="仿宋_GB2312"/>
          <w:sz w:val="32"/>
          <w:szCs w:val="32"/>
          <w:highlight w:val="none"/>
          <w:lang w:bidi="ar"/>
        </w:rPr>
        <w:t>在汇总单位补充指标的页签下，可为本部门和下级汇总单位设置</w:t>
      </w:r>
      <w:r>
        <w:rPr>
          <w:rFonts w:hint="eastAsia" w:cs="仿宋_GB2312"/>
          <w:sz w:val="32"/>
          <w:szCs w:val="32"/>
          <w:highlight w:val="none"/>
          <w:lang w:eastAsia="zh" w:bidi="ar"/>
        </w:rPr>
        <w:t>部门评价</w:t>
      </w:r>
      <w:r>
        <w:rPr>
          <w:rFonts w:cs="仿宋_GB2312"/>
          <w:sz w:val="32"/>
          <w:szCs w:val="32"/>
          <w:highlight w:val="none"/>
          <w:lang w:bidi="ar"/>
        </w:rPr>
        <w:t>补充指标</w:t>
      </w:r>
      <w:r>
        <w:rPr>
          <w:rFonts w:hint="eastAsia" w:cs="仿宋_GB2312"/>
          <w:sz w:val="32"/>
          <w:szCs w:val="32"/>
          <w:highlight w:val="none"/>
          <w:lang w:eastAsia="zh" w:bidi="ar"/>
        </w:rPr>
        <w:t>，详见</w:t>
      </w:r>
      <w:r>
        <w:rPr>
          <w:rFonts w:hint="eastAsia" w:cs="Times New Roman"/>
          <w:sz w:val="32"/>
          <w:szCs w:val="32"/>
          <w:highlight w:val="none"/>
          <w:lang w:eastAsia="zh" w:bidi="ar"/>
        </w:rPr>
        <w:t>图4-10</w:t>
      </w:r>
      <w:r>
        <w:rPr>
          <w:rFonts w:cs="仿宋_GB2312"/>
          <w:sz w:val="32"/>
          <w:szCs w:val="32"/>
          <w:highlight w:val="none"/>
          <w:lang w:bidi="ar"/>
        </w:rPr>
        <w:t>。</w:t>
      </w:r>
      <w:r>
        <w:rPr>
          <w:rFonts w:cs="Times New Roman"/>
          <w:sz w:val="32"/>
          <w:szCs w:val="32"/>
          <w:highlight w:val="none"/>
          <w:lang w:bidi="ar"/>
        </w:rPr>
        <w:t xml:space="preserve"> </w:t>
      </w:r>
    </w:p>
    <w:p>
      <w:pPr>
        <w:rPr>
          <w:rFonts w:cs="Times New Roman"/>
          <w:sz w:val="32"/>
          <w:szCs w:val="32"/>
          <w:highlight w:val="none"/>
          <w:lang w:bidi="ar"/>
        </w:rPr>
      </w:pPr>
    </w:p>
    <w:p>
      <w:pPr>
        <w:spacing w:line="240" w:lineRule="auto"/>
        <w:ind w:firstLine="0" w:firstLineChars="0"/>
        <w:jc w:val="center"/>
        <w:rPr>
          <w:rFonts w:hint="eastAsia" w:cs="Times New Roman"/>
          <w:kern w:val="2"/>
          <w:sz w:val="28"/>
          <w:szCs w:val="28"/>
          <w:highlight w:val="none"/>
        </w:rPr>
      </w:pPr>
      <w:r>
        <w:rPr>
          <w:rFonts w:hint="eastAsia" w:cs="Times New Roman"/>
          <w:kern w:val="2"/>
          <w:sz w:val="32"/>
          <w:szCs w:val="32"/>
          <w:highlight w:val="none"/>
          <w:lang w:eastAsia="zh"/>
        </w:rPr>
        <w:drawing>
          <wp:anchor distT="0" distB="0" distL="114935" distR="114935" simplePos="0" relativeHeight="251669504" behindDoc="0" locked="0" layoutInCell="1" allowOverlap="1">
            <wp:simplePos x="0" y="0"/>
            <wp:positionH relativeFrom="column">
              <wp:posOffset>-39370</wp:posOffset>
            </wp:positionH>
            <wp:positionV relativeFrom="page">
              <wp:posOffset>970280</wp:posOffset>
            </wp:positionV>
            <wp:extent cx="5257800" cy="2236470"/>
            <wp:effectExtent l="0" t="0" r="0" b="11430"/>
            <wp:wrapTopAndBottom/>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6"/>
                    <a:stretch>
                      <a:fillRect/>
                    </a:stretch>
                  </pic:blipFill>
                  <pic:spPr>
                    <a:xfrm>
                      <a:off x="0" y="0"/>
                      <a:ext cx="5257800" cy="2236470"/>
                    </a:xfrm>
                    <a:prstGeom prst="rect">
                      <a:avLst/>
                    </a:prstGeom>
                  </pic:spPr>
                </pic:pic>
              </a:graphicData>
            </a:graphic>
          </wp:anchor>
        </w:drawing>
      </w:r>
      <w:r>
        <w:rPr>
          <w:rFonts w:cs="仿宋_GB2312"/>
          <w:sz w:val="28"/>
          <w:szCs w:val="28"/>
          <w:highlight w:val="none"/>
          <w:lang w:bidi="ar"/>
        </w:rPr>
        <w:t>图</w:t>
      </w:r>
      <w:r>
        <w:rPr>
          <w:rFonts w:hint="eastAsia" w:cs="仿宋_GB2312"/>
          <w:sz w:val="28"/>
          <w:szCs w:val="28"/>
          <w:highlight w:val="none"/>
          <w:lang w:eastAsia="zh" w:bidi="ar"/>
        </w:rPr>
        <w:t xml:space="preserve">4-10 </w:t>
      </w:r>
      <w:r>
        <w:rPr>
          <w:rFonts w:cs="仿宋_GB2312"/>
          <w:sz w:val="28"/>
          <w:szCs w:val="28"/>
          <w:highlight w:val="none"/>
          <w:lang w:bidi="ar"/>
        </w:rPr>
        <w:t>设置</w:t>
      </w:r>
      <w:r>
        <w:rPr>
          <w:rFonts w:hint="eastAsia" w:cs="仿宋_GB2312"/>
          <w:sz w:val="28"/>
          <w:szCs w:val="28"/>
          <w:highlight w:val="none"/>
          <w:lang w:eastAsia="zh" w:bidi="ar"/>
        </w:rPr>
        <w:t>部门评价</w:t>
      </w:r>
      <w:r>
        <w:rPr>
          <w:rFonts w:cs="仿宋_GB2312"/>
          <w:sz w:val="28"/>
          <w:szCs w:val="28"/>
          <w:highlight w:val="none"/>
          <w:lang w:bidi="ar"/>
        </w:rPr>
        <w:t>补充指标</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系统支持新建和导入方式设置补充指标。</w:t>
      </w:r>
    </w:p>
    <w:p>
      <w:pPr>
        <w:pStyle w:val="9"/>
        <w:numPr>
          <w:ilvl w:val="0"/>
          <w:numId w:val="0"/>
        </w:numPr>
        <w:spacing w:line="588" w:lineRule="exact"/>
        <w:ind w:firstLine="640" w:firstLineChars="200"/>
        <w:rPr>
          <w:rFonts w:hint="eastAsia" w:cs="仿宋_GB2312"/>
          <w:sz w:val="32"/>
          <w:szCs w:val="32"/>
          <w:highlight w:val="none"/>
          <w:lang w:bidi="ar"/>
        </w:rPr>
      </w:pPr>
      <w:r>
        <w:rPr>
          <w:rStyle w:val="46"/>
          <w:rFonts w:hint="eastAsia"/>
          <w:highlight w:val="none"/>
          <w:lang w:bidi="ar"/>
        </w:rPr>
        <w:t>1）</w:t>
      </w:r>
      <w:r>
        <w:rPr>
          <w:rStyle w:val="46"/>
          <w:rFonts w:hint="eastAsia"/>
          <w:highlight w:val="none"/>
          <w:lang w:eastAsia="zh" w:bidi="ar"/>
        </w:rPr>
        <w:t>新建指标</w:t>
      </w:r>
      <w:r>
        <w:rPr>
          <w:rStyle w:val="46"/>
          <w:rFonts w:hint="eastAsia"/>
          <w:highlight w:val="none"/>
          <w:lang w:eastAsia="zh-CN" w:bidi="ar"/>
        </w:rPr>
        <w:t>。</w:t>
      </w:r>
      <w:r>
        <w:rPr>
          <w:rFonts w:cs="仿宋_GB2312"/>
          <w:sz w:val="32"/>
          <w:szCs w:val="32"/>
          <w:highlight w:val="none"/>
          <w:lang w:bidi="ar"/>
        </w:rPr>
        <w:t>点击【新建】按钮，在弹出的窗口中按要求设置</w:t>
      </w:r>
      <w:r>
        <w:rPr>
          <w:rFonts w:hint="eastAsia" w:cs="仿宋_GB2312"/>
          <w:sz w:val="32"/>
          <w:szCs w:val="32"/>
          <w:highlight w:val="none"/>
          <w:lang w:eastAsia="zh" w:bidi="ar"/>
        </w:rPr>
        <w:t>部门评价</w:t>
      </w:r>
      <w:r>
        <w:rPr>
          <w:rFonts w:cs="仿宋_GB2312"/>
          <w:sz w:val="32"/>
          <w:szCs w:val="32"/>
          <w:highlight w:val="none"/>
          <w:lang w:bidi="ar"/>
        </w:rPr>
        <w:t>补充指标</w:t>
      </w:r>
      <w:r>
        <w:rPr>
          <w:rFonts w:hint="eastAsia" w:cs="仿宋_GB2312"/>
          <w:sz w:val="32"/>
          <w:szCs w:val="32"/>
          <w:highlight w:val="none"/>
          <w:lang w:eastAsia="zh" w:bidi="ar"/>
        </w:rPr>
        <w:t>，详见图4-11</w:t>
      </w:r>
      <w:r>
        <w:rPr>
          <w:rFonts w:hint="eastAsia" w:cs="仿宋_GB2312"/>
          <w:sz w:val="32"/>
          <w:szCs w:val="32"/>
          <w:highlight w:val="none"/>
          <w:lang w:bidi="ar"/>
        </w:rPr>
        <w:t>。</w:t>
      </w:r>
    </w:p>
    <w:p>
      <w:pPr>
        <w:ind w:firstLine="0" w:firstLineChars="0"/>
        <w:jc w:val="center"/>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57800" cy="2519045"/>
            <wp:effectExtent l="0" t="0" r="0" b="1460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07"/>
                    <a:stretch>
                      <a:fillRect/>
                    </a:stretch>
                  </pic:blipFill>
                  <pic:spPr>
                    <a:xfrm>
                      <a:off x="0" y="0"/>
                      <a:ext cx="5257800" cy="2519045"/>
                    </a:xfrm>
                    <a:prstGeom prst="rect">
                      <a:avLst/>
                    </a:prstGeom>
                  </pic:spPr>
                </pic:pic>
              </a:graphicData>
            </a:graphic>
          </wp:inline>
        </w:drawing>
      </w:r>
    </w:p>
    <w:p>
      <w:pPr>
        <w:spacing w:line="588" w:lineRule="exact"/>
        <w:ind w:firstLine="0" w:firstLineChars="0"/>
        <w:jc w:val="center"/>
        <w:rPr>
          <w:rFonts w:hint="eastAsia" w:cs="仿宋_GB2312"/>
          <w:sz w:val="28"/>
          <w:szCs w:val="28"/>
          <w:highlight w:val="none"/>
          <w:lang w:eastAsia="zh" w:bidi="ar"/>
        </w:rPr>
      </w:pPr>
      <w:r>
        <w:rPr>
          <w:rFonts w:hint="eastAsia" w:cs="仿宋_GB2312"/>
          <w:sz w:val="28"/>
          <w:szCs w:val="28"/>
          <w:highlight w:val="none"/>
          <w:lang w:eastAsia="zh" w:bidi="ar"/>
        </w:rPr>
        <w:t>图4-11 新建汇总单位补充指标</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评价类别需要选择部门本级及所属单位内部控制体系建立与实施情况、部门内部控制工作开展情况中的一个。</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分值输入从1至10的整数。</w:t>
      </w:r>
    </w:p>
    <w:p>
      <w:pPr>
        <w:spacing w:line="588" w:lineRule="exact"/>
        <w:ind w:firstLine="640"/>
        <w:jc w:val="both"/>
        <w:rPr>
          <w:rFonts w:hint="eastAsia" w:cs="Times New Roman"/>
          <w:kern w:val="2"/>
          <w:sz w:val="32"/>
          <w:szCs w:val="32"/>
          <w:highlight w:val="none"/>
        </w:rPr>
      </w:pPr>
      <w:r>
        <w:rPr>
          <w:rFonts w:cs="仿宋_GB2312"/>
          <w:sz w:val="32"/>
          <w:szCs w:val="32"/>
          <w:highlight w:val="none"/>
          <w:lang w:bidi="ar"/>
        </w:rPr>
        <w:t>设置补充指标时，可选择该补充指标是否需要上传佐证材料，如果选是，则需要输入上传佐证材料名称，并判断佐证材料是否必传。</w:t>
      </w:r>
    </w:p>
    <w:p>
      <w:pPr>
        <w:spacing w:line="588" w:lineRule="exact"/>
        <w:ind w:firstLine="640"/>
        <w:jc w:val="both"/>
        <w:rPr>
          <w:rFonts w:hint="eastAsia" w:cs="仿宋_GB2312"/>
          <w:sz w:val="32"/>
          <w:szCs w:val="32"/>
          <w:highlight w:val="none"/>
          <w:lang w:bidi="ar"/>
        </w:rPr>
      </w:pPr>
      <w:r>
        <w:rPr>
          <w:rFonts w:cs="仿宋_GB2312"/>
          <w:sz w:val="32"/>
          <w:szCs w:val="32"/>
          <w:highlight w:val="none"/>
          <w:lang w:bidi="ar"/>
        </w:rPr>
        <w:t>打分方式有手动打分和关联算分两种方式。</w:t>
      </w:r>
    </w:p>
    <w:p>
      <w:pPr>
        <w:numPr>
          <w:ilvl w:val="255"/>
          <w:numId w:val="0"/>
        </w:numPr>
        <w:spacing w:line="588" w:lineRule="exact"/>
        <w:ind w:firstLine="640" w:firstLineChars="200"/>
        <w:jc w:val="both"/>
        <w:rPr>
          <w:rFonts w:hint="eastAsia" w:cs="仿宋_GB2312"/>
          <w:sz w:val="32"/>
          <w:szCs w:val="32"/>
          <w:highlight w:val="none"/>
          <w:lang w:bidi="ar"/>
        </w:rPr>
      </w:pPr>
      <w:r>
        <w:rPr>
          <w:rFonts w:hint="eastAsia" w:cs="仿宋_GB2312"/>
          <w:sz w:val="32"/>
          <w:szCs w:val="32"/>
          <w:highlight w:val="none"/>
          <w:lang w:eastAsia="zh" w:bidi="ar"/>
        </w:rPr>
        <w:t>①</w:t>
      </w:r>
      <w:r>
        <w:rPr>
          <w:rFonts w:cs="仿宋_GB2312"/>
          <w:sz w:val="32"/>
          <w:szCs w:val="32"/>
          <w:highlight w:val="none"/>
          <w:lang w:bidi="ar"/>
        </w:rPr>
        <w:t>手动打分方式</w:t>
      </w:r>
      <w:r>
        <w:rPr>
          <w:rFonts w:hint="eastAsia" w:cs="仿宋_GB2312"/>
          <w:sz w:val="32"/>
          <w:szCs w:val="32"/>
          <w:highlight w:val="none"/>
          <w:lang w:eastAsia="zh" w:bidi="ar"/>
        </w:rPr>
        <w:t>。</w:t>
      </w:r>
      <w:r>
        <w:rPr>
          <w:rFonts w:cs="仿宋_GB2312"/>
          <w:sz w:val="32"/>
          <w:szCs w:val="32"/>
          <w:highlight w:val="none"/>
          <w:lang w:bidi="ar"/>
        </w:rPr>
        <w:t>手动打分方式指的是评价时需要自行选择评价得分</w:t>
      </w:r>
      <w:r>
        <w:rPr>
          <w:rFonts w:hint="eastAsia" w:cs="仿宋_GB2312"/>
          <w:sz w:val="32"/>
          <w:szCs w:val="32"/>
          <w:highlight w:val="none"/>
          <w:lang w:bidi="ar"/>
        </w:rPr>
        <w:t>，详见图4-12。</w:t>
      </w:r>
    </w:p>
    <w:p>
      <w:pPr>
        <w:numPr>
          <w:ilvl w:val="255"/>
          <w:numId w:val="0"/>
        </w:numPr>
        <w:jc w:val="both"/>
        <w:rPr>
          <w:rFonts w:hint="eastAsia" w:cs="仿宋_GB2312"/>
          <w:sz w:val="32"/>
          <w:szCs w:val="32"/>
          <w:highlight w:val="none"/>
          <w:lang w:eastAsia="zh" w:bidi="ar"/>
        </w:rPr>
      </w:pPr>
      <w:r>
        <w:rPr>
          <w:rFonts w:hint="eastAsia" w:cs="仿宋_GB2312"/>
          <w:sz w:val="32"/>
          <w:szCs w:val="32"/>
          <w:highlight w:val="none"/>
          <w:lang w:eastAsia="zh" w:bidi="ar"/>
        </w:rPr>
        <w:drawing>
          <wp:inline distT="0" distB="0" distL="114300" distR="114300">
            <wp:extent cx="5264150" cy="3515360"/>
            <wp:effectExtent l="0" t="0" r="12700" b="889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08"/>
                    <a:stretch>
                      <a:fillRect/>
                    </a:stretch>
                  </pic:blipFill>
                  <pic:spPr>
                    <a:xfrm>
                      <a:off x="0" y="0"/>
                      <a:ext cx="5264150" cy="3515360"/>
                    </a:xfrm>
                    <a:prstGeom prst="rect">
                      <a:avLst/>
                    </a:prstGeom>
                  </pic:spPr>
                </pic:pic>
              </a:graphicData>
            </a:graphic>
          </wp:inline>
        </w:drawing>
      </w:r>
    </w:p>
    <w:p>
      <w:pPr>
        <w:numPr>
          <w:ilvl w:val="255"/>
          <w:numId w:val="0"/>
        </w:numPr>
        <w:spacing w:line="588" w:lineRule="exact"/>
        <w:jc w:val="center"/>
        <w:rPr>
          <w:rFonts w:hint="eastAsia" w:cs="Times New Roman"/>
          <w:kern w:val="2"/>
          <w:sz w:val="28"/>
          <w:szCs w:val="28"/>
          <w:highlight w:val="none"/>
          <w:lang w:eastAsia="zh"/>
        </w:rPr>
      </w:pPr>
      <w:r>
        <w:rPr>
          <w:rFonts w:hint="eastAsia" w:cs="Times New Roman"/>
          <w:kern w:val="2"/>
          <w:sz w:val="28"/>
          <w:szCs w:val="28"/>
          <w:highlight w:val="none"/>
          <w:lang w:eastAsia="zh"/>
        </w:rPr>
        <w:t>图4-12 手动打分方式的部门补充指标</w:t>
      </w:r>
    </w:p>
    <w:p>
      <w:pPr>
        <w:spacing w:line="588" w:lineRule="exact"/>
        <w:ind w:firstLine="640"/>
        <w:jc w:val="both"/>
        <w:rPr>
          <w:rFonts w:hint="eastAsia" w:cs="仿宋_GB2312"/>
          <w:sz w:val="32"/>
          <w:szCs w:val="32"/>
          <w:highlight w:val="none"/>
          <w:lang w:eastAsia="zh" w:bidi="ar"/>
        </w:rPr>
      </w:pPr>
      <w:r>
        <w:rPr>
          <w:rFonts w:hint="eastAsia" w:cs="仿宋_GB2312"/>
          <w:sz w:val="32"/>
          <w:szCs w:val="32"/>
          <w:highlight w:val="none"/>
          <w:lang w:eastAsia="zh" w:bidi="ar"/>
        </w:rPr>
        <w:t>选择手动打分方式需要设置选项个数。</w:t>
      </w:r>
      <w:r>
        <w:rPr>
          <w:rFonts w:cs="仿宋_GB2312"/>
          <w:sz w:val="32"/>
          <w:szCs w:val="32"/>
          <w:highlight w:val="none"/>
          <w:lang w:bidi="ar"/>
        </w:rPr>
        <w:t>选项个数是该指标的</w:t>
      </w:r>
      <w:r>
        <w:rPr>
          <w:rFonts w:hint="eastAsia" w:cs="仿宋_GB2312"/>
          <w:sz w:val="32"/>
          <w:szCs w:val="32"/>
          <w:highlight w:val="none"/>
          <w:lang w:eastAsia="zh" w:bidi="ar"/>
        </w:rPr>
        <w:t>分值档位</w:t>
      </w:r>
      <w:r>
        <w:rPr>
          <w:rFonts w:cs="仿宋_GB2312"/>
          <w:sz w:val="32"/>
          <w:szCs w:val="32"/>
          <w:highlight w:val="none"/>
          <w:lang w:bidi="ar"/>
        </w:rPr>
        <w:t>个数，含0分选项</w:t>
      </w:r>
      <w:r>
        <w:rPr>
          <w:rFonts w:hint="eastAsia" w:cs="仿宋_GB2312"/>
          <w:sz w:val="32"/>
          <w:szCs w:val="32"/>
          <w:highlight w:val="none"/>
          <w:lang w:eastAsia="zh" w:bidi="ar"/>
        </w:rPr>
        <w:t>，只能选择2、3、4、5的选项个数。</w:t>
      </w:r>
      <w:r>
        <w:rPr>
          <w:rFonts w:hint="eastAsia" w:cs="Times New Roman"/>
          <w:sz w:val="32"/>
          <w:szCs w:val="32"/>
          <w:highlight w:val="none"/>
          <w:lang w:bidi="ar"/>
        </w:rPr>
        <w:t>支持的所有分值和选项个数组合详见表</w:t>
      </w:r>
      <w:r>
        <w:rPr>
          <w:rFonts w:hint="eastAsia" w:cs="Times New Roman"/>
          <w:sz w:val="32"/>
          <w:szCs w:val="32"/>
          <w:highlight w:val="none"/>
          <w:lang w:eastAsia="zh" w:bidi="ar"/>
        </w:rPr>
        <w:t>4</w:t>
      </w:r>
      <w:r>
        <w:rPr>
          <w:rFonts w:hint="eastAsia" w:cs="Times New Roman"/>
          <w:sz w:val="32"/>
          <w:szCs w:val="32"/>
          <w:highlight w:val="none"/>
          <w:lang w:bidi="ar"/>
        </w:rPr>
        <w:t>-1</w:t>
      </w:r>
      <w:r>
        <w:rPr>
          <w:rFonts w:hint="eastAsia" w:cs="Times New Roman"/>
          <w:sz w:val="32"/>
          <w:szCs w:val="32"/>
          <w:highlight w:val="none"/>
          <w:lang w:eastAsia="zh" w:bidi="ar"/>
        </w:rPr>
        <w:t>。</w:t>
      </w:r>
    </w:p>
    <w:p>
      <w:pPr>
        <w:numPr>
          <w:ilvl w:val="255"/>
          <w:numId w:val="0"/>
        </w:numPr>
        <w:spacing w:line="588" w:lineRule="exact"/>
        <w:ind w:firstLine="640" w:firstLineChars="200"/>
        <w:jc w:val="both"/>
        <w:rPr>
          <w:rFonts w:hint="eastAsia" w:ascii="楷体_GB2312" w:hAnsi="楷体_GB2312" w:eastAsia="楷体_GB2312" w:cs="楷体_GB2312"/>
          <w:sz w:val="32"/>
          <w:szCs w:val="32"/>
          <w:highlight w:val="none"/>
          <w:lang w:eastAsia="zh" w:bidi="ar"/>
        </w:rPr>
      </w:pPr>
      <w:r>
        <w:rPr>
          <w:rFonts w:hint="eastAsia" w:ascii="楷体_GB2312" w:hAnsi="楷体_GB2312" w:eastAsia="楷体_GB2312" w:cs="楷体_GB2312"/>
          <w:sz w:val="32"/>
          <w:szCs w:val="32"/>
          <w:highlight w:val="none"/>
          <w:lang w:bidi="ar"/>
        </w:rPr>
        <w:t>需要</w:t>
      </w:r>
      <w:r>
        <w:rPr>
          <w:rFonts w:hint="eastAsia" w:ascii="楷体_GB2312" w:hAnsi="楷体_GB2312" w:eastAsia="楷体_GB2312" w:cs="楷体_GB2312"/>
          <w:sz w:val="32"/>
          <w:szCs w:val="32"/>
          <w:highlight w:val="none"/>
          <w:lang w:eastAsia="zh" w:bidi="ar"/>
        </w:rPr>
        <w:t>注意，手动打分方式下，评价类别只能是“</w:t>
      </w:r>
      <w:r>
        <w:rPr>
          <w:rFonts w:hint="eastAsia" w:ascii="楷体_GB2312" w:hAnsi="楷体_GB2312" w:eastAsia="楷体_GB2312" w:cs="楷体_GB2312"/>
          <w:sz w:val="32"/>
          <w:szCs w:val="32"/>
          <w:highlight w:val="none"/>
          <w:lang w:bidi="ar"/>
        </w:rPr>
        <w:t>部门内部控制工作开展情况</w:t>
      </w:r>
      <w:r>
        <w:rPr>
          <w:rFonts w:hint="eastAsia" w:ascii="楷体_GB2312" w:hAnsi="楷体_GB2312" w:eastAsia="楷体_GB2312" w:cs="楷体_GB2312"/>
          <w:sz w:val="32"/>
          <w:szCs w:val="32"/>
          <w:highlight w:val="none"/>
          <w:lang w:eastAsia="zh" w:bidi="ar"/>
        </w:rPr>
        <w:t>”。</w:t>
      </w:r>
    </w:p>
    <w:p>
      <w:pPr>
        <w:numPr>
          <w:ilvl w:val="255"/>
          <w:numId w:val="0"/>
        </w:numPr>
        <w:spacing w:line="588" w:lineRule="exact"/>
        <w:ind w:firstLine="640" w:firstLineChars="200"/>
        <w:jc w:val="left"/>
        <w:rPr>
          <w:rFonts w:hint="eastAsia" w:cs="仿宋_GB2312"/>
          <w:sz w:val="32"/>
          <w:szCs w:val="32"/>
          <w:highlight w:val="none"/>
          <w:lang w:bidi="ar"/>
        </w:rPr>
      </w:pPr>
      <w:r>
        <w:rPr>
          <w:rFonts w:hint="eastAsia" w:cs="仿宋_GB2312"/>
          <w:sz w:val="32"/>
          <w:szCs w:val="32"/>
          <w:highlight w:val="none"/>
          <w:lang w:eastAsia="zh" w:bidi="ar"/>
        </w:rPr>
        <w:t>②</w:t>
      </w:r>
      <w:r>
        <w:rPr>
          <w:rFonts w:cs="仿宋_GB2312"/>
          <w:sz w:val="32"/>
          <w:szCs w:val="32"/>
          <w:highlight w:val="none"/>
          <w:lang w:bidi="ar"/>
        </w:rPr>
        <w:t>关联算分</w:t>
      </w:r>
      <w:r>
        <w:rPr>
          <w:rFonts w:hint="eastAsia" w:cs="仿宋_GB2312"/>
          <w:sz w:val="32"/>
          <w:szCs w:val="32"/>
          <w:highlight w:val="none"/>
          <w:lang w:eastAsia="zh" w:bidi="ar"/>
        </w:rPr>
        <w:t>方式。</w:t>
      </w:r>
      <w:r>
        <w:rPr>
          <w:rFonts w:cs="仿宋_GB2312"/>
          <w:sz w:val="32"/>
          <w:szCs w:val="32"/>
          <w:highlight w:val="none"/>
          <w:lang w:bidi="ar"/>
        </w:rPr>
        <w:t>关联算分是指本部门或汇总单位的评价指标得分根据关联的所属单位的补充指标得分，由系统自动计算</w:t>
      </w:r>
      <w:r>
        <w:rPr>
          <w:rFonts w:hint="eastAsia" w:cs="仿宋_GB2312"/>
          <w:sz w:val="32"/>
          <w:szCs w:val="32"/>
          <w:highlight w:val="none"/>
          <w:lang w:eastAsia="zh" w:bidi="ar"/>
        </w:rPr>
        <w:t>生成评分</w:t>
      </w:r>
      <w:r>
        <w:rPr>
          <w:rFonts w:cs="仿宋_GB2312"/>
          <w:sz w:val="32"/>
          <w:szCs w:val="32"/>
          <w:highlight w:val="none"/>
          <w:lang w:bidi="ar"/>
        </w:rPr>
        <w:t>，计算方式同部门内部控制评价基本指标中的“一、部门本级及所属单位内部控制体系建立与实施情况”算分方式一致，具体的计算逻辑详见</w:t>
      </w:r>
      <w:r>
        <w:rPr>
          <w:rFonts w:hint="eastAsia" w:cs="仿宋_GB2312"/>
          <w:sz w:val="32"/>
          <w:szCs w:val="32"/>
          <w:highlight w:val="none"/>
          <w:lang w:bidi="ar"/>
        </w:rPr>
        <w:t xml:space="preserve">“第四章 </w:t>
      </w:r>
      <w:r>
        <w:rPr>
          <w:rFonts w:hint="eastAsia" w:cs="仿宋_GB2312"/>
          <w:sz w:val="32"/>
          <w:szCs w:val="32"/>
          <w:highlight w:val="none"/>
          <w:lang w:val="en-US" w:eastAsia="zh-CN" w:bidi="ar"/>
        </w:rPr>
        <w:t>一</w:t>
      </w:r>
      <w:r>
        <w:rPr>
          <w:rFonts w:hint="eastAsia" w:cs="仿宋_GB2312"/>
          <w:sz w:val="32"/>
          <w:szCs w:val="32"/>
          <w:highlight w:val="none"/>
          <w:lang w:bidi="ar"/>
        </w:rPr>
        <w:t>、内部控制评价</w:t>
      </w:r>
      <w:r>
        <w:rPr>
          <w:rFonts w:hint="eastAsia" w:cs="仿宋_GB2312"/>
          <w:sz w:val="32"/>
          <w:szCs w:val="32"/>
          <w:highlight w:val="none"/>
          <w:lang w:val="en-US" w:eastAsia="zh-CN" w:bidi="ar"/>
        </w:rPr>
        <w:t xml:space="preserve"> </w:t>
      </w:r>
      <w:r>
        <w:rPr>
          <w:rFonts w:hint="eastAsia" w:cs="仿宋_GB2312"/>
          <w:sz w:val="32"/>
          <w:szCs w:val="32"/>
          <w:highlight w:val="none"/>
          <w:lang w:bidi="ar"/>
        </w:rPr>
        <w:t>（三）开展部门内部控制</w:t>
      </w:r>
      <w:r>
        <w:rPr>
          <w:rFonts w:hint="eastAsia" w:cs="仿宋_GB2312"/>
          <w:sz w:val="32"/>
          <w:szCs w:val="32"/>
          <w:highlight w:val="none"/>
          <w:lang w:eastAsia="zh" w:bidi="ar"/>
        </w:rPr>
        <w:t>评价</w:t>
      </w:r>
      <w:r>
        <w:rPr>
          <w:rFonts w:hint="eastAsia" w:cs="仿宋_GB2312"/>
          <w:sz w:val="32"/>
          <w:szCs w:val="32"/>
          <w:highlight w:val="none"/>
          <w:lang w:bidi="ar"/>
        </w:rPr>
        <w:t>”中</w:t>
      </w:r>
      <w:r>
        <w:rPr>
          <w:rFonts w:cs="仿宋_GB2312"/>
          <w:sz w:val="32"/>
          <w:szCs w:val="32"/>
          <w:highlight w:val="none"/>
          <w:lang w:bidi="ar"/>
        </w:rPr>
        <w:t>关于计算指标的计算公式说明。</w:t>
      </w:r>
    </w:p>
    <w:p>
      <w:pPr>
        <w:spacing w:line="588" w:lineRule="exact"/>
        <w:ind w:firstLine="640"/>
        <w:jc w:val="both"/>
        <w:rPr>
          <w:rFonts w:hint="eastAsia" w:cs="仿宋_GB2312"/>
          <w:sz w:val="32"/>
          <w:szCs w:val="32"/>
          <w:highlight w:val="none"/>
          <w:lang w:bidi="ar"/>
        </w:rPr>
      </w:pPr>
      <w:r>
        <w:rPr>
          <w:rFonts w:cs="仿宋_GB2312"/>
          <w:sz w:val="32"/>
          <w:szCs w:val="32"/>
          <w:highlight w:val="none"/>
          <w:lang w:bidi="ar"/>
        </w:rPr>
        <w:t>选择关联算分方式时，需选择关联指标，</w:t>
      </w:r>
      <w:r>
        <w:rPr>
          <w:rFonts w:hint="eastAsia" w:cs="仿宋_GB2312"/>
          <w:sz w:val="32"/>
          <w:szCs w:val="32"/>
          <w:highlight w:val="none"/>
          <w:lang w:eastAsia="zh" w:bidi="ar"/>
        </w:rPr>
        <w:t>可</w:t>
      </w:r>
      <w:r>
        <w:rPr>
          <w:rFonts w:cs="仿宋_GB2312"/>
          <w:sz w:val="32"/>
          <w:szCs w:val="32"/>
          <w:highlight w:val="none"/>
          <w:lang w:bidi="ar"/>
        </w:rPr>
        <w:t>选择一个或多个基层单位的</w:t>
      </w:r>
      <w:r>
        <w:rPr>
          <w:rFonts w:hint="eastAsia" w:cs="仿宋_GB2312"/>
          <w:sz w:val="32"/>
          <w:szCs w:val="32"/>
          <w:highlight w:val="none"/>
          <w:lang w:eastAsia="zh" w:bidi="ar"/>
        </w:rPr>
        <w:t>补充</w:t>
      </w:r>
      <w:r>
        <w:rPr>
          <w:rFonts w:cs="仿宋_GB2312"/>
          <w:sz w:val="32"/>
          <w:szCs w:val="32"/>
          <w:highlight w:val="none"/>
          <w:lang w:bidi="ar"/>
        </w:rPr>
        <w:t>指标</w:t>
      </w:r>
      <w:r>
        <w:rPr>
          <w:rFonts w:hint="eastAsia" w:cs="仿宋_GB2312"/>
          <w:sz w:val="32"/>
          <w:szCs w:val="32"/>
          <w:highlight w:val="none"/>
          <w:lang w:eastAsia="zh" w:bidi="ar"/>
        </w:rPr>
        <w:t>进行关联</w:t>
      </w:r>
      <w:r>
        <w:rPr>
          <w:rFonts w:cs="仿宋_GB2312"/>
          <w:sz w:val="32"/>
          <w:szCs w:val="32"/>
          <w:highlight w:val="none"/>
          <w:lang w:bidi="ar"/>
        </w:rPr>
        <w:t>，并由系统默认评分细则。</w:t>
      </w:r>
    </w:p>
    <w:p>
      <w:pPr>
        <w:spacing w:line="588" w:lineRule="exact"/>
        <w:ind w:firstLine="640"/>
        <w:jc w:val="both"/>
        <w:rPr>
          <w:rFonts w:hint="eastAsia" w:cs="仿宋_GB2312"/>
          <w:sz w:val="32"/>
          <w:szCs w:val="32"/>
          <w:highlight w:val="none"/>
          <w:lang w:bidi="ar"/>
        </w:rPr>
      </w:pPr>
      <w:r>
        <w:rPr>
          <w:rFonts w:hint="eastAsia" w:ascii="楷体_GB2312" w:hAnsi="楷体_GB2312" w:eastAsia="楷体_GB2312" w:cs="楷体_GB2312"/>
          <w:sz w:val="32"/>
          <w:szCs w:val="32"/>
          <w:highlight w:val="none"/>
          <w:lang w:eastAsia="zh" w:bidi="ar"/>
        </w:rPr>
        <w:t>需要注意，关联算分方式下，评价类别只能是“部门本级及所属单位内部控制体系建立与实施情况”</w:t>
      </w:r>
      <w:r>
        <w:rPr>
          <w:rFonts w:hint="eastAsia" w:ascii="楷体_GB2312" w:hAnsi="楷体_GB2312" w:eastAsia="楷体_GB2312" w:cs="楷体_GB2312"/>
          <w:sz w:val="32"/>
          <w:szCs w:val="32"/>
          <w:highlight w:val="none"/>
          <w:lang w:eastAsia="zh-CN"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图4-13</w:t>
      </w:r>
      <w:r>
        <w:rPr>
          <w:rFonts w:cs="仿宋_GB2312"/>
          <w:sz w:val="32"/>
          <w:szCs w:val="32"/>
          <w:highlight w:val="none"/>
          <w:lang w:bidi="ar"/>
        </w:rPr>
        <w:t>。</w:t>
      </w:r>
    </w:p>
    <w:p>
      <w:pPr>
        <w:ind w:firstLine="0" w:firstLineChars="0"/>
        <w:jc w:val="both"/>
        <w:rPr>
          <w:rFonts w:hint="eastAsia" w:cs="仿宋_GB2312"/>
          <w:sz w:val="32"/>
          <w:szCs w:val="32"/>
          <w:highlight w:val="none"/>
          <w:lang w:bidi="ar"/>
        </w:rPr>
      </w:pPr>
      <w:r>
        <w:rPr>
          <w:rFonts w:cs="仿宋_GB2312"/>
          <w:sz w:val="32"/>
          <w:szCs w:val="32"/>
          <w:highlight w:val="none"/>
          <w:lang w:bidi="ar"/>
        </w:rPr>
        <w:drawing>
          <wp:inline distT="0" distB="0" distL="114300" distR="114300">
            <wp:extent cx="5267960" cy="3224530"/>
            <wp:effectExtent l="0" t="0" r="8890" b="139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09"/>
                    <a:stretch>
                      <a:fillRect/>
                    </a:stretch>
                  </pic:blipFill>
                  <pic:spPr>
                    <a:xfrm>
                      <a:off x="0" y="0"/>
                      <a:ext cx="5267960" cy="3224530"/>
                    </a:xfrm>
                    <a:prstGeom prst="rect">
                      <a:avLst/>
                    </a:prstGeom>
                  </pic:spPr>
                </pic:pic>
              </a:graphicData>
            </a:graphic>
          </wp:inline>
        </w:drawing>
      </w:r>
    </w:p>
    <w:p>
      <w:pPr>
        <w:spacing w:line="588" w:lineRule="exact"/>
        <w:ind w:firstLine="0" w:firstLineChars="0"/>
        <w:jc w:val="center"/>
        <w:rPr>
          <w:rFonts w:hint="eastAsia" w:cs="Times New Roman"/>
          <w:kern w:val="2"/>
          <w:sz w:val="28"/>
          <w:szCs w:val="28"/>
          <w:highlight w:val="none"/>
        </w:rPr>
      </w:pPr>
      <w:r>
        <w:rPr>
          <w:rFonts w:cs="仿宋_GB2312"/>
          <w:sz w:val="28"/>
          <w:szCs w:val="28"/>
          <w:highlight w:val="none"/>
          <w:lang w:bidi="ar"/>
        </w:rPr>
        <w:t>图</w:t>
      </w:r>
      <w:r>
        <w:rPr>
          <w:rFonts w:hint="eastAsia" w:cs="仿宋_GB2312"/>
          <w:sz w:val="28"/>
          <w:szCs w:val="28"/>
          <w:highlight w:val="none"/>
          <w:lang w:eastAsia="zh" w:bidi="ar"/>
        </w:rPr>
        <w:t>4-13 关联算分方式的部门</w:t>
      </w:r>
      <w:r>
        <w:rPr>
          <w:rFonts w:cs="仿宋_GB2312"/>
          <w:sz w:val="28"/>
          <w:szCs w:val="28"/>
          <w:highlight w:val="none"/>
          <w:lang w:bidi="ar"/>
        </w:rPr>
        <w:t>补充指标</w:t>
      </w:r>
    </w:p>
    <w:p>
      <w:pPr>
        <w:pStyle w:val="9"/>
        <w:numPr>
          <w:ilvl w:val="0"/>
          <w:numId w:val="0"/>
        </w:numPr>
        <w:spacing w:line="588" w:lineRule="exact"/>
        <w:ind w:firstLine="640" w:firstLineChars="200"/>
        <w:rPr>
          <w:rFonts w:hint="eastAsia" w:cs="仿宋_GB2312"/>
          <w:sz w:val="32"/>
          <w:szCs w:val="32"/>
          <w:highlight w:val="none"/>
          <w:lang w:bidi="ar"/>
        </w:rPr>
      </w:pPr>
      <w:r>
        <w:rPr>
          <w:rFonts w:hint="eastAsia"/>
          <w:highlight w:val="none"/>
          <w:lang w:bidi="ar"/>
        </w:rPr>
        <w:t>2）</w:t>
      </w:r>
      <w:r>
        <w:rPr>
          <w:rFonts w:hint="eastAsia"/>
          <w:highlight w:val="none"/>
          <w:lang w:eastAsia="zh" w:bidi="ar"/>
        </w:rPr>
        <w:t>导入指标</w:t>
      </w:r>
      <w:r>
        <w:rPr>
          <w:rFonts w:hint="eastAsia"/>
          <w:highlight w:val="none"/>
          <w:lang w:eastAsia="zh-CN" w:bidi="ar"/>
        </w:rPr>
        <w:t>。</w:t>
      </w:r>
      <w:r>
        <w:rPr>
          <w:rFonts w:cs="仿宋_GB2312"/>
          <w:sz w:val="32"/>
          <w:szCs w:val="32"/>
          <w:highlight w:val="none"/>
          <w:lang w:bidi="ar"/>
        </w:rPr>
        <w:t>除了通过新建指标的方式设置补充指标外，主管部门也</w:t>
      </w:r>
      <w:r>
        <w:rPr>
          <w:rFonts w:hint="eastAsia" w:cs="仿宋_GB2312"/>
          <w:sz w:val="32"/>
          <w:szCs w:val="32"/>
          <w:highlight w:val="none"/>
          <w:lang w:bidi="ar"/>
        </w:rPr>
        <w:t>可以</w:t>
      </w:r>
      <w:r>
        <w:rPr>
          <w:rFonts w:cs="仿宋_GB2312"/>
          <w:sz w:val="32"/>
          <w:szCs w:val="32"/>
          <w:highlight w:val="none"/>
          <w:lang w:bidi="ar"/>
        </w:rPr>
        <w:t>通过导入的方式设置补充指标。点击【导入指标】按钮，弹出数据导入窗口，点击窗口中的【下载模板】可以下载补充指标设置模板，按照模板要求，设置补充指标后，上传</w:t>
      </w:r>
      <w:r>
        <w:rPr>
          <w:rFonts w:hint="eastAsia" w:cs="仿宋_GB2312"/>
          <w:sz w:val="32"/>
          <w:szCs w:val="32"/>
          <w:highlight w:val="none"/>
          <w:lang w:eastAsia="zh" w:bidi="ar"/>
        </w:rPr>
        <w:t>需</w:t>
      </w:r>
      <w:r>
        <w:rPr>
          <w:rFonts w:cs="仿宋_GB2312"/>
          <w:sz w:val="32"/>
          <w:szCs w:val="32"/>
          <w:highlight w:val="none"/>
          <w:lang w:bidi="ar"/>
        </w:rPr>
        <w:t>导入的补充指标</w:t>
      </w:r>
      <w:r>
        <w:rPr>
          <w:rFonts w:hint="eastAsia" w:cs="仿宋_GB2312"/>
          <w:sz w:val="32"/>
          <w:szCs w:val="32"/>
          <w:highlight w:val="none"/>
          <w:lang w:eastAsia="zh" w:bidi="ar"/>
        </w:rPr>
        <w:t>，详见</w:t>
      </w:r>
      <w:r>
        <w:rPr>
          <w:rFonts w:hint="eastAsia" w:cs="Times New Roman"/>
          <w:sz w:val="32"/>
          <w:szCs w:val="32"/>
          <w:highlight w:val="none"/>
          <w:lang w:eastAsia="zh" w:bidi="ar"/>
        </w:rPr>
        <w:t>图4-14</w:t>
      </w:r>
      <w:r>
        <w:rPr>
          <w:rFonts w:cs="仿宋_GB2312"/>
          <w:sz w:val="32"/>
          <w:szCs w:val="32"/>
          <w:highlight w:val="none"/>
          <w:lang w:bidi="ar"/>
        </w:rPr>
        <w:t>。</w:t>
      </w:r>
    </w:p>
    <w:p>
      <w:pPr>
        <w:ind w:firstLine="0" w:firstLineChars="0"/>
        <w:jc w:val="both"/>
        <w:rPr>
          <w:rFonts w:hint="eastAsia" w:cs="Times New Roman"/>
          <w:sz w:val="32"/>
          <w:szCs w:val="32"/>
          <w:highlight w:val="none"/>
          <w:lang w:bidi="ar"/>
        </w:rPr>
      </w:pPr>
      <w:r>
        <w:rPr>
          <w:rFonts w:cs="Times New Roman"/>
          <w:sz w:val="32"/>
          <w:szCs w:val="32"/>
          <w:highlight w:val="none"/>
          <w:lang w:bidi="ar"/>
        </w:rPr>
        <w:drawing>
          <wp:inline distT="0" distB="0" distL="114300" distR="114300">
            <wp:extent cx="5250180" cy="2628900"/>
            <wp:effectExtent l="0" t="0" r="762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0"/>
                    <a:stretch>
                      <a:fillRect/>
                    </a:stretch>
                  </pic:blipFill>
                  <pic:spPr>
                    <a:xfrm>
                      <a:off x="0" y="0"/>
                      <a:ext cx="5250180" cy="2628900"/>
                    </a:xfrm>
                    <a:prstGeom prst="rect">
                      <a:avLst/>
                    </a:prstGeom>
                  </pic:spPr>
                </pic:pic>
              </a:graphicData>
            </a:graphic>
          </wp:inline>
        </w:drawing>
      </w:r>
    </w:p>
    <w:p>
      <w:pPr>
        <w:spacing w:line="588" w:lineRule="exact"/>
        <w:ind w:firstLine="0" w:firstLineChars="0"/>
        <w:jc w:val="center"/>
        <w:rPr>
          <w:rFonts w:hint="eastAsia"/>
          <w:sz w:val="28"/>
          <w:szCs w:val="28"/>
          <w:highlight w:val="none"/>
        </w:rPr>
      </w:pPr>
      <w:r>
        <w:rPr>
          <w:rFonts w:cs="Times New Roman"/>
          <w:sz w:val="28"/>
          <w:szCs w:val="28"/>
          <w:highlight w:val="none"/>
          <w:lang w:bidi="ar"/>
        </w:rPr>
        <w:t xml:space="preserve"> </w:t>
      </w:r>
      <w:r>
        <w:rPr>
          <w:rFonts w:cs="仿宋_GB2312"/>
          <w:sz w:val="28"/>
          <w:szCs w:val="28"/>
          <w:highlight w:val="none"/>
          <w:lang w:bidi="ar"/>
        </w:rPr>
        <w:t>图</w:t>
      </w:r>
      <w:r>
        <w:rPr>
          <w:rFonts w:hint="eastAsia" w:cs="仿宋_GB2312"/>
          <w:sz w:val="28"/>
          <w:szCs w:val="28"/>
          <w:highlight w:val="none"/>
          <w:lang w:eastAsia="zh" w:bidi="ar"/>
        </w:rPr>
        <w:t xml:space="preserve">4-14 </w:t>
      </w:r>
      <w:r>
        <w:rPr>
          <w:rFonts w:cs="仿宋_GB2312"/>
          <w:sz w:val="28"/>
          <w:szCs w:val="28"/>
          <w:highlight w:val="none"/>
          <w:lang w:bidi="ar"/>
        </w:rPr>
        <w:t>导入</w:t>
      </w:r>
      <w:r>
        <w:rPr>
          <w:rFonts w:hint="eastAsia" w:cs="仿宋_GB2312"/>
          <w:sz w:val="28"/>
          <w:szCs w:val="28"/>
          <w:highlight w:val="none"/>
          <w:lang w:eastAsia="zh" w:bidi="ar"/>
        </w:rPr>
        <w:t>部门</w:t>
      </w:r>
      <w:r>
        <w:rPr>
          <w:rFonts w:cs="仿宋_GB2312"/>
          <w:sz w:val="28"/>
          <w:szCs w:val="28"/>
          <w:highlight w:val="none"/>
          <w:lang w:bidi="ar"/>
        </w:rPr>
        <w:t>补充指标</w:t>
      </w:r>
    </w:p>
    <w:p>
      <w:pPr>
        <w:pStyle w:val="9"/>
        <w:widowControl/>
        <w:numPr>
          <w:ilvl w:val="0"/>
          <w:numId w:val="0"/>
        </w:numPr>
        <w:spacing w:line="588" w:lineRule="exact"/>
        <w:ind w:firstLine="640" w:firstLineChars="200"/>
        <w:rPr>
          <w:rFonts w:hint="eastAsia"/>
          <w:sz w:val="32"/>
          <w:szCs w:val="32"/>
          <w:highlight w:val="none"/>
          <w:lang w:eastAsia="zh"/>
        </w:rPr>
      </w:pPr>
      <w:r>
        <w:rPr>
          <w:rFonts w:hint="eastAsia"/>
          <w:sz w:val="32"/>
          <w:szCs w:val="32"/>
          <w:highlight w:val="none"/>
          <w:lang w:bidi="ar"/>
        </w:rPr>
        <w:t>3）</w:t>
      </w:r>
      <w:r>
        <w:rPr>
          <w:sz w:val="32"/>
          <w:szCs w:val="32"/>
          <w:highlight w:val="none"/>
          <w:lang w:eastAsia="zh" w:bidi="ar"/>
        </w:rPr>
        <w:t>下发部门补充指标</w:t>
      </w:r>
      <w:r>
        <w:rPr>
          <w:rFonts w:hint="eastAsia"/>
          <w:sz w:val="32"/>
          <w:szCs w:val="32"/>
          <w:highlight w:val="none"/>
          <w:lang w:eastAsia="zh-CN" w:bidi="ar"/>
        </w:rPr>
        <w:t>。</w:t>
      </w:r>
      <w:r>
        <w:rPr>
          <w:rFonts w:hint="eastAsia" w:hAnsi="仿宋_GB2312" w:cs="仿宋_GB2312"/>
          <w:kern w:val="2"/>
          <w:sz w:val="32"/>
          <w:szCs w:val="32"/>
          <w:highlight w:val="none"/>
          <w:lang w:bidi="ar"/>
        </w:rPr>
        <w:t>主管部门登录系统进入</w:t>
      </w:r>
      <w:r>
        <w:rPr>
          <w:rFonts w:hint="eastAsia" w:hAnsi="仿宋_GB2312" w:cs="仿宋_GB2312"/>
          <w:kern w:val="2"/>
          <w:sz w:val="32"/>
          <w:szCs w:val="32"/>
          <w:highlight w:val="none"/>
          <w:lang w:eastAsia="zh" w:bidi="ar"/>
        </w:rPr>
        <w:t>【</w:t>
      </w:r>
      <w:r>
        <w:rPr>
          <w:rFonts w:hint="eastAsia" w:hAnsi="仿宋_GB2312" w:cs="仿宋_GB2312"/>
          <w:kern w:val="2"/>
          <w:sz w:val="32"/>
          <w:szCs w:val="32"/>
          <w:highlight w:val="none"/>
          <w:lang w:bidi="ar"/>
        </w:rPr>
        <w:t>补充指标下发</w:t>
      </w:r>
      <w:r>
        <w:rPr>
          <w:rFonts w:hint="eastAsia" w:hAnsi="仿宋_GB2312" w:cs="仿宋_GB2312"/>
          <w:kern w:val="2"/>
          <w:sz w:val="32"/>
          <w:szCs w:val="32"/>
          <w:highlight w:val="none"/>
          <w:lang w:eastAsia="zh" w:bidi="ar"/>
        </w:rPr>
        <w:t>】</w:t>
      </w:r>
      <w:r>
        <w:rPr>
          <w:rFonts w:hint="eastAsia" w:hAnsi="仿宋_GB2312" w:cs="仿宋_GB2312"/>
          <w:kern w:val="2"/>
          <w:sz w:val="32"/>
          <w:szCs w:val="32"/>
          <w:highlight w:val="none"/>
          <w:lang w:bidi="ar"/>
        </w:rPr>
        <w:t>模块，在汇总单位补充指标页签点击【下发指标】按钮，弹出下发指标窗口</w:t>
      </w:r>
      <w:r>
        <w:rPr>
          <w:rFonts w:hint="eastAsia" w:hAnsi="仿宋_GB2312" w:cs="仿宋_GB2312"/>
          <w:kern w:val="2"/>
          <w:sz w:val="32"/>
          <w:szCs w:val="32"/>
          <w:highlight w:val="none"/>
          <w:lang w:eastAsia="zh" w:bidi="ar"/>
        </w:rPr>
        <w:t>，详见</w:t>
      </w:r>
      <w:r>
        <w:rPr>
          <w:rFonts w:hint="eastAsia"/>
          <w:sz w:val="32"/>
          <w:szCs w:val="32"/>
          <w:highlight w:val="none"/>
          <w:lang w:eastAsia="zh"/>
        </w:rPr>
        <w:t>图4-15</w:t>
      </w:r>
      <w:r>
        <w:rPr>
          <w:rFonts w:hint="eastAsia" w:hAnsi="仿宋_GB2312" w:cs="仿宋_GB2312"/>
          <w:kern w:val="2"/>
          <w:sz w:val="32"/>
          <w:szCs w:val="32"/>
          <w:highlight w:val="none"/>
          <w:lang w:eastAsia="zh" w:bidi="ar"/>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153920"/>
            <wp:effectExtent l="0" t="0" r="11430" b="177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1"/>
                    <a:stretch>
                      <a:fillRect/>
                    </a:stretch>
                  </pic:blipFill>
                  <pic:spPr>
                    <a:xfrm>
                      <a:off x="0" y="0"/>
                      <a:ext cx="5246370" cy="21539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图4-15 部门</w:t>
      </w:r>
      <w:r>
        <w:rPr>
          <w:rFonts w:hint="eastAsia" w:hAnsi="仿宋_GB2312" w:cs="仿宋_GB2312"/>
          <w:kern w:val="2"/>
          <w:sz w:val="28"/>
          <w:szCs w:val="28"/>
          <w:highlight w:val="none"/>
          <w:lang w:bidi="ar"/>
        </w:rPr>
        <w:t>补充指标下发</w:t>
      </w:r>
    </w:p>
    <w:p>
      <w:pPr>
        <w:spacing w:line="588" w:lineRule="exact"/>
        <w:ind w:firstLine="640"/>
        <w:jc w:val="both"/>
        <w:rPr>
          <w:rFonts w:hint="eastAsia" w:hAnsi="仿宋_GB2312" w:cs="仿宋_GB2312"/>
          <w:kern w:val="2"/>
          <w:sz w:val="32"/>
          <w:szCs w:val="32"/>
          <w:highlight w:val="none"/>
          <w:lang w:eastAsia="zh" w:bidi="ar"/>
        </w:rPr>
      </w:pPr>
      <w:r>
        <w:rPr>
          <w:rFonts w:hint="eastAsia"/>
          <w:sz w:val="32"/>
          <w:szCs w:val="32"/>
          <w:highlight w:val="none"/>
          <w:lang w:eastAsia="zh"/>
        </w:rPr>
        <w:t>在下发指标窗口中选择下发单位并勾选需要下发的部门补充指标后，</w:t>
      </w:r>
      <w:r>
        <w:rPr>
          <w:rFonts w:hint="eastAsia" w:hAnsi="仿宋_GB2312" w:cs="仿宋_GB2312"/>
          <w:kern w:val="2"/>
          <w:sz w:val="32"/>
          <w:szCs w:val="32"/>
          <w:highlight w:val="none"/>
          <w:lang w:bidi="ar"/>
        </w:rPr>
        <w:t>点击【下发】按钮执行下发操作</w:t>
      </w:r>
      <w:r>
        <w:rPr>
          <w:rFonts w:hint="eastAsia" w:hAnsi="仿宋_GB2312" w:cs="仿宋_GB2312"/>
          <w:kern w:val="2"/>
          <w:sz w:val="32"/>
          <w:szCs w:val="32"/>
          <w:highlight w:val="none"/>
          <w:lang w:eastAsia="zh"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图4-16</w:t>
      </w:r>
      <w:r>
        <w:rPr>
          <w:rFonts w:hint="eastAsia" w:cs="Times New Roman"/>
          <w:sz w:val="32"/>
          <w:szCs w:val="32"/>
          <w:highlight w:val="none"/>
          <w:lang w:eastAsia="zh-CN" w:bidi="ar"/>
        </w:rPr>
        <w:t>、</w:t>
      </w:r>
      <w:r>
        <w:rPr>
          <w:rFonts w:hint="eastAsia" w:cs="Times New Roman"/>
          <w:sz w:val="32"/>
          <w:szCs w:val="32"/>
          <w:highlight w:val="none"/>
          <w:lang w:eastAsia="zh" w:bidi="ar"/>
        </w:rPr>
        <w:t>图4-17</w:t>
      </w:r>
      <w:r>
        <w:rPr>
          <w:rFonts w:hint="eastAsia" w:hAnsi="仿宋_GB2312" w:cs="仿宋_GB2312"/>
          <w:kern w:val="2"/>
          <w:sz w:val="32"/>
          <w:szCs w:val="32"/>
          <w:highlight w:val="none"/>
          <w:lang w:eastAsia="zh" w:bidi="ar"/>
        </w:rPr>
        <w:t>。</w:t>
      </w:r>
    </w:p>
    <w:p>
      <w:pPr>
        <w:spacing w:line="588" w:lineRule="exact"/>
        <w:ind w:firstLine="640"/>
        <w:jc w:val="both"/>
        <w:rPr>
          <w:rFonts w:hint="eastAsia" w:ascii="楷体_GB2312" w:hAnsi="楷体_GB2312" w:eastAsia="楷体_GB2312" w:cs="楷体_GB2312"/>
          <w:kern w:val="2"/>
          <w:sz w:val="32"/>
          <w:szCs w:val="32"/>
          <w:highlight w:val="none"/>
          <w:lang w:eastAsia="zh" w:bidi="ar"/>
        </w:rPr>
      </w:pPr>
      <w:r>
        <w:rPr>
          <w:rFonts w:hint="eastAsia" w:ascii="楷体_GB2312" w:hAnsi="楷体_GB2312" w:eastAsia="楷体_GB2312" w:cs="楷体_GB2312"/>
          <w:kern w:val="2"/>
          <w:sz w:val="32"/>
          <w:szCs w:val="32"/>
          <w:highlight w:val="none"/>
          <w:lang w:eastAsia="zh" w:bidi="ar"/>
        </w:rPr>
        <w:t>注意，若该补充指标需要本部门也需要填报，选择汇总单位时需要将本部门一并勾选。</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2"/>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图4-16 选择下发单位</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3"/>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图4-17 选择下发指标</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下发成功后，系统提示下发成功，</w:t>
      </w:r>
      <w:r>
        <w:rPr>
          <w:rFonts w:hint="eastAsia" w:cs="仿宋_GB2312"/>
          <w:sz w:val="32"/>
          <w:szCs w:val="32"/>
          <w:highlight w:val="none"/>
          <w:lang w:eastAsia="zh" w:bidi="ar"/>
        </w:rPr>
        <w:t>并自动记录一条数据形成一个下发分组，可编辑本次记录的分组名称，详见</w:t>
      </w:r>
      <w:r>
        <w:rPr>
          <w:rFonts w:hint="eastAsia" w:cs="Times New Roman"/>
          <w:sz w:val="32"/>
          <w:szCs w:val="32"/>
          <w:highlight w:val="none"/>
          <w:lang w:eastAsia="zh" w:bidi="ar"/>
        </w:rPr>
        <w:t>图4-18</w:t>
      </w:r>
      <w:r>
        <w:rPr>
          <w:rFonts w:hint="eastAsia" w:cs="Times New Roman"/>
          <w:sz w:val="32"/>
          <w:szCs w:val="32"/>
          <w:highlight w:val="none"/>
          <w:lang w:eastAsia="zh-CN" w:bidi="ar"/>
        </w:rPr>
        <w:t>、</w:t>
      </w:r>
      <w:r>
        <w:rPr>
          <w:rFonts w:hint="eastAsia" w:cs="Times New Roman"/>
          <w:sz w:val="32"/>
          <w:szCs w:val="32"/>
          <w:highlight w:val="none"/>
          <w:lang w:eastAsia="zh" w:bidi="ar"/>
        </w:rPr>
        <w:t>图4-19</w:t>
      </w:r>
      <w:r>
        <w:rPr>
          <w:rFonts w:hint="eastAsia" w:cs="仿宋_GB2312"/>
          <w:sz w:val="32"/>
          <w:szCs w:val="32"/>
          <w:highlight w:val="none"/>
          <w:lang w:eastAsia="zh" w:bidi="ar"/>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14"/>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图4-18 下发成功</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5"/>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图4-19 下发分组数据</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点击操作列的【查看下发详情】按钮，弹出查看下发详情窗口，可查看该分组的下发明细，也可添加该分组下需要补发的指标和汇总单位</w:t>
      </w:r>
      <w:r>
        <w:rPr>
          <w:rFonts w:hint="eastAsia" w:hAnsi="仿宋_GB2312" w:cs="仿宋_GB2312"/>
          <w:kern w:val="2"/>
          <w:sz w:val="32"/>
          <w:szCs w:val="32"/>
          <w:highlight w:val="none"/>
          <w:lang w:eastAsia="zh" w:bidi="ar"/>
        </w:rPr>
        <w:t>，</w:t>
      </w:r>
      <w:r>
        <w:rPr>
          <w:rFonts w:hint="eastAsia" w:cs="仿宋_GB2312"/>
          <w:sz w:val="32"/>
          <w:szCs w:val="32"/>
          <w:highlight w:val="none"/>
          <w:lang w:eastAsia="zh" w:bidi="ar"/>
        </w:rPr>
        <w:t>详见</w:t>
      </w:r>
      <w:r>
        <w:rPr>
          <w:rFonts w:hint="eastAsia" w:cs="Times New Roman"/>
          <w:sz w:val="32"/>
          <w:szCs w:val="32"/>
          <w:highlight w:val="none"/>
          <w:lang w:eastAsia="zh" w:bidi="ar"/>
        </w:rPr>
        <w:t>图4-20</w:t>
      </w:r>
      <w:r>
        <w:rPr>
          <w:rFonts w:hint="eastAsia"/>
          <w:sz w:val="32"/>
          <w:szCs w:val="32"/>
          <w:highlight w:val="none"/>
          <w:lang w:eastAsia="zh"/>
        </w:rPr>
        <w:t>。</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16"/>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cs="仿宋_GB2312"/>
          <w:sz w:val="28"/>
          <w:szCs w:val="28"/>
          <w:highlight w:val="none"/>
          <w:lang w:eastAsia="zh" w:bidi="ar"/>
        </w:rPr>
        <w:t>图4-20 添加需补发的指标和单位</w:t>
      </w:r>
    </w:p>
    <w:p>
      <w:pPr>
        <w:pStyle w:val="8"/>
        <w:numPr>
          <w:ilvl w:val="0"/>
          <w:numId w:val="0"/>
        </w:numPr>
        <w:ind w:firstLine="640" w:firstLineChars="200"/>
        <w:rPr>
          <w:rFonts w:hint="eastAsia" w:hAnsi="仿宋_GB2312" w:cs="仿宋_GB2312"/>
          <w:kern w:val="2"/>
          <w:sz w:val="32"/>
          <w:szCs w:val="32"/>
          <w:highlight w:val="none"/>
          <w:lang w:bidi="ar"/>
        </w:rPr>
      </w:pPr>
      <w:r>
        <w:rPr>
          <w:rFonts w:hint="eastAsia"/>
          <w:highlight w:val="none"/>
        </w:rPr>
        <w:t>（</w:t>
      </w:r>
      <w:r>
        <w:rPr>
          <w:rFonts w:hint="eastAsia"/>
          <w:highlight w:val="none"/>
          <w:lang w:eastAsia="zh-CN"/>
        </w:rPr>
        <w:t>3</w:t>
      </w:r>
      <w:r>
        <w:rPr>
          <w:rFonts w:hint="eastAsia"/>
          <w:highlight w:val="none"/>
        </w:rPr>
        <w:t>）</w:t>
      </w:r>
      <w:r>
        <w:rPr>
          <w:highlight w:val="none"/>
        </w:rPr>
        <w:t>开启填报</w:t>
      </w:r>
      <w:r>
        <w:rPr>
          <w:rFonts w:hint="eastAsia"/>
          <w:highlight w:val="none"/>
          <w:lang w:eastAsia="zh-CN"/>
        </w:rPr>
        <w:t>。</w:t>
      </w:r>
      <w:r>
        <w:rPr>
          <w:rFonts w:hint="eastAsia" w:hAnsi="仿宋_GB2312" w:cs="仿宋_GB2312"/>
          <w:kern w:val="2"/>
          <w:sz w:val="32"/>
          <w:szCs w:val="32"/>
          <w:highlight w:val="none"/>
          <w:lang w:bidi="ar"/>
        </w:rPr>
        <w:t>主管部门完成</w:t>
      </w:r>
      <w:r>
        <w:rPr>
          <w:rFonts w:hint="eastAsia" w:hAnsi="仿宋_GB2312" w:cs="仿宋_GB2312"/>
          <w:kern w:val="2"/>
          <w:sz w:val="32"/>
          <w:szCs w:val="32"/>
          <w:highlight w:val="none"/>
          <w:lang w:eastAsia="zh" w:bidi="ar"/>
        </w:rPr>
        <w:t>设置</w:t>
      </w:r>
      <w:r>
        <w:rPr>
          <w:rFonts w:hint="eastAsia" w:hAnsi="仿宋_GB2312" w:cs="仿宋_GB2312"/>
          <w:kern w:val="2"/>
          <w:sz w:val="32"/>
          <w:szCs w:val="32"/>
          <w:highlight w:val="none"/>
          <w:lang w:bidi="ar"/>
        </w:rPr>
        <w:t>并下发补充指标后</w:t>
      </w:r>
      <w:r>
        <w:rPr>
          <w:rFonts w:hint="eastAsia" w:hAnsi="仿宋_GB2312" w:cs="仿宋_GB2312"/>
          <w:kern w:val="2"/>
          <w:sz w:val="32"/>
          <w:szCs w:val="32"/>
          <w:highlight w:val="none"/>
          <w:lang w:eastAsia="zh" w:bidi="ar"/>
        </w:rPr>
        <w:t>，须在【补充指标下发】模块，</w:t>
      </w:r>
      <w:r>
        <w:rPr>
          <w:rFonts w:hint="eastAsia" w:hAnsi="仿宋_GB2312" w:cs="仿宋_GB2312"/>
          <w:kern w:val="2"/>
          <w:sz w:val="32"/>
          <w:szCs w:val="32"/>
          <w:highlight w:val="none"/>
          <w:lang w:bidi="ar"/>
        </w:rPr>
        <w:t>点击【开启填报】按钮开启填报工作，开启需进行两次确认，开启后不能停止。</w:t>
      </w:r>
      <w:r>
        <w:rPr>
          <w:rFonts w:hint="eastAsia" w:cs="仿宋_GB2312"/>
          <w:sz w:val="32"/>
          <w:szCs w:val="32"/>
          <w:highlight w:val="none"/>
          <w:lang w:eastAsia="zh" w:bidi="ar"/>
        </w:rPr>
        <w:t>详见</w:t>
      </w:r>
      <w:r>
        <w:rPr>
          <w:rFonts w:hint="eastAsia" w:cs="Times New Roman"/>
          <w:sz w:val="32"/>
          <w:szCs w:val="32"/>
          <w:highlight w:val="none"/>
          <w:lang w:eastAsia="zh" w:bidi="ar"/>
        </w:rPr>
        <w:t>图4-21、图4-22、图4-23。</w:t>
      </w:r>
    </w:p>
    <w:p>
      <w:pPr>
        <w:spacing w:line="588" w:lineRule="exact"/>
        <w:ind w:firstLine="640"/>
        <w:jc w:val="both"/>
        <w:rPr>
          <w:rFonts w:hint="eastAsia" w:hAnsi="仿宋_GB2312" w:cs="仿宋_GB2312"/>
          <w:kern w:val="2"/>
          <w:sz w:val="32"/>
          <w:szCs w:val="32"/>
          <w:highlight w:val="none"/>
          <w:lang w:eastAsia="zh" w:bidi="ar"/>
        </w:rPr>
      </w:pPr>
      <w:r>
        <w:rPr>
          <w:rFonts w:hint="eastAsia" w:ascii="楷体_GB2312" w:hAnsi="楷体_GB2312" w:eastAsia="楷体_GB2312" w:cs="楷体_GB2312"/>
          <w:kern w:val="2"/>
          <w:sz w:val="32"/>
          <w:szCs w:val="32"/>
          <w:highlight w:val="none"/>
          <w:lang w:eastAsia="zh" w:bidi="ar"/>
        </w:rPr>
        <w:t>注：开启填报后，所属各级单位才能开始内控评价填报工作，主管部门不能再为单位设置和下发补充指标。</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17"/>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图4-21 开启填报按钮</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18"/>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图4-22 开启填报二次确认</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6370" cy="2623185"/>
            <wp:effectExtent l="0" t="0" r="1143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19"/>
                    <a:stretch>
                      <a:fillRect/>
                    </a:stretch>
                  </pic:blipFill>
                  <pic:spPr>
                    <a:xfrm>
                      <a:off x="0" y="0"/>
                      <a:ext cx="5246370" cy="26231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图4-23 已开启填报工作</w:t>
      </w:r>
      <w:bookmarkStart w:id="1506" w:name="_Toc32766"/>
      <w:bookmarkStart w:id="1507" w:name="_Toc52437588"/>
      <w:bookmarkStart w:id="1508" w:name="_Toc1987786906"/>
      <w:bookmarkStart w:id="1509" w:name="_Toc1012262718"/>
      <w:bookmarkStart w:id="1510" w:name="_Toc220681910"/>
      <w:bookmarkStart w:id="1511" w:name="_Toc706584349"/>
      <w:bookmarkStart w:id="1512" w:name="_Toc972490582"/>
      <w:bookmarkStart w:id="1513" w:name="_Toc578388212"/>
      <w:bookmarkStart w:id="1514" w:name="_Toc1149893618"/>
      <w:bookmarkStart w:id="1515" w:name="_Toc68781592"/>
      <w:bookmarkStart w:id="1516" w:name="_Toc339975896"/>
      <w:bookmarkStart w:id="1517" w:name="_Toc1258871970"/>
      <w:bookmarkStart w:id="1518" w:name="_Toc1150400640"/>
      <w:bookmarkStart w:id="1519" w:name="_Toc459428207"/>
      <w:bookmarkStart w:id="1520" w:name="_Toc469113194"/>
      <w:bookmarkStart w:id="1521" w:name="_Toc731748114"/>
      <w:bookmarkStart w:id="1522" w:name="_Toc77839781"/>
      <w:bookmarkStart w:id="1523" w:name="_Toc1644323406"/>
      <w:bookmarkStart w:id="1524" w:name="_Toc748929366"/>
      <w:bookmarkStart w:id="1525" w:name="_Toc730793610"/>
      <w:bookmarkStart w:id="1526" w:name="_Toc452024475"/>
      <w:bookmarkStart w:id="1527" w:name="_Toc489109182"/>
      <w:bookmarkStart w:id="1528" w:name="_Toc2030293886"/>
      <w:bookmarkStart w:id="1529" w:name="_Toc1691581909"/>
      <w:bookmarkStart w:id="1530" w:name="_Toc2091962269"/>
      <w:bookmarkStart w:id="1531" w:name="_Toc548488763"/>
      <w:bookmarkStart w:id="1532" w:name="_Toc636654622"/>
      <w:bookmarkStart w:id="1533" w:name="_Toc2052612286"/>
      <w:bookmarkStart w:id="1534" w:name="_Toc1628353066"/>
      <w:bookmarkStart w:id="1535" w:name="_Toc2022643890"/>
      <w:bookmarkStart w:id="1536" w:name="_Toc2081642541"/>
      <w:bookmarkStart w:id="1537" w:name="_Toc649299715"/>
      <w:bookmarkStart w:id="1538" w:name="_Toc1113703583"/>
      <w:bookmarkStart w:id="1539" w:name="_Toc193358032"/>
      <w:bookmarkStart w:id="1540" w:name="_Toc2063908804"/>
      <w:bookmarkStart w:id="1541" w:name="_Toc1564269179"/>
      <w:bookmarkStart w:id="1542" w:name="_Toc477329170"/>
      <w:bookmarkStart w:id="1543" w:name="_Toc1457852799"/>
    </w:p>
    <w:p>
      <w:pPr>
        <w:keepNext w:val="0"/>
        <w:keepLines w:val="0"/>
        <w:pageBreakBefore w:val="0"/>
        <w:widowControl/>
        <w:numPr>
          <w:ilvl w:val="0"/>
          <w:numId w:val="7"/>
        </w:numPr>
        <w:kinsoku/>
        <w:wordWrap/>
        <w:overflowPunct/>
        <w:topLinePunct w:val="0"/>
        <w:autoSpaceDE/>
        <w:autoSpaceDN/>
        <w:bidi w:val="0"/>
        <w:adjustRightInd/>
        <w:snapToGrid/>
        <w:spacing w:line="588" w:lineRule="exact"/>
        <w:ind w:firstLine="640" w:firstLineChars="200"/>
        <w:jc w:val="both"/>
        <w:textAlignment w:val="auto"/>
        <w:rPr>
          <w:rFonts w:hint="eastAsia" w:ascii="楷体_GB2312" w:hAnsi="楷体_GB2312" w:eastAsia="楷体_GB2312" w:cs="楷体_GB2312"/>
          <w:sz w:val="32"/>
          <w:szCs w:val="32"/>
          <w:highlight w:val="none"/>
          <w:lang w:eastAsia="zh-CN"/>
        </w:rPr>
      </w:pPr>
      <w:r>
        <w:rPr>
          <w:rFonts w:hint="eastAsia" w:ascii="楷体_GB2312" w:hAnsi="楷体_GB2312" w:eastAsia="楷体_GB2312" w:cs="楷体_GB2312"/>
          <w:sz w:val="32"/>
          <w:szCs w:val="32"/>
          <w:highlight w:val="none"/>
        </w:rPr>
        <w:t>复核直接所属单位内部控制评价报告</w:t>
      </w:r>
      <w:bookmarkEnd w:id="1506"/>
      <w:r>
        <w:rPr>
          <w:rFonts w:hint="eastAsia" w:ascii="楷体_GB2312" w:hAnsi="楷体_GB2312" w:eastAsia="楷体_GB2312" w:cs="楷体_GB2312"/>
          <w:sz w:val="32"/>
          <w:szCs w:val="32"/>
          <w:highlight w:val="none"/>
          <w:lang w:eastAsia="zh-CN"/>
        </w:rPr>
        <w:t>。</w:t>
      </w:r>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1.工作描述</w:t>
      </w:r>
      <w:r>
        <w:rPr>
          <w:rFonts w:hint="eastAsia" w:hAnsi="Calibri" w:cs="仿宋_GB2312"/>
          <w:spacing w:val="-2"/>
          <w:sz w:val="32"/>
          <w:szCs w:val="32"/>
          <w:highlight w:val="none"/>
          <w:lang w:eastAsia="zh-CN" w:bidi="ar"/>
        </w:rPr>
        <w:t>。</w:t>
      </w:r>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CN" w:bidi="ar"/>
        </w:rPr>
        <w:t>（1）</w:t>
      </w:r>
      <w:r>
        <w:rPr>
          <w:rFonts w:hint="eastAsia" w:hAnsi="Calibri" w:cs="仿宋_GB2312"/>
          <w:spacing w:val="-2"/>
          <w:sz w:val="32"/>
          <w:szCs w:val="32"/>
          <w:highlight w:val="none"/>
          <w:lang w:eastAsia="zh" w:bidi="ar"/>
        </w:rPr>
        <w:t>复核本级及</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所属单位提交的单位内部控制评价报告</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eastAsia="zh" w:bidi="ar"/>
        </w:rPr>
        <w:t>根据日常管理与监督中掌握的情况和本级及所属单位提供的内部控制评价相关材料，复核直接所属单位报送的单位内部控制评价报告。复核时，默认评价指标复核得分与单位评价得分一致，复核发现本级及</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单位内部控制评价得分存在偏差的，应当调整评价得分，若确定为存在问题的，还应当录入复核发现问题及认定依据等信息。确定为问题的依据包括巡视巡察、纪检监察、审计、财会监督等工作中发现的，或需要明确整改措施和整改时限的</w:t>
      </w:r>
      <w:r>
        <w:rPr>
          <w:rFonts w:hint="eastAsia" w:hAnsi="Calibri" w:cs="仿宋_GB2312"/>
          <w:spacing w:val="-2"/>
          <w:sz w:val="32"/>
          <w:szCs w:val="32"/>
          <w:highlight w:val="none"/>
          <w:lang w:eastAsia="zh-CN" w:bidi="ar"/>
        </w:rPr>
        <w:t>，</w:t>
      </w:r>
      <w:r>
        <w:rPr>
          <w:rFonts w:hint="eastAsia" w:hAnsi="Calibri" w:cs="仿宋_GB2312"/>
          <w:spacing w:val="-2"/>
          <w:sz w:val="32"/>
          <w:szCs w:val="32"/>
          <w:highlight w:val="none"/>
          <w:lang w:val="en-US" w:eastAsia="zh-CN" w:bidi="ar"/>
        </w:rPr>
        <w:t>以</w:t>
      </w:r>
      <w:r>
        <w:rPr>
          <w:rFonts w:hint="eastAsia" w:hAnsi="Calibri" w:cs="仿宋_GB2312"/>
          <w:spacing w:val="-2"/>
          <w:sz w:val="32"/>
          <w:szCs w:val="32"/>
          <w:highlight w:val="none"/>
          <w:lang w:eastAsia="zh" w:bidi="ar"/>
        </w:rPr>
        <w:t>及其他自行确认的事项。在单位复核中仅展示问题列表。</w:t>
      </w:r>
    </w:p>
    <w:p>
      <w:pPr>
        <w:spacing w:line="588" w:lineRule="exact"/>
        <w:ind w:firstLine="632"/>
        <w:jc w:val="both"/>
        <w:rPr>
          <w:rFonts w:hint="eastAsia" w:hAnsi="Calibri" w:cs="仿宋_GB2312"/>
          <w:spacing w:val="-2"/>
          <w:sz w:val="32"/>
          <w:szCs w:val="32"/>
          <w:highlight w:val="none"/>
          <w:lang w:eastAsia="zh" w:bidi="ar"/>
        </w:rPr>
      </w:pPr>
      <w:r>
        <w:rPr>
          <w:rFonts w:hint="eastAsia" w:hAnsi="Calibri" w:cs="仿宋_GB2312"/>
          <w:spacing w:val="-2"/>
          <w:sz w:val="32"/>
          <w:szCs w:val="32"/>
          <w:highlight w:val="none"/>
          <w:lang w:eastAsia="zh" w:bidi="ar"/>
        </w:rPr>
        <w:t>最终形成内部控制评价复核意见，并及时向单位反馈；复核意见包括评价得分、复核调整得分、最终得分和评价结果、复核发现的问题及整改时限等。</w:t>
      </w:r>
    </w:p>
    <w:p>
      <w:pPr>
        <w:pStyle w:val="8"/>
        <w:numPr>
          <w:ilvl w:val="255"/>
          <w:numId w:val="0"/>
        </w:numPr>
        <w:ind w:firstLine="640" w:firstLineChars="200"/>
        <w:jc w:val="both"/>
        <w:rPr>
          <w:rFonts w:hAnsi="Calibri" w:cs="仿宋_GB2312"/>
          <w:spacing w:val="-2"/>
          <w:sz w:val="32"/>
          <w:szCs w:val="32"/>
          <w:highlight w:val="none"/>
          <w:lang w:eastAsia="zh" w:bidi="ar"/>
        </w:rPr>
      </w:pPr>
      <w:bookmarkStart w:id="1544" w:name="_Toc1445726369"/>
      <w:r>
        <w:rPr>
          <w:rFonts w:hint="eastAsia"/>
          <w:highlight w:val="none"/>
          <w:lang w:eastAsia="zh-CN" w:bidi="ar"/>
        </w:rPr>
        <w:t>（2）</w:t>
      </w:r>
      <w:r>
        <w:rPr>
          <w:rFonts w:hint="eastAsia"/>
          <w:highlight w:val="none"/>
          <w:lang w:bidi="ar"/>
        </w:rPr>
        <w:t>复核</w:t>
      </w:r>
      <w:r>
        <w:rPr>
          <w:rFonts w:hint="eastAsia"/>
          <w:highlight w:val="none"/>
          <w:lang w:val="en-US" w:eastAsia="zh-CN" w:bidi="ar"/>
        </w:rPr>
        <w:t>直接所属</w:t>
      </w:r>
      <w:r>
        <w:rPr>
          <w:rFonts w:hint="eastAsia"/>
          <w:highlight w:val="none"/>
          <w:lang w:bidi="ar"/>
        </w:rPr>
        <w:t>汇总单位提交的部门内部控制评价报告（如有）</w:t>
      </w:r>
      <w:bookmarkEnd w:id="1544"/>
      <w:r>
        <w:rPr>
          <w:rFonts w:hint="eastAsia"/>
          <w:highlight w:val="none"/>
          <w:lang w:eastAsia="zh-CN" w:bidi="ar"/>
        </w:rPr>
        <w:t>。</w:t>
      </w:r>
      <w:r>
        <w:rPr>
          <w:rFonts w:hint="eastAsia" w:hAnsi="Calibri" w:cs="仿宋_GB2312"/>
          <w:spacing w:val="-2"/>
          <w:sz w:val="32"/>
          <w:szCs w:val="32"/>
          <w:highlight w:val="none"/>
          <w:lang w:eastAsia="zh" w:bidi="ar"/>
        </w:rPr>
        <w:t>根据日常管理与监督中掌握的情况和</w:t>
      </w:r>
      <w:r>
        <w:rPr>
          <w:rFonts w:hint="eastAsia" w:hAnsi="Calibri" w:cs="仿宋_GB2312"/>
          <w:spacing w:val="-2"/>
          <w:sz w:val="32"/>
          <w:szCs w:val="32"/>
          <w:highlight w:val="none"/>
          <w:lang w:val="en-US" w:eastAsia="zh-CN" w:bidi="ar"/>
        </w:rPr>
        <w:t>直接</w:t>
      </w:r>
      <w:r>
        <w:rPr>
          <w:rFonts w:hint="eastAsia" w:hAnsi="Calibri" w:cs="仿宋_GB2312"/>
          <w:spacing w:val="-2"/>
          <w:sz w:val="32"/>
          <w:szCs w:val="32"/>
          <w:highlight w:val="none"/>
          <w:lang w:eastAsia="zh" w:bidi="ar"/>
        </w:rPr>
        <w:t>所属汇总单位提供的内部控制评价相关材料，复核直接所属汇总单位报送的汇总单位填报的部门内部控制评价报告。</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复核时，默认评价指标复核得分与单位评价得分一致。对于系统自动计算生成得分的部门评价指标，复核不能调整评价得分，可录入计算指标的复核发现问题；对于非系统自动计算生成得分的部门评价指标，复核可调整评价得分。复核调整评价得分的</w:t>
      </w:r>
      <w:r>
        <w:rPr>
          <w:rFonts w:hint="eastAsia"/>
          <w:sz w:val="32"/>
          <w:szCs w:val="32"/>
          <w:highlight w:val="none"/>
          <w:lang w:eastAsia="zh-CN"/>
        </w:rPr>
        <w:t>，</w:t>
      </w:r>
      <w:r>
        <w:rPr>
          <w:rFonts w:hint="eastAsia"/>
          <w:sz w:val="32"/>
          <w:szCs w:val="32"/>
          <w:highlight w:val="none"/>
          <w:lang w:val="en-US" w:eastAsia="zh-CN"/>
        </w:rPr>
        <w:t>应当录入复核调整分数原因。</w:t>
      </w:r>
      <w:r>
        <w:rPr>
          <w:sz w:val="32"/>
          <w:szCs w:val="32"/>
          <w:highlight w:val="none"/>
          <w:lang w:bidi="ar"/>
        </w:rPr>
        <w:t>若确</w:t>
      </w:r>
      <w:r>
        <w:rPr>
          <w:rFonts w:hint="eastAsia"/>
          <w:sz w:val="32"/>
          <w:szCs w:val="32"/>
          <w:highlight w:val="none"/>
          <w:lang w:eastAsia="zh"/>
        </w:rPr>
        <w:t>定为存在问题的，还应当录入复核发现问题及认定依据等信息。确定为问题的依据包括巡视巡察、纪检监察、审计、财会监督等工作中发现的，或需要明确整改措施和整改时限的</w:t>
      </w:r>
      <w:r>
        <w:rPr>
          <w:rFonts w:hint="eastAsia"/>
          <w:sz w:val="32"/>
          <w:szCs w:val="32"/>
          <w:highlight w:val="none"/>
          <w:lang w:eastAsia="zh-CN"/>
        </w:rPr>
        <w:t>，</w:t>
      </w:r>
      <w:r>
        <w:rPr>
          <w:rFonts w:hint="eastAsia"/>
          <w:sz w:val="32"/>
          <w:szCs w:val="32"/>
          <w:highlight w:val="none"/>
          <w:lang w:val="en-US" w:eastAsia="zh-CN"/>
        </w:rPr>
        <w:t>以</w:t>
      </w:r>
      <w:r>
        <w:rPr>
          <w:rFonts w:hint="eastAsia"/>
          <w:sz w:val="32"/>
          <w:szCs w:val="32"/>
          <w:highlight w:val="none"/>
          <w:lang w:eastAsia="zh"/>
        </w:rPr>
        <w:t>及其他自行确认的事项。在单位复核中仅展示问题列表。</w:t>
      </w:r>
    </w:p>
    <w:p>
      <w:pPr>
        <w:pStyle w:val="7"/>
        <w:numPr>
          <w:ilvl w:val="255"/>
          <w:numId w:val="0"/>
        </w:numPr>
        <w:spacing w:line="588" w:lineRule="exact"/>
        <w:ind w:firstLine="640" w:firstLineChars="200"/>
        <w:rPr>
          <w:rFonts w:hint="eastAsia" w:eastAsia="仿宋_GB2312"/>
          <w:highlight w:val="none"/>
          <w:lang w:eastAsia="zh-CN"/>
        </w:rPr>
      </w:pPr>
      <w:r>
        <w:rPr>
          <w:rFonts w:hint="eastAsia"/>
          <w:highlight w:val="none"/>
        </w:rPr>
        <w:t>2.</w:t>
      </w:r>
      <w:r>
        <w:rPr>
          <w:rFonts w:hint="eastAsia"/>
          <w:highlight w:val="none"/>
          <w:lang w:eastAsia="zh"/>
        </w:rPr>
        <w:t>系统操作</w:t>
      </w:r>
      <w:r>
        <w:rPr>
          <w:rFonts w:hint="eastAsia"/>
          <w:highlight w:val="none"/>
          <w:lang w:eastAsia="zh-CN"/>
        </w:rPr>
        <w:t>。</w:t>
      </w:r>
    </w:p>
    <w:p>
      <w:pPr>
        <w:pStyle w:val="8"/>
        <w:keepNext/>
        <w:keepLines/>
        <w:pageBreakBefore w:val="0"/>
        <w:widowControl/>
        <w:numPr>
          <w:ilvl w:val="255"/>
          <w:numId w:val="0"/>
        </w:numPr>
        <w:kinsoku/>
        <w:wordWrap/>
        <w:overflowPunct/>
        <w:topLinePunct w:val="0"/>
        <w:autoSpaceDE/>
        <w:autoSpaceDN/>
        <w:bidi w:val="0"/>
        <w:adjustRightInd/>
        <w:snapToGrid/>
        <w:ind w:firstLine="640" w:firstLineChars="200"/>
        <w:jc w:val="both"/>
        <w:textAlignment w:val="auto"/>
        <w:rPr>
          <w:rFonts w:hint="eastAsia" w:cs="仿宋_GB2312"/>
          <w:kern w:val="2"/>
          <w:sz w:val="32"/>
          <w:szCs w:val="32"/>
          <w:highlight w:val="none"/>
          <w:lang w:eastAsia="zh" w:bidi="ar"/>
        </w:rPr>
      </w:pPr>
      <w:r>
        <w:rPr>
          <w:rFonts w:hint="eastAsia"/>
          <w:highlight w:val="none"/>
          <w:lang w:eastAsia="zh-CN"/>
        </w:rPr>
        <w:t>（</w:t>
      </w:r>
      <w:r>
        <w:rPr>
          <w:rFonts w:hint="eastAsia"/>
          <w:highlight w:val="none"/>
          <w:lang w:val="en-US" w:eastAsia="zh-CN"/>
        </w:rPr>
        <w:t>1</w:t>
      </w:r>
      <w:r>
        <w:rPr>
          <w:rFonts w:hint="eastAsia"/>
          <w:highlight w:val="none"/>
          <w:lang w:eastAsia="zh-CN"/>
        </w:rPr>
        <w:t>）</w:t>
      </w:r>
      <w:r>
        <w:rPr>
          <w:rFonts w:hint="eastAsia"/>
          <w:highlight w:val="none"/>
        </w:rPr>
        <w:t>复核直接所属基层单位的单位内部控制评价报告</w:t>
      </w:r>
      <w:r>
        <w:rPr>
          <w:rFonts w:hint="eastAsia"/>
          <w:highlight w:val="none"/>
          <w:lang w:eastAsia="zh-CN"/>
        </w:rPr>
        <w:t>。</w:t>
      </w:r>
      <w:r>
        <w:rPr>
          <w:rFonts w:cs="仿宋_GB2312"/>
          <w:kern w:val="2"/>
          <w:sz w:val="32"/>
          <w:szCs w:val="32"/>
          <w:highlight w:val="none"/>
          <w:lang w:bidi="ar"/>
        </w:rPr>
        <w:t>主管部门可在</w:t>
      </w:r>
      <w:r>
        <w:rPr>
          <w:rFonts w:hint="eastAsia" w:cs="仿宋_GB2312"/>
          <w:kern w:val="2"/>
          <w:sz w:val="32"/>
          <w:szCs w:val="32"/>
          <w:highlight w:val="none"/>
          <w:lang w:eastAsia="zh" w:bidi="ar"/>
        </w:rPr>
        <w:t>【</w:t>
      </w:r>
      <w:r>
        <w:rPr>
          <w:rFonts w:cs="仿宋_GB2312"/>
          <w:kern w:val="2"/>
          <w:sz w:val="32"/>
          <w:szCs w:val="32"/>
          <w:highlight w:val="none"/>
          <w:lang w:bidi="ar"/>
        </w:rPr>
        <w:t>单位评价复核</w:t>
      </w:r>
      <w:r>
        <w:rPr>
          <w:rFonts w:hint="eastAsia" w:cs="仿宋_GB2312"/>
          <w:kern w:val="2"/>
          <w:sz w:val="32"/>
          <w:szCs w:val="32"/>
          <w:highlight w:val="none"/>
          <w:lang w:eastAsia="zh" w:bidi="ar"/>
        </w:rPr>
        <w:t>】</w:t>
      </w:r>
      <w:r>
        <w:rPr>
          <w:rFonts w:cs="仿宋_GB2312"/>
          <w:kern w:val="2"/>
          <w:sz w:val="32"/>
          <w:szCs w:val="32"/>
          <w:highlight w:val="none"/>
          <w:lang w:bidi="ar"/>
        </w:rPr>
        <w:t>模块查询</w:t>
      </w:r>
      <w:r>
        <w:rPr>
          <w:rFonts w:hint="eastAsia" w:cs="仿宋_GB2312"/>
          <w:kern w:val="2"/>
          <w:sz w:val="32"/>
          <w:szCs w:val="32"/>
          <w:highlight w:val="none"/>
          <w:lang w:bidi="ar"/>
        </w:rPr>
        <w:t>所属</w:t>
      </w:r>
      <w:r>
        <w:rPr>
          <w:rFonts w:cs="仿宋_GB2312"/>
          <w:kern w:val="2"/>
          <w:sz w:val="32"/>
          <w:szCs w:val="32"/>
          <w:highlight w:val="none"/>
          <w:lang w:bidi="ar"/>
        </w:rPr>
        <w:t>单位上报情况，并进行接收、复核、下发、退回等工作。点击左侧菜单栏的【单位评价复核】即可打开功能界面，默认展示当前最新的内控评价任务</w:t>
      </w:r>
      <w:r>
        <w:rPr>
          <w:rFonts w:hint="eastAsia" w:cs="仿宋_GB2312"/>
          <w:kern w:val="2"/>
          <w:sz w:val="32"/>
          <w:szCs w:val="32"/>
          <w:highlight w:val="none"/>
          <w:lang w:eastAsia="zh" w:bidi="ar"/>
        </w:rPr>
        <w:t>，详见图4-24。</w:t>
      </w:r>
    </w:p>
    <w:p>
      <w:pPr>
        <w:widowControl w:val="0"/>
        <w:spacing w:line="240" w:lineRule="auto"/>
        <w:ind w:firstLine="64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3208020"/>
            <wp:effectExtent l="0" t="0" r="16510" b="1143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60"/>
                    <a:stretch>
                      <a:fillRect/>
                    </a:stretch>
                  </pic:blipFill>
                  <pic:spPr>
                    <a:xfrm>
                      <a:off x="0" y="0"/>
                      <a:ext cx="5260340" cy="3208020"/>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图4-24 单位评价复核界面</w:t>
      </w:r>
    </w:p>
    <w:p>
      <w:pPr>
        <w:pStyle w:val="9"/>
        <w:keepNext/>
        <w:keepLines/>
        <w:pageBreakBefore w:val="0"/>
        <w:widowControl w:val="0"/>
        <w:numPr>
          <w:ilvl w:val="0"/>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1）</w:t>
      </w:r>
      <w:r>
        <w:rPr>
          <w:rFonts w:hint="eastAsia" w:cs="仿宋_GB2312"/>
          <w:kern w:val="2"/>
          <w:highlight w:val="none"/>
          <w:lang w:bidi="ar"/>
        </w:rPr>
        <w:t>接收直接所属基层单位的单位内部控制评价报告</w:t>
      </w:r>
      <w:r>
        <w:rPr>
          <w:rFonts w:hint="eastAsia" w:cs="仿宋_GB2312"/>
          <w:kern w:val="2"/>
          <w:highlight w:val="none"/>
          <w:lang w:eastAsia="zh-CN" w:bidi="ar"/>
        </w:rPr>
        <w:t>。</w:t>
      </w:r>
      <w:r>
        <w:rPr>
          <w:rFonts w:hint="eastAsia" w:hAnsi="仿宋_GB2312" w:cs="仿宋_GB2312"/>
          <w:kern w:val="2"/>
          <w:sz w:val="32"/>
          <w:szCs w:val="32"/>
          <w:highlight w:val="none"/>
          <w:lang w:eastAsia="zh" w:bidi="ar"/>
        </w:rPr>
        <w:t>所属基层单位上报后，其上报状态变为“待接收”，</w:t>
      </w:r>
      <w:r>
        <w:rPr>
          <w:rFonts w:hint="eastAsia" w:hAnsi="仿宋_GB2312" w:cs="仿宋_GB2312"/>
          <w:kern w:val="2"/>
          <w:sz w:val="32"/>
          <w:szCs w:val="32"/>
          <w:highlight w:val="none"/>
          <w:lang w:bidi="ar"/>
        </w:rPr>
        <w:t>主管部门</w:t>
      </w:r>
      <w:r>
        <w:rPr>
          <w:rFonts w:hint="eastAsia"/>
          <w:sz w:val="32"/>
          <w:szCs w:val="32"/>
          <w:highlight w:val="none"/>
          <w:lang w:eastAsia="zh"/>
        </w:rPr>
        <w:t>点击操作列的【接收】按钮，此时系统将提示“接收后下级单位将无法取回”，确定接收即点击【确定】，接收后上报状态变更为“已接收未复核”，操作列的【接收】按钮变为【复核】、【退回】按钮，详见图4-25。</w:t>
      </w:r>
    </w:p>
    <w:p>
      <w:pPr>
        <w:keepNext w:val="0"/>
        <w:keepLines w:val="0"/>
        <w:widowControl/>
        <w:suppressLineNumbers w:val="0"/>
        <w:spacing w:before="0" w:beforeAutospacing="0" w:after="0" w:afterAutospacing="0" w:line="588" w:lineRule="exact"/>
        <w:ind w:left="0" w:right="0" w:firstLine="640" w:firstLineChars="200"/>
        <w:jc w:val="both"/>
        <w:rPr>
          <w:rFonts w:hint="default" w:ascii="楷体_GB2312" w:eastAsia="楷体_GB2312" w:cs="楷体_GB2312"/>
          <w:sz w:val="32"/>
          <w:szCs w:val="32"/>
          <w:highlight w:val="none"/>
        </w:rPr>
      </w:pPr>
      <w:r>
        <w:rPr>
          <w:rFonts w:hint="default" w:ascii="楷体_GB2312" w:hAnsi="仿宋" w:eastAsia="楷体_GB2312" w:cs="楷体_GB2312"/>
          <w:kern w:val="0"/>
          <w:sz w:val="32"/>
          <w:szCs w:val="32"/>
          <w:highlight w:val="none"/>
          <w:lang w:val="en-US" w:eastAsia="zh-CN" w:bidi="ar"/>
        </w:rPr>
        <w:t>注意：一旦接收，所属单位将无法自主取回。</w:t>
      </w:r>
    </w:p>
    <w:p>
      <w:pPr>
        <w:widowControl w:val="0"/>
        <w:spacing w:line="588" w:lineRule="exact"/>
        <w:ind w:firstLine="640"/>
        <w:jc w:val="both"/>
        <w:rPr>
          <w:rFonts w:hint="eastAsia"/>
          <w:sz w:val="32"/>
          <w:szCs w:val="32"/>
          <w:highlight w:val="none"/>
          <w:lang w:eastAsia="zh"/>
        </w:rPr>
      </w:pPr>
    </w:p>
    <w:p>
      <w:pPr>
        <w:widowControl w:val="0"/>
        <w:spacing w:line="240" w:lineRule="auto"/>
        <w:ind w:firstLine="0" w:firstLineChars="0"/>
        <w:rPr>
          <w:rFonts w:hint="eastAsia" w:cs="Times New Roman"/>
          <w:sz w:val="32"/>
          <w:szCs w:val="32"/>
          <w:highlight w:val="none"/>
          <w:lang w:eastAsia="zh" w:bidi="ar"/>
        </w:rPr>
      </w:pPr>
      <w:r>
        <w:rPr>
          <w:rFonts w:hint="eastAsia"/>
          <w:sz w:val="32"/>
          <w:szCs w:val="32"/>
          <w:highlight w:val="none"/>
          <w:lang w:eastAsia="zh"/>
        </w:rPr>
        <w:drawing>
          <wp:inline distT="0" distB="0" distL="114300" distR="114300">
            <wp:extent cx="5268595" cy="2979420"/>
            <wp:effectExtent l="0" t="0" r="8255" b="1143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20"/>
                    <a:stretch>
                      <a:fillRect/>
                    </a:stretch>
                  </pic:blipFill>
                  <pic:spPr>
                    <a:xfrm>
                      <a:off x="0" y="0"/>
                      <a:ext cx="5268595" cy="29794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图4-25 接收直接所属基层单位内控评价报告界面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2）</w:t>
      </w:r>
      <w:r>
        <w:rPr>
          <w:rFonts w:hint="eastAsia" w:cs="仿宋_GB2312"/>
          <w:kern w:val="2"/>
          <w:sz w:val="32"/>
          <w:szCs w:val="32"/>
          <w:highlight w:val="none"/>
          <w:lang w:bidi="ar"/>
        </w:rPr>
        <w:t>复核直接所属基层单位的单位内部控制评价报告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主管部门接收</w:t>
      </w:r>
      <w:r>
        <w:rPr>
          <w:rFonts w:hint="eastAsia"/>
          <w:sz w:val="32"/>
          <w:szCs w:val="32"/>
          <w:highlight w:val="none"/>
          <w:lang w:val="en-US" w:eastAsia="zh-CN"/>
        </w:rPr>
        <w:t>直接</w:t>
      </w:r>
      <w:r>
        <w:rPr>
          <w:rFonts w:hint="eastAsia"/>
          <w:sz w:val="32"/>
          <w:szCs w:val="32"/>
          <w:highlight w:val="none"/>
          <w:lang w:eastAsia="zh"/>
        </w:rPr>
        <w:t>所属基层单位</w:t>
      </w:r>
      <w:r>
        <w:rPr>
          <w:rFonts w:hint="default" w:ascii="仿宋_GB2312" w:hAnsi="仿宋" w:eastAsia="仿宋_GB2312" w:cs="仿宋_GB2312"/>
          <w:sz w:val="32"/>
          <w:szCs w:val="32"/>
          <w:highlight w:val="none"/>
        </w:rPr>
        <w:t>的内部控制评价报告后，该单位的上报状态变更为【已接收未复核】</w:t>
      </w:r>
      <w:r>
        <w:rPr>
          <w:rFonts w:hint="eastAsia" w:ascii="仿宋_GB2312" w:hAnsi="仿宋" w:eastAsia="仿宋_GB2312" w:cs="仿宋_GB2312"/>
          <w:sz w:val="32"/>
          <w:szCs w:val="32"/>
          <w:highlight w:val="none"/>
          <w:lang w:eastAsia="zh"/>
        </w:rPr>
        <w:t>。</w:t>
      </w:r>
      <w:r>
        <w:rPr>
          <w:rFonts w:hint="eastAsia"/>
          <w:sz w:val="32"/>
          <w:szCs w:val="32"/>
          <w:highlight w:val="none"/>
          <w:lang w:eastAsia="zh"/>
        </w:rPr>
        <w:t>点击【复核】按钮，</w:t>
      </w:r>
      <w:r>
        <w:rPr>
          <w:rFonts w:hint="default" w:ascii="仿宋_GB2312" w:hAnsi="仿宋" w:eastAsia="仿宋_GB2312" w:cs="仿宋_GB2312"/>
          <w:sz w:val="32"/>
          <w:szCs w:val="32"/>
          <w:highlight w:val="none"/>
        </w:rPr>
        <w:t>对直接所属基层单位内部控制评价报告进行复核</w:t>
      </w:r>
      <w:r>
        <w:rPr>
          <w:rFonts w:hint="eastAsia"/>
          <w:sz w:val="32"/>
          <w:szCs w:val="32"/>
          <w:highlight w:val="none"/>
          <w:lang w:eastAsia="zh"/>
        </w:rPr>
        <w:t>，同时</w:t>
      </w:r>
      <w:r>
        <w:rPr>
          <w:rFonts w:hint="eastAsia"/>
          <w:sz w:val="32"/>
          <w:szCs w:val="32"/>
          <w:highlight w:val="none"/>
          <w:lang w:val="en-US" w:eastAsia="zh-CN"/>
        </w:rPr>
        <w:t>直接</w:t>
      </w:r>
      <w:r>
        <w:rPr>
          <w:rFonts w:hint="eastAsia"/>
          <w:sz w:val="32"/>
          <w:szCs w:val="32"/>
          <w:highlight w:val="none"/>
          <w:lang w:eastAsia="zh"/>
        </w:rPr>
        <w:t>所属基层单位的上报状态变为【复核中】，详见图4-26。</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2654935"/>
            <wp:effectExtent l="0" t="0" r="2540" b="1206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21"/>
                    <a:stretch>
                      <a:fillRect/>
                    </a:stretch>
                  </pic:blipFill>
                  <pic:spPr>
                    <a:xfrm>
                      <a:off x="0" y="0"/>
                      <a:ext cx="5255260" cy="2654935"/>
                    </a:xfrm>
                    <a:prstGeom prst="rect">
                      <a:avLst/>
                    </a:prstGeom>
                  </pic:spPr>
                </pic:pic>
              </a:graphicData>
            </a:graphic>
          </wp:inline>
        </w:drawing>
      </w:r>
    </w:p>
    <w:p>
      <w:pPr>
        <w:spacing w:line="588" w:lineRule="exact"/>
        <w:ind w:firstLine="0" w:firstLineChars="0"/>
        <w:jc w:val="center"/>
        <w:rPr>
          <w:rFonts w:hint="default" w:ascii="仿宋_GB2312" w:hAnsi="仿宋" w:eastAsia="仿宋_GB2312" w:cs="仿宋_GB2312"/>
          <w:sz w:val="28"/>
          <w:szCs w:val="28"/>
          <w:highlight w:val="none"/>
        </w:rPr>
      </w:pPr>
      <w:r>
        <w:rPr>
          <w:rFonts w:hint="eastAsia"/>
          <w:sz w:val="28"/>
          <w:szCs w:val="28"/>
          <w:highlight w:val="none"/>
          <w:lang w:eastAsia="zh"/>
        </w:rPr>
        <w:t>图4-26 复核</w:t>
      </w:r>
      <w:r>
        <w:rPr>
          <w:rFonts w:hint="default" w:ascii="仿宋_GB2312" w:hAnsi="仿宋" w:eastAsia="仿宋_GB2312" w:cs="仿宋_GB2312"/>
          <w:sz w:val="28"/>
          <w:szCs w:val="28"/>
          <w:highlight w:val="none"/>
        </w:rPr>
        <w:t>直接所属单位内控评价报告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bidi="ar"/>
        </w:rPr>
        <w:t>3）查看直接所属基层单位的单位内部控制评价报告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复核界面第一个节点为【基本信息】，此为所属基层单位基本信息，系统根据报送的内控评价报告自动填写。点击导航条【单位评价报告】节点，主管部门可滚动</w:t>
      </w:r>
      <w:r>
        <w:rPr>
          <w:rFonts w:hint="eastAsia"/>
          <w:sz w:val="32"/>
          <w:szCs w:val="32"/>
          <w:highlight w:val="none"/>
          <w:lang w:eastAsia="zh-CN"/>
        </w:rPr>
        <w:t>界面</w:t>
      </w:r>
      <w:r>
        <w:rPr>
          <w:rFonts w:hint="eastAsia"/>
          <w:sz w:val="32"/>
          <w:szCs w:val="32"/>
          <w:highlight w:val="none"/>
          <w:lang w:eastAsia="zh"/>
        </w:rPr>
        <w:t>预览报告，也可点击【下载报告】下载单位内部控制评价报告，详见图4-27。</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4785" cy="2819400"/>
            <wp:effectExtent l="0" t="0" r="1206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22"/>
                    <a:stretch>
                      <a:fillRect/>
                    </a:stretch>
                  </pic:blipFill>
                  <pic:spPr>
                    <a:xfrm>
                      <a:off x="0" y="0"/>
                      <a:ext cx="5264785" cy="28194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图4-27 查看直接所属基层单位内控评价报告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cs="仿宋_GB2312"/>
          <w:kern w:val="2"/>
          <w:sz w:val="32"/>
          <w:szCs w:val="32"/>
          <w:highlight w:val="none"/>
          <w:lang w:bidi="ar"/>
        </w:rPr>
        <w:t>4）复核直接所属基层单位评价指标打分</w:t>
      </w:r>
      <w:r>
        <w:rPr>
          <w:rFonts w:hint="eastAsia" w:cs="仿宋_GB2312"/>
          <w:kern w:val="2"/>
          <w:sz w:val="32"/>
          <w:szCs w:val="32"/>
          <w:highlight w:val="none"/>
          <w:lang w:eastAsia="zh-CN" w:bidi="ar"/>
        </w:rPr>
        <w:t>。</w:t>
      </w:r>
      <w:r>
        <w:rPr>
          <w:rFonts w:hint="eastAsia"/>
          <w:sz w:val="32"/>
          <w:szCs w:val="32"/>
          <w:highlight w:val="none"/>
          <w:lang w:eastAsia="zh"/>
        </w:rPr>
        <w:t>点击导航条【评价指标打分】节点即可进入复核打分环节，可查看单位的评价得分，选中打分</w:t>
      </w:r>
      <w:r>
        <w:rPr>
          <w:rFonts w:hint="eastAsia"/>
          <w:sz w:val="32"/>
          <w:szCs w:val="32"/>
          <w:highlight w:val="none"/>
          <w:lang w:eastAsia="zh-CN"/>
        </w:rPr>
        <w:t>指标</w:t>
      </w:r>
      <w:r>
        <w:rPr>
          <w:rFonts w:hint="eastAsia"/>
          <w:sz w:val="32"/>
          <w:szCs w:val="32"/>
          <w:highlight w:val="none"/>
          <w:lang w:eastAsia="zh"/>
        </w:rPr>
        <w:t>，在右侧展开复核打分界面，默认与单位评价得分一致，主管部门可根据相关材料调整复核分数，详见图4-28。主管部门可以点击【查看资料】查看所属基层单位上传的佐证材料。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6055" cy="3220720"/>
            <wp:effectExtent l="0" t="0" r="10795" b="1778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23"/>
                    <a:stretch>
                      <a:fillRect/>
                    </a:stretch>
                  </pic:blipFill>
                  <pic:spPr>
                    <a:xfrm>
                      <a:off x="0" y="0"/>
                      <a:ext cx="5266055" cy="32207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图4-28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若存在复核打分与单位评价打分不一致的，主管部门应点击【复核分数调整原因或进行问题录入】，弹出【问题管理】窗口，根据实际情况填写【复核分数调整原因】，详见图4-29。</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9705" cy="3222625"/>
            <wp:effectExtent l="0" t="0" r="17145" b="1587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24"/>
                    <a:stretch>
                      <a:fillRect/>
                    </a:stretch>
                  </pic:blipFill>
                  <pic:spPr>
                    <a:xfrm>
                      <a:off x="0" y="0"/>
                      <a:ext cx="5259705" cy="32226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图4-29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详见图4-30。</w:t>
      </w:r>
    </w:p>
    <w:p>
      <w:pPr>
        <w:spacing w:line="240" w:lineRule="auto"/>
        <w:ind w:firstLine="0" w:firstLineChars="0"/>
        <w:jc w:val="center"/>
        <w:rPr>
          <w:rFonts w:hint="eastAsia"/>
          <w:sz w:val="32"/>
          <w:szCs w:val="32"/>
          <w:highlight w:val="none"/>
          <w:lang w:eastAsia="zh"/>
        </w:rPr>
      </w:pPr>
      <w:r>
        <w:rPr>
          <w:rFonts w:hint="eastAsia"/>
          <w:sz w:val="32"/>
          <w:szCs w:val="32"/>
          <w:highlight w:val="none"/>
          <w:lang w:eastAsia="zh"/>
        </w:rPr>
        <w:drawing>
          <wp:inline distT="0" distB="0" distL="114300" distR="114300">
            <wp:extent cx="5253990" cy="2800350"/>
            <wp:effectExtent l="0" t="0" r="381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25"/>
                    <a:stretch>
                      <a:fillRect/>
                    </a:stretch>
                  </pic:blipFill>
                  <pic:spPr>
                    <a:xfrm>
                      <a:off x="0" y="0"/>
                      <a:ext cx="5253990" cy="28003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图4-30 问题录入界面</w:t>
      </w:r>
    </w:p>
    <w:p>
      <w:pPr>
        <w:keepNext w:val="0"/>
        <w:keepLines w:val="0"/>
        <w:widowControl/>
        <w:suppressLineNumbers w:val="0"/>
        <w:spacing w:before="0" w:beforeAutospacing="0" w:after="0" w:afterAutospacing="0" w:line="588" w:lineRule="exact"/>
        <w:ind w:left="0" w:right="0" w:firstLine="640" w:firstLineChars="200"/>
        <w:jc w:val="both"/>
        <w:rPr>
          <w:rFonts w:hint="default" w:ascii="仿宋_GB2312" w:hAnsi="仿宋" w:eastAsia="仿宋_GB2312" w:cs="Times New Roman"/>
          <w:sz w:val="32"/>
          <w:szCs w:val="32"/>
          <w:highlight w:val="none"/>
        </w:rPr>
      </w:pPr>
      <w:r>
        <w:rPr>
          <w:rFonts w:hint="default" w:ascii="仿宋_GB2312" w:hAnsi="仿宋" w:eastAsia="仿宋_GB2312" w:cs="仿宋_GB2312"/>
          <w:kern w:val="0"/>
          <w:sz w:val="32"/>
          <w:szCs w:val="32"/>
          <w:highlight w:val="none"/>
          <w:lang w:val="en-US" w:eastAsia="zh-CN" w:bidi="ar"/>
        </w:rPr>
        <w:t>进入【业务层面内部控制】后，</w:t>
      </w:r>
      <w:r>
        <w:rPr>
          <w:rFonts w:hint="eastAsia" w:ascii="仿宋_GB2312" w:hAnsi="仿宋" w:eastAsia="仿宋_GB2312" w:cs="仿宋_GB2312"/>
          <w:kern w:val="0"/>
          <w:sz w:val="32"/>
          <w:szCs w:val="32"/>
          <w:highlight w:val="none"/>
          <w:lang w:val="en-US" w:eastAsia="zh" w:bidi="ar"/>
        </w:rPr>
        <w:t>主管部门</w:t>
      </w:r>
      <w:r>
        <w:rPr>
          <w:rFonts w:hint="default" w:ascii="仿宋_GB2312" w:hAnsi="仿宋" w:eastAsia="仿宋_GB2312" w:cs="仿宋_GB2312"/>
          <w:kern w:val="0"/>
          <w:sz w:val="32"/>
          <w:szCs w:val="32"/>
          <w:highlight w:val="none"/>
          <w:lang w:val="en-US" w:eastAsia="zh-CN" w:bidi="ar"/>
        </w:rPr>
        <w:t>无法修改所属单位经济业务是否适用，详见图</w:t>
      </w:r>
      <w:r>
        <w:rPr>
          <w:rFonts w:hint="eastAsia" w:ascii="仿宋_GB2312" w:hAnsi="仿宋" w:eastAsia="仿宋_GB2312" w:cs="仿宋_GB2312"/>
          <w:kern w:val="0"/>
          <w:sz w:val="32"/>
          <w:szCs w:val="32"/>
          <w:highlight w:val="none"/>
          <w:lang w:val="en-US" w:eastAsia="zh" w:bidi="ar"/>
        </w:rPr>
        <w:t>4</w:t>
      </w:r>
      <w:r>
        <w:rPr>
          <w:rFonts w:hint="default" w:ascii="仿宋_GB2312" w:hAnsi="仿宋" w:eastAsia="仿宋_GB2312" w:cs="仿宋_GB2312"/>
          <w:kern w:val="0"/>
          <w:sz w:val="32"/>
          <w:szCs w:val="32"/>
          <w:highlight w:val="none"/>
          <w:lang w:val="en-US" w:eastAsia="zh-CN" w:bidi="ar"/>
        </w:rPr>
        <w:t>-</w:t>
      </w:r>
      <w:r>
        <w:rPr>
          <w:rFonts w:hint="eastAsia" w:ascii="仿宋_GB2312" w:hAnsi="仿宋" w:eastAsia="仿宋_GB2312" w:cs="仿宋_GB2312"/>
          <w:kern w:val="0"/>
          <w:sz w:val="32"/>
          <w:szCs w:val="32"/>
          <w:highlight w:val="none"/>
          <w:lang w:val="en-US" w:eastAsia="zh" w:bidi="ar"/>
        </w:rPr>
        <w:t>31</w:t>
      </w:r>
      <w:r>
        <w:rPr>
          <w:rFonts w:hint="default"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both"/>
        <w:rPr>
          <w:rFonts w:hint="eastAsia" w:ascii="仿宋_GB2312" w:hAnsi="仿宋" w:eastAsia="仿宋_GB2312" w:cs="Times New Roman"/>
          <w:sz w:val="32"/>
          <w:szCs w:val="32"/>
          <w:highlight w:val="none"/>
          <w:lang w:eastAsia="zh"/>
        </w:rPr>
      </w:pPr>
      <w:r>
        <w:rPr>
          <w:rFonts w:hint="default" w:ascii="仿宋_GB2312" w:hAnsi="仿宋" w:eastAsia="仿宋_GB2312" w:cs="Times New Roman"/>
          <w:kern w:val="0"/>
          <w:sz w:val="32"/>
          <w:szCs w:val="32"/>
          <w:highlight w:val="none"/>
          <w:lang w:val="en-US" w:eastAsia="zh-CN" w:bidi="ar"/>
        </w:rPr>
        <w:t xml:space="preserve"> </w:t>
      </w:r>
      <w:r>
        <w:rPr>
          <w:rFonts w:hint="eastAsia" w:ascii="仿宋_GB2312" w:hAnsi="仿宋" w:eastAsia="仿宋_GB2312" w:cs="Times New Roman"/>
          <w:sz w:val="32"/>
          <w:szCs w:val="32"/>
          <w:highlight w:val="none"/>
          <w:lang w:eastAsia="zh"/>
        </w:rPr>
        <w:drawing>
          <wp:inline distT="0" distB="0" distL="114300" distR="114300">
            <wp:extent cx="5266690" cy="2355850"/>
            <wp:effectExtent l="0" t="0" r="10160" b="635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26"/>
                    <a:stretch>
                      <a:fillRect/>
                    </a:stretch>
                  </pic:blipFill>
                  <pic:spPr>
                    <a:xfrm>
                      <a:off x="0" y="0"/>
                      <a:ext cx="5266690" cy="2355850"/>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rFonts w:hint="default" w:ascii="仿宋_GB2312" w:hAnsi="仿宋" w:eastAsia="仿宋_GB2312" w:cs="Times New Roman"/>
          <w:sz w:val="28"/>
          <w:szCs w:val="28"/>
          <w:highlight w:val="none"/>
        </w:rPr>
      </w:pPr>
      <w:r>
        <w:rPr>
          <w:rFonts w:hint="default" w:ascii="仿宋_GB2312" w:hAnsi="仿宋" w:eastAsia="仿宋_GB2312" w:cs="仿宋_GB2312"/>
          <w:kern w:val="0"/>
          <w:sz w:val="28"/>
          <w:szCs w:val="28"/>
          <w:highlight w:val="none"/>
          <w:lang w:val="en-US" w:eastAsia="zh-CN" w:bidi="ar"/>
        </w:rPr>
        <w:t>图</w:t>
      </w:r>
      <w:r>
        <w:rPr>
          <w:rFonts w:hint="eastAsia" w:ascii="仿宋_GB2312" w:hAnsi="仿宋" w:eastAsia="仿宋_GB2312" w:cs="仿宋_GB2312"/>
          <w:kern w:val="0"/>
          <w:sz w:val="28"/>
          <w:szCs w:val="28"/>
          <w:highlight w:val="none"/>
          <w:lang w:val="en-US" w:eastAsia="zh" w:bidi="ar"/>
        </w:rPr>
        <w:t>4</w:t>
      </w:r>
      <w:r>
        <w:rPr>
          <w:rFonts w:hint="default" w:ascii="仿宋_GB2312" w:hAnsi="仿宋" w:eastAsia="仿宋_GB2312" w:cs="仿宋_GB2312"/>
          <w:kern w:val="0"/>
          <w:sz w:val="28"/>
          <w:szCs w:val="28"/>
          <w:highlight w:val="none"/>
          <w:lang w:val="en-US" w:eastAsia="zh-CN" w:bidi="ar"/>
        </w:rPr>
        <w:t>-</w:t>
      </w:r>
      <w:r>
        <w:rPr>
          <w:rFonts w:hint="eastAsia" w:ascii="仿宋_GB2312" w:hAnsi="仿宋" w:eastAsia="仿宋_GB2312" w:cs="仿宋_GB2312"/>
          <w:kern w:val="0"/>
          <w:sz w:val="28"/>
          <w:szCs w:val="28"/>
          <w:highlight w:val="none"/>
          <w:lang w:val="en-US" w:eastAsia="zh" w:bidi="ar"/>
        </w:rPr>
        <w:t>31</w:t>
      </w:r>
      <w:r>
        <w:rPr>
          <w:rFonts w:hint="default" w:ascii="仿宋_GB2312" w:hAnsi="仿宋" w:eastAsia="仿宋_GB2312" w:cs="Times New Roman"/>
          <w:kern w:val="0"/>
          <w:sz w:val="28"/>
          <w:szCs w:val="28"/>
          <w:highlight w:val="none"/>
          <w:lang w:val="en-US" w:eastAsia="zh-CN" w:bidi="ar"/>
        </w:rPr>
        <w:t xml:space="preserve"> </w:t>
      </w:r>
      <w:r>
        <w:rPr>
          <w:rFonts w:hint="eastAsia" w:ascii="仿宋_GB2312" w:hAnsi="仿宋" w:eastAsia="仿宋_GB2312" w:cs="Times New Roman"/>
          <w:kern w:val="0"/>
          <w:sz w:val="28"/>
          <w:szCs w:val="28"/>
          <w:highlight w:val="none"/>
          <w:lang w:val="en-US" w:eastAsia="zh" w:bidi="ar"/>
        </w:rPr>
        <w:t>主管部门</w:t>
      </w:r>
      <w:r>
        <w:rPr>
          <w:rFonts w:hint="default" w:ascii="仿宋_GB2312" w:hAnsi="仿宋" w:eastAsia="仿宋_GB2312" w:cs="仿宋_GB2312"/>
          <w:kern w:val="0"/>
          <w:sz w:val="28"/>
          <w:szCs w:val="28"/>
          <w:highlight w:val="none"/>
          <w:lang w:val="en-US" w:eastAsia="zh-CN" w:bidi="ar"/>
        </w:rPr>
        <w:t>复核直接所属单位业务层面内控不适用情况</w:t>
      </w:r>
    </w:p>
    <w:p>
      <w:pPr>
        <w:pStyle w:val="9"/>
        <w:keepNext/>
        <w:keepLines/>
        <w:pageBreakBefore w:val="0"/>
        <w:widowControl w:val="0"/>
        <w:numPr>
          <w:ilvl w:val="0"/>
          <w:numId w:val="0"/>
        </w:numPr>
        <w:kinsoku/>
        <w:wordWrap/>
        <w:overflowPunct/>
        <w:topLinePunct w:val="0"/>
        <w:autoSpaceDE/>
        <w:autoSpaceDN/>
        <w:bidi w:val="0"/>
        <w:adjustRightInd/>
        <w:snapToGrid/>
        <w:spacing w:line="588" w:lineRule="exact"/>
        <w:ind w:left="0" w:firstLineChars="200"/>
        <w:jc w:val="both"/>
        <w:textAlignment w:val="auto"/>
        <w:rPr>
          <w:rFonts w:hint="eastAsia"/>
          <w:sz w:val="32"/>
          <w:szCs w:val="32"/>
          <w:highlight w:val="none"/>
          <w:lang w:eastAsia="zh"/>
        </w:rPr>
      </w:pPr>
      <w:r>
        <w:rPr>
          <w:rFonts w:hint="eastAsia" w:cs="仿宋_GB2312"/>
          <w:kern w:val="2"/>
          <w:highlight w:val="none"/>
          <w:lang w:bidi="ar"/>
        </w:rPr>
        <w:t>5）复核直接所属基层单位补充说明</w:t>
      </w:r>
      <w:r>
        <w:rPr>
          <w:rFonts w:hint="eastAsia" w:cs="仿宋_GB2312"/>
          <w:kern w:val="2"/>
          <w:highlight w:val="none"/>
          <w:lang w:eastAsia="zh-CN" w:bidi="ar"/>
        </w:rPr>
        <w:t>。</w:t>
      </w:r>
      <w:r>
        <w:rPr>
          <w:rFonts w:hint="eastAsia"/>
          <w:sz w:val="32"/>
          <w:szCs w:val="32"/>
          <w:highlight w:val="none"/>
          <w:lang w:eastAsia="zh"/>
        </w:rPr>
        <w:t>点击导航条【补充说明】节点即可进入复核补充说明环节，可查看所属基层单位的违法违纪补充说明。选中</w:t>
      </w:r>
      <w:r>
        <w:rPr>
          <w:rFonts w:hint="eastAsia"/>
          <w:sz w:val="32"/>
          <w:szCs w:val="32"/>
          <w:highlight w:val="none"/>
          <w:lang w:eastAsia="zh-CN"/>
        </w:rPr>
        <w:t>指标</w:t>
      </w:r>
      <w:r>
        <w:rPr>
          <w:rFonts w:hint="eastAsia"/>
          <w:sz w:val="32"/>
          <w:szCs w:val="32"/>
          <w:highlight w:val="none"/>
          <w:lang w:eastAsia="zh"/>
        </w:rPr>
        <w:t>，右侧展开复核情况说明，默认与单位评价一致，主管部门可修改，系统自动保存复核结果，详见图4-32。</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9230" cy="2114550"/>
            <wp:effectExtent l="0" t="0" r="762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27"/>
                    <a:stretch>
                      <a:fillRect/>
                    </a:stretch>
                  </pic:blipFill>
                  <pic:spPr>
                    <a:xfrm>
                      <a:off x="0" y="0"/>
                      <a:ext cx="5269230" cy="211455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图4-32 复核补充说明界面</w:t>
      </w:r>
    </w:p>
    <w:p>
      <w:pPr>
        <w:pStyle w:val="9"/>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6）查看结果认定</w:t>
      </w:r>
      <w:r>
        <w:rPr>
          <w:rFonts w:hint="eastAsia" w:cs="仿宋_GB2312"/>
          <w:kern w:val="2"/>
          <w:highlight w:val="none"/>
          <w:lang w:eastAsia="zh-CN" w:bidi="ar"/>
        </w:rPr>
        <w:t>。</w:t>
      </w:r>
      <w:r>
        <w:rPr>
          <w:rFonts w:hint="eastAsia"/>
          <w:sz w:val="32"/>
          <w:szCs w:val="32"/>
          <w:highlight w:val="none"/>
          <w:lang w:eastAsia="zh"/>
        </w:rPr>
        <w:t>主管部门完成复核指标打分与补充说明后，点击导航条【结果认定】节点进入结果认定环节，可对比单位的复核结果与评价结果，详见图4-33。</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9705" cy="2200275"/>
            <wp:effectExtent l="0" t="0" r="17145" b="952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28"/>
                    <a:stretch>
                      <a:fillRect/>
                    </a:stretch>
                  </pic:blipFill>
                  <pic:spPr>
                    <a:xfrm>
                      <a:off x="0" y="0"/>
                      <a:ext cx="5259705" cy="220027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图4-33 复核结果认定界面</w:t>
      </w:r>
    </w:p>
    <w:p>
      <w:pPr>
        <w:pStyle w:val="9"/>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7）查看评价扣分原因及问题</w:t>
      </w:r>
      <w:r>
        <w:rPr>
          <w:rFonts w:hint="eastAsia" w:cs="仿宋_GB2312"/>
          <w:kern w:val="2"/>
          <w:highlight w:val="none"/>
          <w:lang w:eastAsia="zh-CN" w:bidi="ar"/>
        </w:rPr>
        <w:t>。</w:t>
      </w:r>
      <w:r>
        <w:rPr>
          <w:rFonts w:hint="eastAsia"/>
          <w:sz w:val="32"/>
          <w:szCs w:val="32"/>
          <w:highlight w:val="none"/>
          <w:lang w:eastAsia="zh"/>
        </w:rPr>
        <w:t>点击导航条【评价扣分原因及问题】节点即可查看单位评价问题列表，可查看单位录入的评价问题详情，如问题描述、认定依据、整改措施、计划完成时间以及整改完成情况，详见图4-34。</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6530" cy="1998980"/>
            <wp:effectExtent l="0" t="0" r="1270" b="127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29"/>
                    <a:stretch>
                      <a:fillRect/>
                    </a:stretch>
                  </pic:blipFill>
                  <pic:spPr>
                    <a:xfrm>
                      <a:off x="0" y="0"/>
                      <a:ext cx="5256530" cy="1998980"/>
                    </a:xfrm>
                    <a:prstGeom prst="rect">
                      <a:avLst/>
                    </a:prstGeom>
                  </pic:spPr>
                </pic:pic>
              </a:graphicData>
            </a:graphic>
          </wp:inline>
        </w:drawing>
      </w:r>
    </w:p>
    <w:p>
      <w:pPr>
        <w:spacing w:line="240" w:lineRule="auto"/>
        <w:ind w:firstLine="0" w:firstLineChars="0"/>
        <w:jc w:val="center"/>
        <w:rPr>
          <w:rFonts w:hint="eastAsia"/>
          <w:sz w:val="28"/>
          <w:szCs w:val="28"/>
          <w:highlight w:val="none"/>
          <w:lang w:eastAsia="zh"/>
        </w:rPr>
      </w:pPr>
      <w:r>
        <w:rPr>
          <w:rFonts w:hint="eastAsia"/>
          <w:sz w:val="28"/>
          <w:szCs w:val="28"/>
          <w:highlight w:val="none"/>
          <w:lang w:eastAsia="zh"/>
        </w:rPr>
        <w:t>图4-34 查看单位评价问题界面</w:t>
      </w:r>
    </w:p>
    <w:p>
      <w:pPr>
        <w:pStyle w:val="9"/>
        <w:keepNext/>
        <w:keepLines/>
        <w:pageBreakBefore w:val="0"/>
        <w:widowControl w:val="0"/>
        <w:numPr>
          <w:ilvl w:val="0"/>
          <w:numId w:val="0"/>
        </w:numPr>
        <w:kinsoku/>
        <w:wordWrap/>
        <w:overflowPunct/>
        <w:topLinePunct w:val="0"/>
        <w:autoSpaceDE/>
        <w:autoSpaceDN/>
        <w:bidi w:val="0"/>
        <w:adjustRightInd/>
        <w:snapToGrid/>
        <w:spacing w:line="588" w:lineRule="exact"/>
        <w:ind w:left="0" w:firstLine="640" w:firstLineChars="200"/>
        <w:jc w:val="both"/>
        <w:textAlignment w:val="auto"/>
        <w:rPr>
          <w:rFonts w:hint="eastAsia"/>
          <w:sz w:val="32"/>
          <w:szCs w:val="32"/>
          <w:highlight w:val="none"/>
          <w:lang w:eastAsia="zh"/>
        </w:rPr>
      </w:pPr>
      <w:r>
        <w:rPr>
          <w:rFonts w:hint="eastAsia" w:cs="仿宋_GB2312"/>
          <w:kern w:val="2"/>
          <w:highlight w:val="none"/>
          <w:lang w:bidi="ar"/>
        </w:rPr>
        <w:t>8）查看复核调整原因及问题</w:t>
      </w:r>
      <w:r>
        <w:rPr>
          <w:rFonts w:hint="eastAsia" w:cs="仿宋_GB2312"/>
          <w:kern w:val="2"/>
          <w:highlight w:val="none"/>
          <w:lang w:eastAsia="zh-CN" w:bidi="ar"/>
        </w:rPr>
        <w:t>。</w:t>
      </w:r>
      <w:r>
        <w:rPr>
          <w:rFonts w:hint="eastAsia"/>
          <w:sz w:val="32"/>
          <w:szCs w:val="32"/>
          <w:highlight w:val="none"/>
          <w:lang w:eastAsia="zh"/>
        </w:rPr>
        <w:t>点击导航条【复核调整原因及问题】节点即可查看复核问题列表，查看主管部门前置节点录入的问题详情，点击【批量删除问题】可删除复核问题，点击【新建问题】可新建问题信息，详见图4-35。</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0340" cy="1938020"/>
            <wp:effectExtent l="0" t="0" r="16510" b="508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30"/>
                    <a:stretch>
                      <a:fillRect/>
                    </a:stretch>
                  </pic:blipFill>
                  <pic:spPr>
                    <a:xfrm>
                      <a:off x="0" y="0"/>
                      <a:ext cx="5260340" cy="19380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图4-35 复核调整原因及问题界面</w:t>
      </w:r>
    </w:p>
    <w:p>
      <w:pPr>
        <w:pStyle w:val="9"/>
        <w:widowControl w:val="0"/>
        <w:numPr>
          <w:ilvl w:val="0"/>
          <w:numId w:val="0"/>
        </w:numPr>
        <w:spacing w:line="588" w:lineRule="exact"/>
        <w:ind w:left="0" w:firstLine="640" w:firstLineChars="200"/>
        <w:rPr>
          <w:rFonts w:hint="eastAsia"/>
          <w:sz w:val="32"/>
          <w:szCs w:val="32"/>
          <w:highlight w:val="none"/>
          <w:lang w:eastAsia="zh"/>
        </w:rPr>
      </w:pPr>
      <w:r>
        <w:rPr>
          <w:rFonts w:hint="eastAsia" w:cs="仿宋_GB2312"/>
          <w:kern w:val="2"/>
          <w:highlight w:val="none"/>
          <w:lang w:bidi="ar"/>
        </w:rPr>
        <w:t>9）下发复核意见</w:t>
      </w:r>
      <w:r>
        <w:rPr>
          <w:rFonts w:hint="eastAsia" w:cs="仿宋_GB2312"/>
          <w:kern w:val="2"/>
          <w:highlight w:val="none"/>
          <w:lang w:eastAsia="zh-CN" w:bidi="ar"/>
        </w:rPr>
        <w:t>。</w:t>
      </w:r>
      <w:r>
        <w:rPr>
          <w:rFonts w:hint="eastAsia"/>
          <w:sz w:val="32"/>
          <w:szCs w:val="32"/>
          <w:highlight w:val="none"/>
          <w:lang w:eastAsia="zh"/>
        </w:rPr>
        <w:t>主管部门完成所有复核流程后，点击导航条【查看复核意见】节点可打开复核意见预览界面，系统根据复核信息生成复核意见。主管部门可点击【下载报告】按钮下载复核意见，详见图4-36。</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2880" cy="2718435"/>
            <wp:effectExtent l="0" t="0" r="13970" b="571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31"/>
                    <a:stretch>
                      <a:fillRect/>
                    </a:stretch>
                  </pic:blipFill>
                  <pic:spPr>
                    <a:xfrm>
                      <a:off x="0" y="0"/>
                      <a:ext cx="5262880" cy="27184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图4-36 查看复核意见界面</w:t>
      </w:r>
    </w:p>
    <w:p>
      <w:pPr>
        <w:numPr>
          <w:ilvl w:val="255"/>
          <w:numId w:val="0"/>
        </w:num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点击【下发】可将复核意见下发给单位，下发后单位的上报状态变为“已复核”。单位可登录系统查看复核打分、问题及复核意见，详见图4-37。</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1450" cy="1975485"/>
            <wp:effectExtent l="0" t="0" r="6350" b="571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2"/>
                    <a:stretch>
                      <a:fillRect/>
                    </a:stretch>
                  </pic:blipFill>
                  <pic:spPr>
                    <a:xfrm>
                      <a:off x="0" y="0"/>
                      <a:ext cx="5251450" cy="19754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图4-37 主管部门下发复核意见至直接所属基层单位</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sz w:val="32"/>
          <w:szCs w:val="32"/>
          <w:highlight w:val="none"/>
          <w:lang w:val="en-US" w:eastAsia="zh-CN"/>
        </w:rPr>
        <w:t>10）</w:t>
      </w:r>
      <w:r>
        <w:rPr>
          <w:rFonts w:hint="eastAsia" w:cs="仿宋_GB2312"/>
          <w:kern w:val="2"/>
          <w:sz w:val="32"/>
          <w:szCs w:val="32"/>
          <w:highlight w:val="none"/>
          <w:lang w:bidi="ar"/>
        </w:rPr>
        <w:t>退回直接所属基层单位的单位内部控制评价报告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主管部门在接收、复核时均可退回直接所属基层单位的报告，点击操作列的【退回】即可。或在列表中批量勾选单位，点击【批量操作】-【批量退回】可一次性退回所选单位，详见图4-38。</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47005" cy="2865120"/>
            <wp:effectExtent l="0" t="0" r="10795"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3"/>
                    <a:stretch>
                      <a:fillRect/>
                    </a:stretch>
                  </pic:blipFill>
                  <pic:spPr>
                    <a:xfrm>
                      <a:off x="0" y="0"/>
                      <a:ext cx="5247005" cy="28651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图4-38 主管部门退回直接所属基层单位的内控评价报告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bidi="ar"/>
        </w:rPr>
        <w:t>11）撤销复核</w:t>
      </w:r>
      <w:r>
        <w:rPr>
          <w:rFonts w:hint="eastAsia" w:cs="仿宋_GB2312"/>
          <w:kern w:val="2"/>
          <w:sz w:val="32"/>
          <w:szCs w:val="32"/>
          <w:highlight w:val="none"/>
          <w:lang w:eastAsia="zh-CN" w:bidi="ar"/>
        </w:rPr>
        <w:t>。</w:t>
      </w:r>
      <w:r>
        <w:rPr>
          <w:rFonts w:hint="eastAsia"/>
          <w:sz w:val="32"/>
          <w:szCs w:val="32"/>
          <w:highlight w:val="none"/>
          <w:lang w:eastAsia="zh"/>
        </w:rPr>
        <w:t>下发复核意见后，若主管部门想撤销复核，可在【单位评价复核】列表的操作列点击【撤销复核】，撤销复核后单位的上报状态变为“复核中”，之前复核的打分情况以及复核问题均被清空，主管部门需重新进行复核，详见图4-39。</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4785" cy="2846070"/>
            <wp:effectExtent l="0" t="0" r="12065" b="1143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34"/>
                    <a:stretch>
                      <a:fillRect/>
                    </a:stretch>
                  </pic:blipFill>
                  <pic:spPr>
                    <a:xfrm>
                      <a:off x="0" y="0"/>
                      <a:ext cx="5264785" cy="284607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图4-39 主管部门撤销复核</w:t>
      </w:r>
    </w:p>
    <w:p>
      <w:pPr>
        <w:pStyle w:val="8"/>
        <w:numPr>
          <w:ilvl w:val="255"/>
          <w:numId w:val="0"/>
        </w:numPr>
        <w:ind w:firstLine="640" w:firstLineChars="200"/>
        <w:jc w:val="both"/>
        <w:rPr>
          <w:rFonts w:hint="eastAsia"/>
          <w:sz w:val="32"/>
          <w:szCs w:val="32"/>
          <w:highlight w:val="none"/>
          <w:lang w:eastAsia="zh"/>
        </w:rPr>
      </w:pPr>
      <w:r>
        <w:rPr>
          <w:rFonts w:hint="eastAsia"/>
          <w:highlight w:val="none"/>
          <w:lang w:eastAsia="zh-CN"/>
        </w:rPr>
        <w:t>（2）</w:t>
      </w:r>
      <w:r>
        <w:rPr>
          <w:rFonts w:hint="eastAsia"/>
          <w:highlight w:val="none"/>
        </w:rPr>
        <w:t>复核直接所属汇总单位的部门内部控制评价报告（如有）</w:t>
      </w:r>
      <w:r>
        <w:rPr>
          <w:rFonts w:hint="eastAsia"/>
          <w:highlight w:val="none"/>
          <w:lang w:eastAsia="zh-CN"/>
        </w:rPr>
        <w:t>。</w:t>
      </w:r>
      <w:r>
        <w:rPr>
          <w:rFonts w:hint="eastAsia"/>
          <w:sz w:val="32"/>
          <w:szCs w:val="32"/>
          <w:highlight w:val="none"/>
          <w:lang w:eastAsia="zh"/>
        </w:rPr>
        <w:t>主管部门可在【单位评价复核】模块查询所属单位上报情况，并进行接收、复核、下发、退回等工作。点击左侧菜单栏的【单位评价复核】即可打开功能界面，默认展示当前最新的内控评价任务，详见图4-40。</w:t>
      </w:r>
    </w:p>
    <w:p>
      <w:pPr>
        <w:widowControl w:val="0"/>
        <w:spacing w:line="240" w:lineRule="auto"/>
        <w:ind w:firstLine="0" w:firstLineChars="0"/>
        <w:rPr>
          <w:rFonts w:hint="eastAsia" w:cs="仿宋_GB2312"/>
          <w:kern w:val="2"/>
          <w:sz w:val="32"/>
          <w:szCs w:val="32"/>
          <w:highlight w:val="none"/>
          <w:lang w:eastAsia="zh" w:bidi="ar"/>
        </w:rPr>
      </w:pPr>
      <w:r>
        <w:rPr>
          <w:rFonts w:hint="eastAsia" w:cs="仿宋_GB2312"/>
          <w:kern w:val="2"/>
          <w:sz w:val="32"/>
          <w:szCs w:val="32"/>
          <w:highlight w:val="none"/>
          <w:lang w:eastAsia="zh" w:bidi="ar"/>
        </w:rPr>
        <w:drawing>
          <wp:inline distT="0" distB="0" distL="114300" distR="114300">
            <wp:extent cx="5260340" cy="2793365"/>
            <wp:effectExtent l="0" t="0" r="16510"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0"/>
                    <a:stretch>
                      <a:fillRect/>
                    </a:stretch>
                  </pic:blipFill>
                  <pic:spPr>
                    <a:xfrm>
                      <a:off x="0" y="0"/>
                      <a:ext cx="5260340" cy="2793365"/>
                    </a:xfrm>
                    <a:prstGeom prst="rect">
                      <a:avLst/>
                    </a:prstGeom>
                  </pic:spPr>
                </pic:pic>
              </a:graphicData>
            </a:graphic>
          </wp:inline>
        </w:drawing>
      </w:r>
    </w:p>
    <w:p>
      <w:pPr>
        <w:widowControl w:val="0"/>
        <w:spacing w:line="588" w:lineRule="exact"/>
        <w:ind w:firstLine="0" w:firstLineChars="0"/>
        <w:jc w:val="center"/>
        <w:rPr>
          <w:rFonts w:hint="eastAsia" w:cs="仿宋_GB2312"/>
          <w:kern w:val="2"/>
          <w:sz w:val="28"/>
          <w:szCs w:val="28"/>
          <w:highlight w:val="none"/>
          <w:lang w:eastAsia="zh" w:bidi="ar"/>
        </w:rPr>
      </w:pPr>
      <w:r>
        <w:rPr>
          <w:rFonts w:hint="eastAsia" w:cs="仿宋_GB2312"/>
          <w:kern w:val="2"/>
          <w:sz w:val="28"/>
          <w:szCs w:val="28"/>
          <w:highlight w:val="none"/>
          <w:lang w:eastAsia="zh" w:bidi="ar"/>
        </w:rPr>
        <w:t>图4-40 单位评价复核界面</w:t>
      </w:r>
    </w:p>
    <w:p>
      <w:pPr>
        <w:keepNext w:val="0"/>
        <w:keepLines w:val="0"/>
        <w:pageBreakBefore w:val="0"/>
        <w:widowControl w:val="0"/>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1）</w:t>
      </w:r>
      <w:r>
        <w:rPr>
          <w:rFonts w:hint="eastAsia" w:cs="仿宋_GB2312"/>
          <w:kern w:val="2"/>
          <w:sz w:val="32"/>
          <w:szCs w:val="32"/>
          <w:highlight w:val="none"/>
          <w:lang w:bidi="ar"/>
        </w:rPr>
        <w:t>接收直接所属汇总单位的部门内部控制评价报告</w:t>
      </w:r>
      <w:r>
        <w:rPr>
          <w:rFonts w:hint="eastAsia" w:cs="仿宋_GB2312"/>
          <w:kern w:val="2"/>
          <w:sz w:val="32"/>
          <w:szCs w:val="32"/>
          <w:highlight w:val="none"/>
          <w:lang w:eastAsia="zh-CN" w:bidi="ar"/>
        </w:rPr>
        <w:t>。</w:t>
      </w:r>
      <w:r>
        <w:rPr>
          <w:rFonts w:hint="eastAsia" w:hAnsi="仿宋_GB2312" w:cs="仿宋_GB2312"/>
          <w:kern w:val="2"/>
          <w:sz w:val="32"/>
          <w:szCs w:val="32"/>
          <w:highlight w:val="none"/>
          <w:lang w:eastAsia="zh" w:bidi="ar"/>
        </w:rPr>
        <w:t>汇总单位上报后，其上报状态变为“待接收”，</w:t>
      </w:r>
      <w:r>
        <w:rPr>
          <w:rFonts w:hint="eastAsia" w:hAnsi="仿宋_GB2312" w:cs="仿宋_GB2312"/>
          <w:kern w:val="2"/>
          <w:sz w:val="32"/>
          <w:szCs w:val="32"/>
          <w:highlight w:val="none"/>
          <w:lang w:bidi="ar"/>
        </w:rPr>
        <w:t>主管部门</w:t>
      </w:r>
      <w:r>
        <w:rPr>
          <w:rFonts w:hint="eastAsia"/>
          <w:sz w:val="32"/>
          <w:szCs w:val="32"/>
          <w:highlight w:val="none"/>
          <w:lang w:eastAsia="zh"/>
        </w:rPr>
        <w:t>点击操作列的【接收】按钮，此时系统将提示“接收后下级单位将无法取回”，确定接收即点击【确定】，接收后上报状态变更为“已接收未复核”，操作列的【接收】按钮变为【复核】、【退回】按钮，详见图4-41。</w:t>
      </w:r>
    </w:p>
    <w:p>
      <w:pPr>
        <w:widowControl w:val="0"/>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60340" cy="2056130"/>
            <wp:effectExtent l="0" t="0" r="16510" b="127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61"/>
                    <a:stretch>
                      <a:fillRect/>
                    </a:stretch>
                  </pic:blipFill>
                  <pic:spPr>
                    <a:xfrm>
                      <a:off x="0" y="0"/>
                      <a:ext cx="5260340" cy="20561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图4-41 接收所属汇总单位内控评价报告界面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2）</w:t>
      </w:r>
      <w:r>
        <w:rPr>
          <w:rFonts w:hint="eastAsia" w:cs="仿宋_GB2312"/>
          <w:kern w:val="2"/>
          <w:sz w:val="32"/>
          <w:szCs w:val="32"/>
          <w:highlight w:val="none"/>
          <w:lang w:bidi="ar"/>
        </w:rPr>
        <w:t>复核直接所属汇总单位的部门内部控制评价报告</w:t>
      </w:r>
      <w:r>
        <w:rPr>
          <w:rFonts w:hint="eastAsia" w:cs="仿宋_GB2312"/>
          <w:kern w:val="2"/>
          <w:sz w:val="32"/>
          <w:szCs w:val="32"/>
          <w:highlight w:val="none"/>
          <w:lang w:eastAsia="zh-CN" w:bidi="ar"/>
        </w:rPr>
        <w:t>。</w:t>
      </w:r>
      <w:r>
        <w:rPr>
          <w:rFonts w:hint="eastAsia"/>
          <w:sz w:val="32"/>
          <w:szCs w:val="32"/>
          <w:highlight w:val="none"/>
          <w:lang w:eastAsia="zh"/>
        </w:rPr>
        <w:t>主管部门接收所属汇总单位内控评价报告后，点击操作列的【复核】可以进入复核</w:t>
      </w:r>
      <w:r>
        <w:rPr>
          <w:rFonts w:hint="eastAsia"/>
          <w:sz w:val="32"/>
          <w:szCs w:val="32"/>
          <w:highlight w:val="none"/>
          <w:lang w:eastAsia="zh-CN"/>
        </w:rPr>
        <w:t>界面</w:t>
      </w:r>
      <w:r>
        <w:rPr>
          <w:rFonts w:hint="eastAsia"/>
          <w:sz w:val="32"/>
          <w:szCs w:val="32"/>
          <w:highlight w:val="none"/>
          <w:lang w:eastAsia="zh"/>
        </w:rPr>
        <w:t>，同时汇总单位的上报状态变为“复核中”，详见图4-42。</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2226310"/>
            <wp:effectExtent l="0" t="0" r="6350" b="254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62"/>
                    <a:stretch>
                      <a:fillRect/>
                    </a:stretch>
                  </pic:blipFill>
                  <pic:spPr>
                    <a:xfrm>
                      <a:off x="0" y="0"/>
                      <a:ext cx="5251450" cy="22263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图4-42 复核按钮</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3）</w:t>
      </w:r>
      <w:r>
        <w:rPr>
          <w:rFonts w:hint="eastAsia" w:cs="仿宋_GB2312"/>
          <w:kern w:val="2"/>
          <w:highlight w:val="none"/>
          <w:lang w:bidi="ar"/>
        </w:rPr>
        <w:t>查看直接所属汇总单位的部门内部控制评价报告</w:t>
      </w:r>
      <w:r>
        <w:rPr>
          <w:rFonts w:hint="eastAsia" w:cs="仿宋_GB2312"/>
          <w:kern w:val="2"/>
          <w:highlight w:val="none"/>
          <w:lang w:eastAsia="zh-CN" w:bidi="ar"/>
        </w:rPr>
        <w:t>。</w:t>
      </w:r>
      <w:r>
        <w:rPr>
          <w:rFonts w:hint="eastAsia"/>
          <w:sz w:val="32"/>
          <w:szCs w:val="32"/>
          <w:highlight w:val="none"/>
          <w:lang w:eastAsia="zh"/>
        </w:rPr>
        <w:t>复核界面第一个节点为“基本信息”，此为汇总单位基本信息，系统根据汇总单位上报的内控评价报告自动填写。点击导航条【部门评价报告】节点，主管部门可滚动</w:t>
      </w:r>
      <w:r>
        <w:rPr>
          <w:rFonts w:hint="eastAsia"/>
          <w:sz w:val="32"/>
          <w:szCs w:val="32"/>
          <w:highlight w:val="none"/>
          <w:lang w:eastAsia="zh-CN"/>
        </w:rPr>
        <w:t>界面</w:t>
      </w:r>
      <w:r>
        <w:rPr>
          <w:rFonts w:hint="eastAsia"/>
          <w:sz w:val="32"/>
          <w:szCs w:val="32"/>
          <w:highlight w:val="none"/>
          <w:lang w:eastAsia="zh"/>
        </w:rPr>
        <w:t>预览报告，也可点击【下载报告】下载部门评价报告，详见图4-43。</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0180" cy="2905125"/>
            <wp:effectExtent l="0" t="0" r="762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63"/>
                    <a:stretch>
                      <a:fillRect/>
                    </a:stretch>
                  </pic:blipFill>
                  <pic:spPr>
                    <a:xfrm>
                      <a:off x="0" y="0"/>
                      <a:ext cx="5250180" cy="29051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图4-43 查看部门评价报告界面</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cs="Times New Roman"/>
          <w:sz w:val="32"/>
          <w:szCs w:val="32"/>
          <w:highlight w:val="none"/>
          <w:lang w:eastAsia="zh" w:bidi="ar"/>
        </w:rPr>
      </w:pPr>
      <w:r>
        <w:rPr>
          <w:rFonts w:hint="eastAsia"/>
          <w:sz w:val="32"/>
          <w:szCs w:val="32"/>
          <w:highlight w:val="none"/>
          <w:lang w:val="en-US" w:eastAsia="zh-CN"/>
        </w:rPr>
        <w:t>4）</w:t>
      </w:r>
      <w:r>
        <w:rPr>
          <w:rFonts w:hint="eastAsia" w:cs="仿宋_GB2312"/>
          <w:kern w:val="2"/>
          <w:sz w:val="32"/>
          <w:szCs w:val="32"/>
          <w:highlight w:val="none"/>
          <w:lang w:bidi="ar"/>
        </w:rPr>
        <w:t>复核直接所属汇总单位评价指标打分</w:t>
      </w:r>
      <w:r>
        <w:rPr>
          <w:rFonts w:hint="eastAsia" w:cs="仿宋_GB2312"/>
          <w:kern w:val="2"/>
          <w:sz w:val="32"/>
          <w:szCs w:val="32"/>
          <w:highlight w:val="none"/>
          <w:lang w:eastAsia="zh-CN" w:bidi="ar"/>
        </w:rPr>
        <w:t>。</w:t>
      </w:r>
      <w:r>
        <w:rPr>
          <w:rFonts w:hint="eastAsia"/>
          <w:sz w:val="32"/>
          <w:szCs w:val="32"/>
          <w:highlight w:val="none"/>
          <w:lang w:eastAsia="zh"/>
        </w:rPr>
        <w:t>点击导航条【评价指标打分】节点即可进入复核打分环节，可查看汇总单位的评价得分，选中打分</w:t>
      </w:r>
      <w:r>
        <w:rPr>
          <w:rFonts w:hint="eastAsia"/>
          <w:sz w:val="32"/>
          <w:szCs w:val="32"/>
          <w:highlight w:val="none"/>
          <w:lang w:eastAsia="zh-CN"/>
        </w:rPr>
        <w:t>指标</w:t>
      </w:r>
      <w:r>
        <w:rPr>
          <w:rFonts w:hint="eastAsia"/>
          <w:sz w:val="32"/>
          <w:szCs w:val="32"/>
          <w:highlight w:val="none"/>
          <w:lang w:eastAsia="zh"/>
        </w:rPr>
        <w:t>，右侧展开复核打分界面，默认与汇总单位评价分值一致，主管部门可根据相关材料调整复核分数，详见图4-44。主管部门可以点击【查看资料】查看</w:t>
      </w:r>
      <w:r>
        <w:rPr>
          <w:rFonts w:hint="eastAsia"/>
          <w:sz w:val="32"/>
          <w:szCs w:val="32"/>
          <w:highlight w:val="none"/>
          <w:lang w:val="en-US" w:eastAsia="zh-CN"/>
        </w:rPr>
        <w:t>直接</w:t>
      </w:r>
      <w:r>
        <w:rPr>
          <w:rFonts w:hint="eastAsia"/>
          <w:sz w:val="32"/>
          <w:szCs w:val="32"/>
          <w:highlight w:val="none"/>
          <w:lang w:eastAsia="zh"/>
        </w:rPr>
        <w:t>所属汇总单位上传的佐证材料。</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5260" cy="2467610"/>
            <wp:effectExtent l="0" t="0" r="2540" b="889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64"/>
                    <a:stretch>
                      <a:fillRect/>
                    </a:stretch>
                  </pic:blipFill>
                  <pic:spPr>
                    <a:xfrm>
                      <a:off x="0" y="0"/>
                      <a:ext cx="5255260" cy="246761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图4-44 复核打分界面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若存在复核打分与汇总单位评价打分不一致的，主管部门应点击【复核分数调整原因或进行问题录入】，弹出【问题管理】窗口，根据实际情况填写“复核分数调整原因”，详见图4-45。</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6530" cy="2255520"/>
            <wp:effectExtent l="0" t="0" r="1270" b="1143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65"/>
                    <a:stretch>
                      <a:fillRect/>
                    </a:stretch>
                  </pic:blipFill>
                  <pic:spPr>
                    <a:xfrm>
                      <a:off x="0" y="0"/>
                      <a:ext cx="5256530" cy="22555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图4-45 填写复核分数调整原因</w:t>
      </w:r>
    </w:p>
    <w:p>
      <w:pPr>
        <w:spacing w:line="588" w:lineRule="exact"/>
        <w:ind w:firstLine="640"/>
        <w:jc w:val="both"/>
        <w:rPr>
          <w:rFonts w:hint="eastAsia" w:cs="Times New Roman"/>
          <w:sz w:val="32"/>
          <w:szCs w:val="32"/>
          <w:highlight w:val="none"/>
          <w:lang w:eastAsia="zh" w:bidi="ar"/>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4-46。</w:t>
      </w:r>
    </w:p>
    <w:p>
      <w:pPr>
        <w:spacing w:line="240" w:lineRule="auto"/>
        <w:ind w:firstLine="0" w:firstLineChars="0"/>
        <w:rPr>
          <w:rFonts w:hint="eastAsia" w:cs="Times New Roman"/>
          <w:sz w:val="32"/>
          <w:szCs w:val="32"/>
          <w:highlight w:val="none"/>
          <w:lang w:eastAsia="zh" w:bidi="ar"/>
        </w:rPr>
      </w:pPr>
      <w:r>
        <w:rPr>
          <w:rFonts w:hint="eastAsia" w:cs="Times New Roman"/>
          <w:sz w:val="32"/>
          <w:szCs w:val="32"/>
          <w:highlight w:val="none"/>
          <w:lang w:eastAsia="zh" w:bidi="ar"/>
        </w:rPr>
        <w:drawing>
          <wp:inline distT="0" distB="0" distL="114300" distR="114300">
            <wp:extent cx="5255260" cy="2146935"/>
            <wp:effectExtent l="0" t="0" r="2540" b="571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66"/>
                    <a:stretch>
                      <a:fillRect/>
                    </a:stretch>
                  </pic:blipFill>
                  <pic:spPr>
                    <a:xfrm>
                      <a:off x="0" y="0"/>
                      <a:ext cx="5255260" cy="21469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图4-46 问题录入界面</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5）</w:t>
      </w:r>
      <w:r>
        <w:rPr>
          <w:rFonts w:hint="eastAsia" w:cs="仿宋_GB2312"/>
          <w:kern w:val="2"/>
          <w:highlight w:val="none"/>
          <w:lang w:bidi="ar"/>
        </w:rPr>
        <w:t>查看结果认定</w:t>
      </w:r>
      <w:r>
        <w:rPr>
          <w:rFonts w:hint="eastAsia" w:cs="仿宋_GB2312"/>
          <w:kern w:val="2"/>
          <w:highlight w:val="none"/>
          <w:lang w:eastAsia="zh-CN" w:bidi="ar"/>
        </w:rPr>
        <w:t>。</w:t>
      </w:r>
      <w:r>
        <w:rPr>
          <w:rFonts w:hint="eastAsia"/>
          <w:sz w:val="32"/>
          <w:szCs w:val="32"/>
          <w:highlight w:val="none"/>
          <w:lang w:eastAsia="zh"/>
        </w:rPr>
        <w:t>主管部门完成复核指标打分与补充说明后，点击导航条【结果认定】节点进入结果认定环节，可对比单位的复核结果与评价结果，详见图4-47。</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1610" cy="2743835"/>
            <wp:effectExtent l="0" t="0" r="15240" b="1841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67"/>
                    <a:stretch>
                      <a:fillRect/>
                    </a:stretch>
                  </pic:blipFill>
                  <pic:spPr>
                    <a:xfrm>
                      <a:off x="0" y="0"/>
                      <a:ext cx="5261610" cy="2743835"/>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图4-47 复核结果认定界面</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6）</w:t>
      </w:r>
      <w:r>
        <w:rPr>
          <w:rFonts w:hint="eastAsia" w:cs="仿宋_GB2312"/>
          <w:kern w:val="2"/>
          <w:highlight w:val="none"/>
          <w:lang w:bidi="ar"/>
        </w:rPr>
        <w:t>查看评价扣分原因及问题</w:t>
      </w:r>
      <w:r>
        <w:rPr>
          <w:rFonts w:hint="eastAsia" w:cs="仿宋_GB2312"/>
          <w:kern w:val="2"/>
          <w:highlight w:val="none"/>
          <w:lang w:eastAsia="zh-CN" w:bidi="ar"/>
        </w:rPr>
        <w:t>。</w:t>
      </w:r>
      <w:r>
        <w:rPr>
          <w:rFonts w:hint="eastAsia"/>
          <w:sz w:val="32"/>
          <w:szCs w:val="32"/>
          <w:highlight w:val="none"/>
          <w:lang w:eastAsia="zh"/>
        </w:rPr>
        <w:t>点击导航条【评价扣分原因及问题】节点即可打开单位评价问题列表，可查看单位录入的评价问题列表，点击右侧【查看问题】后弹出【问题管理】窗口即可查看问题详情，如问题描述、认定依据、整改措施、计划完成时间以及整改完成情况等，详见图4-48。</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5260" cy="2751455"/>
            <wp:effectExtent l="0" t="0" r="2540" b="1079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68"/>
                    <a:stretch>
                      <a:fillRect/>
                    </a:stretch>
                  </pic:blipFill>
                  <pic:spPr>
                    <a:xfrm>
                      <a:off x="0" y="0"/>
                      <a:ext cx="5255260" cy="27514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图4-48 查看扣分原因及问题</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sz w:val="32"/>
          <w:szCs w:val="32"/>
          <w:highlight w:val="none"/>
          <w:lang w:val="en-US" w:eastAsia="zh-CN" w:bidi="ar"/>
        </w:rPr>
        <w:t>7）</w:t>
      </w:r>
      <w:r>
        <w:rPr>
          <w:rFonts w:hint="eastAsia" w:cs="仿宋_GB2312"/>
          <w:kern w:val="2"/>
          <w:sz w:val="32"/>
          <w:szCs w:val="32"/>
          <w:highlight w:val="none"/>
          <w:lang w:bidi="ar"/>
        </w:rPr>
        <w:t>查看复核调整原因及问题</w:t>
      </w:r>
      <w:r>
        <w:rPr>
          <w:rFonts w:hint="eastAsia" w:cs="仿宋_GB2312"/>
          <w:kern w:val="2"/>
          <w:sz w:val="32"/>
          <w:szCs w:val="32"/>
          <w:highlight w:val="none"/>
          <w:lang w:eastAsia="zh-CN" w:bidi="ar"/>
        </w:rPr>
        <w:t>。</w:t>
      </w:r>
      <w:r>
        <w:rPr>
          <w:rFonts w:hint="eastAsia"/>
          <w:sz w:val="32"/>
          <w:szCs w:val="32"/>
          <w:highlight w:val="none"/>
          <w:lang w:eastAsia="zh"/>
        </w:rPr>
        <w:t>点击导航条【复核调整原因及问题】节点即可打开复核问题列表，</w:t>
      </w:r>
      <w:r>
        <w:rPr>
          <w:rFonts w:hint="eastAsia" w:ascii="仿宋_GB2312" w:hAnsi="仿宋" w:eastAsia="仿宋_GB2312" w:cs="Times New Roman"/>
          <w:kern w:val="0"/>
          <w:sz w:val="32"/>
          <w:szCs w:val="32"/>
          <w:highlight w:val="none"/>
          <w:lang w:val="en-US" w:eastAsia="zh-CN" w:bidi="ar"/>
        </w:rPr>
        <w:t>查看复核录入的问题详情，所有存在分数调整的评价指标将汇总在此节点，可补充评价指标分数调整原因。点击【批量删除问题】可删除复核问题，点击【新建问题】可新建问题信息，如果在评价复核打分时与单位评价得分不一致，后续改为一致的情况，原因或问题将因分数修改而自动删除。</w:t>
      </w:r>
      <w:r>
        <w:rPr>
          <w:rFonts w:hint="eastAsia"/>
          <w:sz w:val="32"/>
          <w:szCs w:val="32"/>
          <w:highlight w:val="none"/>
          <w:lang w:eastAsia="zh"/>
        </w:rPr>
        <w:t>点击【编辑原因】即可编辑复核分数调整原因，详见图4-49。</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51450" cy="2597785"/>
            <wp:effectExtent l="0" t="0" r="6350" b="1206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69"/>
                    <a:stretch>
                      <a:fillRect/>
                    </a:stretch>
                  </pic:blipFill>
                  <pic:spPr>
                    <a:xfrm>
                      <a:off x="0" y="0"/>
                      <a:ext cx="5251450" cy="259778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图4-49 复核调整原因及问题界面</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8）</w:t>
      </w:r>
      <w:r>
        <w:rPr>
          <w:rFonts w:hint="eastAsia" w:cs="仿宋_GB2312"/>
          <w:kern w:val="2"/>
          <w:highlight w:val="none"/>
          <w:lang w:bidi="ar"/>
        </w:rPr>
        <w:t>下发复核意见</w:t>
      </w:r>
      <w:r>
        <w:rPr>
          <w:rFonts w:hint="eastAsia" w:cs="仿宋_GB2312"/>
          <w:kern w:val="2"/>
          <w:highlight w:val="none"/>
          <w:lang w:eastAsia="zh-CN" w:bidi="ar"/>
        </w:rPr>
        <w:t>。</w:t>
      </w:r>
      <w:r>
        <w:rPr>
          <w:rFonts w:hint="eastAsia"/>
          <w:sz w:val="32"/>
          <w:szCs w:val="32"/>
          <w:highlight w:val="none"/>
          <w:lang w:eastAsia="zh"/>
        </w:rPr>
        <w:t>主管部门完成所有复核流程后，</w:t>
      </w:r>
      <w:r>
        <w:rPr>
          <w:rFonts w:hint="default" w:ascii="仿宋_GB2312" w:hAnsi="仿宋" w:eastAsia="仿宋_GB2312" w:cs="仿宋_GB2312"/>
          <w:sz w:val="32"/>
          <w:szCs w:val="32"/>
          <w:highlight w:val="none"/>
        </w:rPr>
        <w:t>点击导航条【查看复核意见】节点可打开复核意见预览界面，系统根据复核信息生成复核意见</w:t>
      </w:r>
      <w:r>
        <w:rPr>
          <w:rFonts w:hint="eastAsia"/>
          <w:sz w:val="32"/>
          <w:szCs w:val="32"/>
          <w:highlight w:val="none"/>
          <w:lang w:eastAsia="zh"/>
        </w:rPr>
        <w:t>。</w:t>
      </w:r>
      <w:r>
        <w:rPr>
          <w:rFonts w:hint="default" w:ascii="仿宋_GB2312" w:hAnsi="仿宋" w:eastAsia="仿宋_GB2312" w:cs="仿宋_GB2312"/>
          <w:sz w:val="32"/>
          <w:szCs w:val="32"/>
          <w:highlight w:val="none"/>
        </w:rPr>
        <w:t>点击【下发】可将复核意见下发给所属直接所属汇总单位，下发后直接所属汇总单位的上报状态变为“已复核”。直接所属汇总单位可登录系统查看复核打分、问题及复核意见，</w:t>
      </w:r>
      <w:r>
        <w:rPr>
          <w:rFonts w:hint="eastAsia"/>
          <w:sz w:val="32"/>
          <w:szCs w:val="32"/>
          <w:highlight w:val="none"/>
          <w:lang w:eastAsia="zh"/>
        </w:rPr>
        <w:t>详见图4-50。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47005" cy="2367280"/>
            <wp:effectExtent l="0" t="0" r="10795"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35"/>
                    <a:stretch>
                      <a:fillRect/>
                    </a:stretch>
                  </pic:blipFill>
                  <pic:spPr>
                    <a:xfrm>
                      <a:off x="0" y="0"/>
                      <a:ext cx="5247005" cy="236728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图4-50 查看复核意见界面</w:t>
      </w:r>
    </w:p>
    <w:p>
      <w:pPr>
        <w:numPr>
          <w:ilvl w:val="255"/>
          <w:numId w:val="0"/>
        </w:numPr>
        <w:spacing w:line="588" w:lineRule="exact"/>
        <w:ind w:firstLine="640" w:firstLineChars="200"/>
        <w:jc w:val="both"/>
        <w:rPr>
          <w:rFonts w:hint="eastAsia"/>
          <w:sz w:val="32"/>
          <w:szCs w:val="32"/>
          <w:highlight w:val="none"/>
          <w:lang w:eastAsia="zh"/>
        </w:rPr>
      </w:pPr>
      <w:r>
        <w:rPr>
          <w:rFonts w:hint="eastAsia"/>
          <w:sz w:val="32"/>
          <w:szCs w:val="32"/>
          <w:highlight w:val="none"/>
          <w:lang w:eastAsia="zh"/>
        </w:rPr>
        <w:t>点击【下发】可将复核意见下发给汇总单位，下发后汇总单位的上报状态变为“已复核”。汇总单位可登录系统查看复核打分、问题及复核意见，详见图4-51。</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6055" cy="2540000"/>
            <wp:effectExtent l="0" t="0" r="10795" b="1270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70"/>
                    <a:stretch>
                      <a:fillRect/>
                    </a:stretch>
                  </pic:blipFill>
                  <pic:spPr>
                    <a:xfrm>
                      <a:off x="0" y="0"/>
                      <a:ext cx="5266055" cy="25400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图4-51 主管部门下发复核意见至汇总单位</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9）</w:t>
      </w:r>
      <w:r>
        <w:rPr>
          <w:rFonts w:hint="eastAsia" w:cs="仿宋_GB2312"/>
          <w:kern w:val="2"/>
          <w:highlight w:val="none"/>
          <w:lang w:bidi="ar"/>
        </w:rPr>
        <w:t>退回直接所属汇总单位的部门内部控制评价报告</w:t>
      </w:r>
      <w:r>
        <w:rPr>
          <w:rFonts w:hint="eastAsia" w:cs="仿宋_GB2312"/>
          <w:kern w:val="2"/>
          <w:highlight w:val="none"/>
          <w:lang w:eastAsia="zh-CN" w:bidi="ar"/>
        </w:rPr>
        <w:t>。</w:t>
      </w:r>
      <w:r>
        <w:rPr>
          <w:rFonts w:hint="eastAsia"/>
          <w:sz w:val="32"/>
          <w:szCs w:val="32"/>
          <w:highlight w:val="none"/>
          <w:lang w:eastAsia="zh"/>
        </w:rPr>
        <w:t>主管部门在接收、复核时均可退回</w:t>
      </w:r>
      <w:r>
        <w:rPr>
          <w:rFonts w:hint="eastAsia"/>
          <w:sz w:val="32"/>
          <w:szCs w:val="32"/>
          <w:highlight w:val="none"/>
          <w:lang w:val="en-US" w:eastAsia="zh-CN"/>
        </w:rPr>
        <w:t>直接所属</w:t>
      </w:r>
      <w:r>
        <w:rPr>
          <w:rFonts w:hint="eastAsia"/>
          <w:sz w:val="32"/>
          <w:szCs w:val="32"/>
          <w:highlight w:val="none"/>
          <w:lang w:eastAsia="zh"/>
        </w:rPr>
        <w:t>汇总单位的评价报告，点击操作列的【退回】即可。或在列表中批量勾选单位，点击【批量操作】-【批量退回】可一次性退回所选单位，详见图4-52。</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145030"/>
            <wp:effectExtent l="0" t="0" r="10795"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1"/>
                    <a:stretch>
                      <a:fillRect/>
                    </a:stretch>
                  </pic:blipFill>
                  <pic:spPr>
                    <a:xfrm>
                      <a:off x="0" y="0"/>
                      <a:ext cx="5266055" cy="214503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图4-52 主管部门退回</w:t>
      </w:r>
      <w:r>
        <w:rPr>
          <w:rFonts w:hint="eastAsia"/>
          <w:sz w:val="28"/>
          <w:szCs w:val="28"/>
          <w:highlight w:val="none"/>
          <w:lang w:val="en-US" w:eastAsia="zh-CN"/>
        </w:rPr>
        <w:t>直接</w:t>
      </w:r>
      <w:r>
        <w:rPr>
          <w:rFonts w:hint="eastAsia"/>
          <w:sz w:val="28"/>
          <w:szCs w:val="28"/>
          <w:highlight w:val="none"/>
          <w:lang w:eastAsia="zh"/>
        </w:rPr>
        <w:t>所属汇总单位内控评价报告</w:t>
      </w:r>
    </w:p>
    <w:p>
      <w:pPr>
        <w:pStyle w:val="9"/>
        <w:keepNext/>
        <w:keepLines/>
        <w:pageBreakBefore w:val="0"/>
        <w:widowControl/>
        <w:numPr>
          <w:ilvl w:val="5"/>
          <w:numId w:val="0"/>
        </w:numPr>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rPr>
      </w:pPr>
      <w:r>
        <w:rPr>
          <w:rFonts w:hint="eastAsia" w:cs="仿宋_GB2312"/>
          <w:kern w:val="2"/>
          <w:highlight w:val="none"/>
          <w:lang w:val="en-US" w:eastAsia="zh-CN" w:bidi="ar"/>
        </w:rPr>
        <w:t>10）</w:t>
      </w:r>
      <w:r>
        <w:rPr>
          <w:rFonts w:hint="eastAsia" w:cs="仿宋_GB2312"/>
          <w:kern w:val="2"/>
          <w:highlight w:val="none"/>
          <w:lang w:bidi="ar"/>
        </w:rPr>
        <w:t>撤销复核</w:t>
      </w:r>
      <w:r>
        <w:rPr>
          <w:rFonts w:hint="eastAsia" w:cs="仿宋_GB2312"/>
          <w:kern w:val="2"/>
          <w:highlight w:val="none"/>
          <w:lang w:eastAsia="zh-CN" w:bidi="ar"/>
        </w:rPr>
        <w:t>。</w:t>
      </w:r>
      <w:r>
        <w:rPr>
          <w:rFonts w:hint="eastAsia"/>
          <w:sz w:val="32"/>
          <w:szCs w:val="32"/>
          <w:highlight w:val="none"/>
          <w:lang w:eastAsia="zh"/>
        </w:rPr>
        <w:t>下发复核意见后，若主管部门想撤销复核，可在单位评价复核列表的操作列点击【撤销复核】，详见图4-53。</w:t>
      </w:r>
    </w:p>
    <w:p>
      <w:pPr>
        <w:numPr>
          <w:ilvl w:val="255"/>
          <w:numId w:val="0"/>
        </w:numPr>
        <w:spacing w:line="240" w:lineRule="auto"/>
        <w:rPr>
          <w:rFonts w:hint="eastAsia"/>
          <w:highlight w:val="none"/>
        </w:rPr>
      </w:pPr>
      <w:r>
        <w:rPr>
          <w:rFonts w:hint="eastAsia"/>
          <w:sz w:val="32"/>
          <w:szCs w:val="32"/>
          <w:highlight w:val="none"/>
          <w:lang w:eastAsia="zh"/>
        </w:rPr>
        <w:drawing>
          <wp:inline distT="0" distB="0" distL="114300" distR="114300">
            <wp:extent cx="5251450" cy="2611755"/>
            <wp:effectExtent l="0" t="0" r="6350" b="1714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2"/>
                    <a:stretch>
                      <a:fillRect/>
                    </a:stretch>
                  </pic:blipFill>
                  <pic:spPr>
                    <a:xfrm>
                      <a:off x="0" y="0"/>
                      <a:ext cx="5251450" cy="26117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图4-53 主管部门撤销复核</w:t>
      </w:r>
    </w:p>
    <w:p>
      <w:pPr>
        <w:pStyle w:val="6"/>
        <w:numPr>
          <w:ilvl w:val="255"/>
          <w:numId w:val="0"/>
        </w:numPr>
        <w:spacing w:line="588" w:lineRule="exact"/>
        <w:ind w:firstLine="640" w:firstLineChars="200"/>
        <w:rPr>
          <w:rFonts w:hint="eastAsia" w:eastAsia="楷体_GB2312"/>
          <w:highlight w:val="none"/>
          <w:lang w:eastAsia="zh-CN"/>
        </w:rPr>
      </w:pPr>
      <w:bookmarkStart w:id="1545" w:name="_Toc1210593409"/>
      <w:bookmarkStart w:id="1546" w:name="_Toc1996490785"/>
      <w:bookmarkStart w:id="1547" w:name="_Toc872146458"/>
      <w:bookmarkStart w:id="1548" w:name="_Toc356201990"/>
      <w:bookmarkStart w:id="1549" w:name="_Toc553963500"/>
      <w:bookmarkStart w:id="1550" w:name="_Toc738000532"/>
      <w:bookmarkStart w:id="1551" w:name="_Toc974768619"/>
      <w:bookmarkStart w:id="1552" w:name="_Toc1709361511"/>
      <w:bookmarkStart w:id="1553" w:name="_Toc2254"/>
      <w:bookmarkStart w:id="1554" w:name="_Toc1348040956"/>
      <w:bookmarkStart w:id="1555" w:name="_Toc1107872006"/>
      <w:bookmarkStart w:id="1556" w:name="_Toc1490522686"/>
      <w:r>
        <w:rPr>
          <w:rFonts w:hint="eastAsia"/>
          <w:highlight w:val="none"/>
        </w:rPr>
        <w:t>（三）开展部门内部控制</w:t>
      </w:r>
      <w:r>
        <w:rPr>
          <w:rFonts w:hint="eastAsia"/>
          <w:highlight w:val="none"/>
          <w:lang w:eastAsia="zh"/>
        </w:rPr>
        <w:t>评价</w:t>
      </w:r>
      <w:bookmarkEnd w:id="1545"/>
      <w:bookmarkEnd w:id="1546"/>
      <w:bookmarkEnd w:id="1547"/>
      <w:bookmarkEnd w:id="1548"/>
      <w:bookmarkEnd w:id="1549"/>
      <w:bookmarkEnd w:id="1550"/>
      <w:bookmarkEnd w:id="1551"/>
      <w:bookmarkEnd w:id="1552"/>
      <w:bookmarkEnd w:id="1553"/>
      <w:bookmarkEnd w:id="1554"/>
      <w:bookmarkEnd w:id="1555"/>
      <w:r>
        <w:rPr>
          <w:rFonts w:hint="eastAsia"/>
          <w:highlight w:val="none"/>
          <w:lang w:eastAsia="zh-CN"/>
        </w:rPr>
        <w:t>。</w:t>
      </w:r>
      <w:bookmarkEnd w:id="1556"/>
    </w:p>
    <w:p>
      <w:pPr>
        <w:pStyle w:val="7"/>
        <w:numPr>
          <w:ilvl w:val="255"/>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
        </w:rPr>
        <w:t>工作描述</w:t>
      </w:r>
      <w:r>
        <w:rPr>
          <w:rFonts w:hint="eastAsia"/>
          <w:highlight w:val="none"/>
          <w:lang w:eastAsia="zh-CN"/>
        </w:rPr>
        <w:t>。</w:t>
      </w:r>
      <w:r>
        <w:rPr>
          <w:rFonts w:hint="eastAsia"/>
          <w:sz w:val="32"/>
          <w:szCs w:val="32"/>
          <w:highlight w:val="none"/>
          <w:lang w:eastAsia="zh"/>
        </w:rPr>
        <w:t>根据《办法》第二十</w:t>
      </w:r>
      <w:r>
        <w:rPr>
          <w:rFonts w:hint="eastAsia"/>
          <w:sz w:val="32"/>
          <w:szCs w:val="32"/>
          <w:highlight w:val="none"/>
          <w:lang w:val="en-US" w:eastAsia="zh-CN"/>
        </w:rPr>
        <w:t>二</w:t>
      </w:r>
      <w:r>
        <w:rPr>
          <w:rFonts w:hint="eastAsia"/>
          <w:sz w:val="32"/>
          <w:szCs w:val="32"/>
          <w:highlight w:val="none"/>
          <w:lang w:eastAsia="zh"/>
        </w:rPr>
        <w:t>条</w:t>
      </w:r>
      <w:r>
        <w:rPr>
          <w:rFonts w:hint="eastAsia"/>
          <w:sz w:val="32"/>
          <w:szCs w:val="32"/>
          <w:highlight w:val="none"/>
          <w:lang w:val="en-US" w:eastAsia="zh-CN"/>
        </w:rPr>
        <w:t>与</w:t>
      </w:r>
      <w:r>
        <w:rPr>
          <w:rFonts w:hint="eastAsia"/>
          <w:sz w:val="32"/>
          <w:szCs w:val="32"/>
          <w:highlight w:val="none"/>
          <w:lang w:eastAsia="zh"/>
        </w:rPr>
        <w:t>第二十三条</w:t>
      </w:r>
      <w:r>
        <w:rPr>
          <w:rFonts w:hint="eastAsia"/>
          <w:sz w:val="32"/>
          <w:szCs w:val="32"/>
          <w:highlight w:val="none"/>
          <w:lang w:val="en-US" w:eastAsia="zh-CN"/>
        </w:rPr>
        <w:t>规定</w:t>
      </w:r>
      <w:r>
        <w:rPr>
          <w:rFonts w:hint="eastAsia"/>
          <w:sz w:val="32"/>
          <w:szCs w:val="32"/>
          <w:highlight w:val="none"/>
          <w:lang w:eastAsia="zh"/>
        </w:rPr>
        <w:t>，部门</w:t>
      </w:r>
      <w:r>
        <w:rPr>
          <w:rFonts w:hint="eastAsia"/>
          <w:sz w:val="32"/>
          <w:szCs w:val="32"/>
          <w:highlight w:val="none"/>
        </w:rPr>
        <w:t>应当</w:t>
      </w:r>
      <w:r>
        <w:rPr>
          <w:rFonts w:hint="eastAsia"/>
          <w:sz w:val="32"/>
          <w:szCs w:val="32"/>
          <w:highlight w:val="none"/>
          <w:lang w:val="en-US" w:eastAsia="zh-CN"/>
        </w:rPr>
        <w:t>在部门本级及所属单位内部控制评价的基础上，参考单位内部控制评价的程序和评价方法，对本部门内部控制建议与实施整体情况开展评价，并</w:t>
      </w:r>
      <w:r>
        <w:rPr>
          <w:rFonts w:hint="eastAsia"/>
          <w:sz w:val="32"/>
          <w:szCs w:val="32"/>
          <w:highlight w:val="none"/>
        </w:rPr>
        <w:t>根据本部门评价得分、评价结果等材料，形成部门内部控制评价报告。</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部门编报的评价报告无需复核，上报后需由财政部门接收。</w:t>
      </w:r>
      <w:bookmarkStart w:id="1557" w:name="_Toc744295372"/>
    </w:p>
    <w:p>
      <w:pPr>
        <w:spacing w:line="588" w:lineRule="exact"/>
        <w:ind w:firstLine="640"/>
        <w:jc w:val="both"/>
        <w:rPr>
          <w:rFonts w:hint="eastAsia"/>
          <w:sz w:val="32"/>
          <w:szCs w:val="32"/>
          <w:highlight w:val="none"/>
          <w:lang w:eastAsia="zh"/>
        </w:rPr>
      </w:pPr>
      <w:r>
        <w:rPr>
          <w:rFonts w:hint="eastAsia"/>
          <w:sz w:val="32"/>
          <w:szCs w:val="32"/>
          <w:highlight w:val="none"/>
          <w:lang w:eastAsia="zh"/>
        </w:rPr>
        <w:t>2.评价指标说明</w:t>
      </w:r>
      <w:r>
        <w:rPr>
          <w:rFonts w:hint="eastAsia"/>
          <w:sz w:val="32"/>
          <w:szCs w:val="32"/>
          <w:highlight w:val="none"/>
          <w:lang w:eastAsia="zh-CN"/>
        </w:rPr>
        <w:t>。</w:t>
      </w:r>
      <w:r>
        <w:rPr>
          <w:rFonts w:hint="eastAsia"/>
          <w:sz w:val="32"/>
          <w:szCs w:val="32"/>
          <w:highlight w:val="none"/>
          <w:lang w:eastAsia="zh"/>
        </w:rPr>
        <w:t>评价指标分为关联算分和手动打分两类：关联算分指标包括部门本级及所属单位内部控制体系建立与实施情况的各项指标，得分由系统自动计算生成；手动打分指标包括部门内部控制工作开展情况的各项指标，由</w:t>
      </w:r>
      <w:r>
        <w:rPr>
          <w:rFonts w:hint="eastAsia"/>
          <w:sz w:val="32"/>
          <w:szCs w:val="32"/>
          <w:highlight w:val="none"/>
          <w:lang w:eastAsia="zh-CN"/>
        </w:rPr>
        <w:t>评价填报人员</w:t>
      </w:r>
      <w:r>
        <w:rPr>
          <w:rFonts w:hint="eastAsia"/>
          <w:sz w:val="32"/>
          <w:szCs w:val="32"/>
          <w:highlight w:val="none"/>
          <w:lang w:eastAsia="zh"/>
        </w:rPr>
        <w:t>进行评分，并提供能够准确反映各项评价指标得分情况的证明材料。</w:t>
      </w:r>
    </w:p>
    <w:p>
      <w:pPr>
        <w:pStyle w:val="8"/>
        <w:numPr>
          <w:ilvl w:val="0"/>
          <w:numId w:val="0"/>
        </w:numPr>
        <w:spacing w:line="588" w:lineRule="exact"/>
        <w:ind w:firstLine="640" w:firstLineChars="200"/>
        <w:rPr>
          <w:rFonts w:hint="eastAsia"/>
          <w:sz w:val="32"/>
          <w:szCs w:val="32"/>
          <w:highlight w:val="none"/>
        </w:rPr>
      </w:pPr>
      <w:r>
        <w:rPr>
          <w:rFonts w:hint="eastAsia"/>
          <w:highlight w:val="none"/>
        </w:rPr>
        <w:t>（1）</w:t>
      </w:r>
      <w:r>
        <w:rPr>
          <w:rFonts w:hint="eastAsia"/>
          <w:highlight w:val="none"/>
          <w:lang w:eastAsia="zh-CN"/>
        </w:rPr>
        <w:t>关联算分指标</w:t>
      </w:r>
      <w:r>
        <w:rPr>
          <w:rFonts w:hint="eastAsia"/>
          <w:highlight w:val="none"/>
        </w:rPr>
        <w:t>说明</w:t>
      </w:r>
      <w:r>
        <w:rPr>
          <w:rFonts w:hint="eastAsia"/>
          <w:highlight w:val="none"/>
          <w:lang w:eastAsia="zh-CN"/>
        </w:rPr>
        <w:t>。</w:t>
      </w:r>
      <w:r>
        <w:rPr>
          <w:rFonts w:hint="eastAsia"/>
          <w:sz w:val="32"/>
          <w:szCs w:val="32"/>
          <w:highlight w:val="none"/>
        </w:rPr>
        <w:t>指标</w:t>
      </w:r>
      <w:r>
        <w:rPr>
          <w:rFonts w:hint="eastAsia"/>
          <w:sz w:val="32"/>
          <w:szCs w:val="32"/>
          <w:highlight w:val="none"/>
          <w:lang w:eastAsia="zh"/>
        </w:rPr>
        <w:t>评价得分=（所属各级单位对应二级评价指标的各项评价内容得分合计/所属各级单位数量）*（部门评价内容分值/对应单位二级评价指标的各项评价内容分值合计）</w:t>
      </w:r>
    </w:p>
    <w:p>
      <w:pPr>
        <w:pStyle w:val="8"/>
        <w:numPr>
          <w:ilvl w:val="0"/>
          <w:numId w:val="0"/>
        </w:numPr>
        <w:spacing w:line="588" w:lineRule="exact"/>
        <w:ind w:firstLine="640" w:firstLineChars="200"/>
        <w:rPr>
          <w:rFonts w:hint="eastAsia"/>
          <w:sz w:val="32"/>
          <w:szCs w:val="32"/>
          <w:highlight w:val="none"/>
        </w:rPr>
      </w:pPr>
      <w:r>
        <w:rPr>
          <w:rFonts w:hint="eastAsia"/>
          <w:highlight w:val="none"/>
        </w:rPr>
        <w:t>（2）</w:t>
      </w:r>
      <w:r>
        <w:rPr>
          <w:rFonts w:hint="eastAsia"/>
          <w:highlight w:val="none"/>
          <w:lang w:eastAsia="zh-CN"/>
        </w:rPr>
        <w:t>手动打分</w:t>
      </w:r>
      <w:r>
        <w:rPr>
          <w:highlight w:val="none"/>
          <w:lang w:eastAsia="zh-CN"/>
        </w:rPr>
        <w:t>指标说明</w:t>
      </w:r>
      <w:r>
        <w:rPr>
          <w:rFonts w:hint="eastAsia"/>
          <w:highlight w:val="none"/>
          <w:lang w:eastAsia="zh-CN"/>
        </w:rPr>
        <w:t>。</w:t>
      </w:r>
      <w:r>
        <w:rPr>
          <w:rFonts w:hint="eastAsia"/>
          <w:sz w:val="32"/>
          <w:szCs w:val="32"/>
          <w:highlight w:val="none"/>
          <w:lang w:eastAsia="zh"/>
        </w:rPr>
        <w:t>详见附件2。</w:t>
      </w:r>
    </w:p>
    <w:bookmarkEnd w:id="1557"/>
    <w:p>
      <w:pPr>
        <w:pStyle w:val="7"/>
        <w:numPr>
          <w:ilvl w:val="255"/>
          <w:numId w:val="0"/>
        </w:numPr>
        <w:spacing w:line="588" w:lineRule="exact"/>
        <w:ind w:firstLine="640" w:firstLineChars="200"/>
        <w:rPr>
          <w:rFonts w:hint="eastAsia"/>
          <w:sz w:val="32"/>
          <w:szCs w:val="32"/>
          <w:highlight w:val="none"/>
        </w:rPr>
      </w:pPr>
      <w:r>
        <w:rPr>
          <w:rFonts w:hint="eastAsia"/>
          <w:highlight w:val="none"/>
          <w:lang w:bidi="ar"/>
        </w:rPr>
        <w:t>3.评价报告内容说明</w:t>
      </w:r>
      <w:r>
        <w:rPr>
          <w:rFonts w:hint="eastAsia"/>
          <w:highlight w:val="none"/>
          <w:lang w:eastAsia="zh-CN" w:bidi="ar"/>
        </w:rPr>
        <w:t>。</w:t>
      </w:r>
      <w:r>
        <w:rPr>
          <w:rFonts w:hint="eastAsia"/>
          <w:sz w:val="32"/>
          <w:szCs w:val="32"/>
          <w:highlight w:val="none"/>
          <w:lang w:eastAsia="zh"/>
        </w:rPr>
        <w:t>部门评价报告内容包括但不限于：部门内部控制评价得分情况、评价结果、发现的问题及整改情况等内容。</w:t>
      </w:r>
    </w:p>
    <w:p>
      <w:pPr>
        <w:pStyle w:val="8"/>
        <w:numPr>
          <w:ilvl w:val="0"/>
          <w:numId w:val="0"/>
        </w:numPr>
        <w:spacing w:line="588" w:lineRule="exact"/>
        <w:ind w:firstLine="640" w:firstLineChars="200"/>
        <w:rPr>
          <w:rFonts w:hint="eastAsia"/>
          <w:sz w:val="32"/>
          <w:szCs w:val="32"/>
          <w:highlight w:val="none"/>
          <w:lang w:eastAsia="zh"/>
        </w:rPr>
      </w:pPr>
      <w:r>
        <w:rPr>
          <w:rFonts w:hint="eastAsia"/>
          <w:highlight w:val="none"/>
          <w:lang w:eastAsia="zh-CN"/>
        </w:rPr>
        <w:t>（1）</w:t>
      </w:r>
      <w:r>
        <w:rPr>
          <w:rFonts w:hint="eastAsia"/>
          <w:highlight w:val="none"/>
        </w:rPr>
        <w:t>内部控制评价得分和评价结果</w:t>
      </w:r>
      <w:r>
        <w:rPr>
          <w:rFonts w:hint="eastAsia"/>
          <w:highlight w:val="none"/>
          <w:lang w:eastAsia="zh-CN"/>
        </w:rPr>
        <w:t>。</w:t>
      </w:r>
      <w:r>
        <w:rPr>
          <w:sz w:val="32"/>
          <w:szCs w:val="32"/>
          <w:highlight w:val="none"/>
          <w:lang w:eastAsia="zh"/>
        </w:rPr>
        <w:t>评价</w:t>
      </w:r>
      <w:r>
        <w:rPr>
          <w:rFonts w:hint="eastAsia"/>
          <w:sz w:val="32"/>
          <w:szCs w:val="32"/>
          <w:highlight w:val="none"/>
          <w:lang w:eastAsia="zh"/>
        </w:rPr>
        <w:t>填报</w:t>
      </w:r>
      <w:r>
        <w:rPr>
          <w:sz w:val="32"/>
          <w:szCs w:val="32"/>
          <w:highlight w:val="none"/>
          <w:lang w:eastAsia="zh"/>
        </w:rPr>
        <w:t>人员在系统中对每一个</w:t>
      </w:r>
      <w:r>
        <w:rPr>
          <w:rFonts w:hint="eastAsia"/>
          <w:sz w:val="32"/>
          <w:szCs w:val="32"/>
          <w:highlight w:val="none"/>
          <w:lang w:eastAsia="zh"/>
        </w:rPr>
        <w:t>手动打分的</w:t>
      </w:r>
      <w:r>
        <w:rPr>
          <w:sz w:val="32"/>
          <w:szCs w:val="32"/>
          <w:highlight w:val="none"/>
          <w:lang w:eastAsia="zh"/>
        </w:rPr>
        <w:t>评价指标打分，同时提供能够准确反映各项评价指标得分情况的证明材料</w:t>
      </w:r>
      <w:r>
        <w:rPr>
          <w:rFonts w:hint="eastAsia"/>
          <w:sz w:val="32"/>
          <w:szCs w:val="32"/>
          <w:highlight w:val="none"/>
          <w:lang w:eastAsia="zh"/>
        </w:rPr>
        <w:t>，关联算分指标由系统自动计算，</w:t>
      </w:r>
      <w:r>
        <w:rPr>
          <w:sz w:val="32"/>
          <w:szCs w:val="32"/>
          <w:highlight w:val="none"/>
          <w:lang w:eastAsia="zh"/>
        </w:rPr>
        <w:t>系统自动形成单位评价的汇总得分和评价结果。</w:t>
      </w:r>
    </w:p>
    <w:p>
      <w:pPr>
        <w:pStyle w:val="8"/>
        <w:numPr>
          <w:ilvl w:val="255"/>
          <w:numId w:val="0"/>
        </w:numPr>
        <w:spacing w:line="588" w:lineRule="exact"/>
        <w:ind w:firstLine="640" w:firstLineChars="200"/>
        <w:rPr>
          <w:rFonts w:hint="eastAsia"/>
          <w:sz w:val="32"/>
          <w:szCs w:val="32"/>
          <w:highlight w:val="none"/>
        </w:rPr>
      </w:pPr>
      <w:r>
        <w:rPr>
          <w:rFonts w:hint="eastAsia"/>
          <w:highlight w:val="none"/>
          <w:lang w:eastAsia="zh-CN"/>
        </w:rPr>
        <w:t>（2）</w:t>
      </w:r>
      <w:r>
        <w:rPr>
          <w:rFonts w:hint="eastAsia"/>
          <w:highlight w:val="none"/>
        </w:rPr>
        <w:t>内部控制评价发现的问题及整改情况</w:t>
      </w:r>
      <w:r>
        <w:rPr>
          <w:rFonts w:hint="eastAsia"/>
          <w:highlight w:val="none"/>
          <w:lang w:eastAsia="zh-CN"/>
        </w:rPr>
        <w:t>。</w:t>
      </w:r>
      <w:r>
        <w:rPr>
          <w:rFonts w:hint="eastAsia"/>
          <w:sz w:val="32"/>
          <w:szCs w:val="32"/>
          <w:highlight w:val="none"/>
        </w:rPr>
        <w:t>本部分内容应为部门评价</w:t>
      </w:r>
      <w:r>
        <w:rPr>
          <w:rFonts w:hint="eastAsia"/>
          <w:sz w:val="32"/>
          <w:szCs w:val="32"/>
          <w:highlight w:val="none"/>
          <w:lang w:eastAsia="zh"/>
        </w:rPr>
        <w:t>发现的</w:t>
      </w:r>
      <w:r>
        <w:rPr>
          <w:rFonts w:hint="eastAsia"/>
          <w:sz w:val="32"/>
          <w:szCs w:val="32"/>
          <w:highlight w:val="none"/>
        </w:rPr>
        <w:t>内部</w:t>
      </w:r>
      <w:r>
        <w:rPr>
          <w:rFonts w:hint="eastAsia"/>
          <w:sz w:val="32"/>
          <w:szCs w:val="32"/>
          <w:highlight w:val="none"/>
          <w:lang w:eastAsia="zh"/>
        </w:rPr>
        <w:t>控制问题</w:t>
      </w:r>
      <w:r>
        <w:rPr>
          <w:rFonts w:hint="eastAsia"/>
          <w:sz w:val="32"/>
          <w:szCs w:val="32"/>
          <w:highlight w:val="none"/>
        </w:rPr>
        <w:t>及整改情况，而不是对</w:t>
      </w:r>
      <w:r>
        <w:rPr>
          <w:rFonts w:hint="eastAsia"/>
          <w:sz w:val="32"/>
          <w:szCs w:val="32"/>
          <w:highlight w:val="none"/>
          <w:lang w:eastAsia="zh"/>
        </w:rPr>
        <w:t>本级及所属单位</w:t>
      </w:r>
      <w:r>
        <w:rPr>
          <w:rFonts w:hint="eastAsia"/>
          <w:sz w:val="32"/>
          <w:szCs w:val="32"/>
          <w:highlight w:val="none"/>
        </w:rPr>
        <w:t>内部控制评价发现</w:t>
      </w:r>
      <w:r>
        <w:rPr>
          <w:rFonts w:hint="eastAsia"/>
          <w:sz w:val="32"/>
          <w:szCs w:val="32"/>
          <w:highlight w:val="none"/>
          <w:lang w:eastAsia="zh"/>
        </w:rPr>
        <w:t>问题</w:t>
      </w:r>
      <w:r>
        <w:rPr>
          <w:rFonts w:hint="eastAsia"/>
          <w:sz w:val="32"/>
          <w:szCs w:val="32"/>
          <w:highlight w:val="none"/>
        </w:rPr>
        <w:t>及整改情况</w:t>
      </w:r>
      <w:r>
        <w:rPr>
          <w:rFonts w:hint="eastAsia"/>
          <w:sz w:val="32"/>
          <w:szCs w:val="32"/>
          <w:highlight w:val="none"/>
          <w:lang w:eastAsia="zh"/>
        </w:rPr>
        <w:t>的</w:t>
      </w:r>
      <w:r>
        <w:rPr>
          <w:rFonts w:hint="eastAsia"/>
          <w:sz w:val="32"/>
          <w:szCs w:val="32"/>
          <w:highlight w:val="none"/>
        </w:rPr>
        <w:t>汇总。</w:t>
      </w:r>
    </w:p>
    <w:p>
      <w:pPr>
        <w:pStyle w:val="7"/>
        <w:numPr>
          <w:ilvl w:val="255"/>
          <w:numId w:val="0"/>
        </w:numPr>
        <w:spacing w:line="588" w:lineRule="exact"/>
        <w:ind w:firstLine="640" w:firstLineChars="200"/>
        <w:rPr>
          <w:rFonts w:hint="eastAsia" w:eastAsia="仿宋_GB2312"/>
          <w:highlight w:val="none"/>
          <w:lang w:eastAsia="zh-CN"/>
        </w:rPr>
      </w:pPr>
      <w:bookmarkStart w:id="1558" w:name="_Toc1197390824"/>
      <w:bookmarkStart w:id="1559" w:name="_Toc94484370"/>
      <w:bookmarkStart w:id="1560" w:name="_Toc1861827270"/>
      <w:bookmarkStart w:id="1561" w:name="_Toc1784452312"/>
      <w:bookmarkStart w:id="1562" w:name="_Toc441036431"/>
      <w:bookmarkStart w:id="1563" w:name="_Toc306808378"/>
      <w:bookmarkStart w:id="1564" w:name="_Toc2130571249"/>
      <w:bookmarkStart w:id="1565" w:name="_Toc798886475"/>
      <w:bookmarkStart w:id="1566" w:name="_Toc349610995"/>
      <w:bookmarkStart w:id="1567" w:name="_Toc377644456"/>
      <w:bookmarkStart w:id="1568" w:name="_Toc432790533"/>
      <w:bookmarkStart w:id="1569" w:name="_Toc220681912"/>
      <w:bookmarkStart w:id="1570" w:name="_Toc537069393"/>
      <w:bookmarkStart w:id="1571" w:name="_Toc1043516505"/>
      <w:bookmarkStart w:id="1572" w:name="_Toc1083972452"/>
      <w:bookmarkStart w:id="1573" w:name="_Toc1238863586"/>
      <w:bookmarkStart w:id="1574" w:name="_Toc2105843511"/>
      <w:bookmarkStart w:id="1575" w:name="_Toc1578121694"/>
      <w:bookmarkStart w:id="1576" w:name="_Toc868385813"/>
      <w:bookmarkStart w:id="1577" w:name="_Toc1846360051"/>
      <w:bookmarkStart w:id="1578" w:name="_Toc378012738"/>
      <w:bookmarkStart w:id="1579" w:name="_Toc1928151480"/>
      <w:bookmarkStart w:id="1580" w:name="_Toc139757815"/>
      <w:bookmarkStart w:id="1581" w:name="_Toc2055517654"/>
      <w:bookmarkStart w:id="1582" w:name="_Toc652255103"/>
      <w:bookmarkStart w:id="1583" w:name="_Toc218465275"/>
      <w:bookmarkStart w:id="1584" w:name="_Toc910335604"/>
      <w:r>
        <w:rPr>
          <w:rFonts w:hint="eastAsia"/>
          <w:highlight w:val="none"/>
          <w:lang w:bidi="ar"/>
        </w:rPr>
        <w:t>4.</w:t>
      </w:r>
      <w:r>
        <w:rPr>
          <w:rFonts w:hint="eastAsia"/>
          <w:highlight w:val="none"/>
          <w:lang w:eastAsia="zh" w:bidi="ar"/>
        </w:rPr>
        <w:t>系统操作</w:t>
      </w:r>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r>
        <w:rPr>
          <w:rFonts w:hint="eastAsia"/>
          <w:highlight w:val="none"/>
          <w:lang w:eastAsia="zh-CN" w:bidi="ar"/>
        </w:rPr>
        <w:t>。</w:t>
      </w:r>
    </w:p>
    <w:p>
      <w:pPr>
        <w:spacing w:line="588" w:lineRule="exact"/>
        <w:ind w:firstLine="560" w:firstLineChars="200"/>
        <w:jc w:val="both"/>
        <w:rPr>
          <w:sz w:val="32"/>
          <w:szCs w:val="32"/>
          <w:highlight w:val="none"/>
          <w:lang w:val="en-US"/>
        </w:rPr>
      </w:pPr>
      <w:r>
        <w:rPr>
          <w:highlight w:val="none"/>
          <w:lang w:eastAsia="zh-CN"/>
        </w:rPr>
        <w:t>（</w:t>
      </w:r>
      <w:r>
        <w:rPr>
          <w:rFonts w:hint="eastAsia"/>
          <w:highlight w:val="none"/>
          <w:lang w:eastAsia="zh"/>
        </w:rPr>
        <w:t>1</w:t>
      </w:r>
      <w:r>
        <w:rPr>
          <w:highlight w:val="none"/>
          <w:lang w:eastAsia="zh-CN"/>
        </w:rPr>
        <w:t>）</w:t>
      </w:r>
      <w:r>
        <w:rPr>
          <w:rFonts w:hint="eastAsia"/>
          <w:highlight w:val="none"/>
          <w:lang w:eastAsia="zh"/>
        </w:rPr>
        <w:t>基本信息</w:t>
      </w:r>
      <w:r>
        <w:rPr>
          <w:rFonts w:hint="eastAsia"/>
          <w:highlight w:val="none"/>
          <w:lang w:eastAsia="zh-CN"/>
        </w:rPr>
        <w:t>。</w:t>
      </w:r>
      <w:r>
        <w:rPr>
          <w:rFonts w:hint="eastAsia" w:cs="仿宋_GB2312"/>
          <w:kern w:val="0"/>
          <w:sz w:val="32"/>
          <w:szCs w:val="32"/>
          <w:highlight w:val="none"/>
          <w:lang w:val="en-US" w:eastAsia="zh" w:bidi="ar"/>
        </w:rPr>
        <w:t>部门</w:t>
      </w:r>
      <w:r>
        <w:rPr>
          <w:rFonts w:hint="eastAsia" w:ascii="仿宋_GB2312" w:hAnsi="仿宋" w:eastAsia="仿宋_GB2312" w:cs="仿宋_GB2312"/>
          <w:kern w:val="0"/>
          <w:sz w:val="32"/>
          <w:szCs w:val="32"/>
          <w:highlight w:val="none"/>
          <w:lang w:val="en-US" w:eastAsia="zh-CN" w:bidi="ar"/>
        </w:rPr>
        <w:t>评价填报人员进入系统首页后，可查看【部门内控评价业务引导】，点击【基本信息】</w:t>
      </w:r>
      <w:r>
        <w:rPr>
          <w:rFonts w:hint="eastAsia" w:ascii="仿宋_GB2312" w:hAnsi="仿宋" w:eastAsia="仿宋_GB2312" w:cs="Times New Roman"/>
          <w:kern w:val="0"/>
          <w:sz w:val="32"/>
          <w:szCs w:val="32"/>
          <w:highlight w:val="none"/>
          <w:lang w:val="en-US" w:eastAsia="zh-CN" w:bidi="ar"/>
        </w:rPr>
        <w:t>，详见图</w:t>
      </w:r>
      <w:r>
        <w:rPr>
          <w:rFonts w:hint="eastAsia" w:cs="Times New Roman"/>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54</w:t>
      </w:r>
      <w:r>
        <w:rPr>
          <w:rFonts w:hint="eastAsia" w:ascii="仿宋_GB2312" w:hAnsi="仿宋" w:eastAsia="仿宋_GB2312" w:cs="Times New Roman"/>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both"/>
        <w:rPr>
          <w:rFonts w:hint="eastAsia" w:eastAsia="仿宋_GB2312"/>
          <w:sz w:val="32"/>
          <w:szCs w:val="32"/>
          <w:highlight w:val="none"/>
          <w:lang w:val="en-US" w:eastAsia="zh"/>
        </w:rPr>
      </w:pPr>
      <w:r>
        <w:rPr>
          <w:rFonts w:hint="eastAsia" w:eastAsia="仿宋_GB2312"/>
          <w:sz w:val="32"/>
          <w:szCs w:val="32"/>
          <w:highlight w:val="none"/>
          <w:lang w:val="en-US" w:eastAsia="zh"/>
        </w:rPr>
        <w:drawing>
          <wp:inline distT="0" distB="0" distL="114300" distR="114300">
            <wp:extent cx="5264785" cy="2823845"/>
            <wp:effectExtent l="0" t="0" r="12065" b="1460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36"/>
                    <a:stretch>
                      <a:fillRect/>
                    </a:stretch>
                  </pic:blipFill>
                  <pic:spPr>
                    <a:xfrm>
                      <a:off x="0" y="0"/>
                      <a:ext cx="5264785" cy="28238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sz w:val="28"/>
          <w:szCs w:val="28"/>
          <w:highlight w:val="none"/>
          <w:lang w:val="en-US"/>
        </w:rPr>
      </w:pPr>
      <w:r>
        <w:rPr>
          <w:rFonts w:hint="eastAsia" w:ascii="仿宋_GB2312" w:hAnsi="仿宋" w:eastAsia="仿宋_GB2312" w:cs="Times New Roman"/>
          <w:kern w:val="0"/>
          <w:sz w:val="28"/>
          <w:szCs w:val="28"/>
          <w:highlight w:val="none"/>
          <w:lang w:val="en-US" w:eastAsia="zh-CN" w:bidi="ar"/>
        </w:rPr>
        <w:t>图</w:t>
      </w:r>
      <w:r>
        <w:rPr>
          <w:rFonts w:hint="eastAsia" w:cs="Times New Roman"/>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54</w:t>
      </w:r>
      <w:r>
        <w:rPr>
          <w:rFonts w:hint="eastAsia" w:ascii="仿宋_GB2312" w:hAnsi="仿宋" w:eastAsia="仿宋_GB2312" w:cs="Times New Roman"/>
          <w:kern w:val="0"/>
          <w:sz w:val="28"/>
          <w:szCs w:val="28"/>
          <w:highlight w:val="none"/>
          <w:lang w:val="en-US" w:eastAsia="zh-CN" w:bidi="ar"/>
        </w:rPr>
        <w:t xml:space="preserve"> </w:t>
      </w:r>
      <w:r>
        <w:rPr>
          <w:rFonts w:hint="eastAsia" w:cs="Times New Roman"/>
          <w:kern w:val="0"/>
          <w:sz w:val="28"/>
          <w:szCs w:val="28"/>
          <w:highlight w:val="none"/>
          <w:lang w:val="en-US" w:eastAsia="zh" w:bidi="ar"/>
        </w:rPr>
        <w:t>部门</w:t>
      </w:r>
      <w:r>
        <w:rPr>
          <w:rFonts w:hint="eastAsia" w:ascii="仿宋_GB2312" w:hAnsi="仿宋" w:eastAsia="仿宋_GB2312" w:cs="仿宋_GB2312"/>
          <w:kern w:val="0"/>
          <w:sz w:val="28"/>
          <w:szCs w:val="28"/>
          <w:highlight w:val="none"/>
          <w:lang w:val="en-US" w:eastAsia="zh-CN" w:bidi="ar"/>
        </w:rPr>
        <w:t>内控评价业务引导</w:t>
      </w:r>
    </w:p>
    <w:p>
      <w:pPr>
        <w:keepNext w:val="0"/>
        <w:keepLines w:val="0"/>
        <w:widowControl/>
        <w:suppressLineNumbers w:val="0"/>
        <w:spacing w:before="0" w:beforeAutospacing="0" w:after="0" w:afterAutospacing="0" w:line="588" w:lineRule="exact"/>
        <w:ind w:left="0" w:right="0" w:firstLine="640" w:firstLineChars="200"/>
        <w:jc w:val="both"/>
        <w:rPr>
          <w:sz w:val="32"/>
          <w:szCs w:val="32"/>
          <w:highlight w:val="none"/>
          <w:lang w:val="en-US"/>
        </w:rPr>
      </w:pPr>
      <w:r>
        <w:rPr>
          <w:rFonts w:hint="eastAsia" w:ascii="仿宋_GB2312" w:hAnsi="仿宋" w:eastAsia="仿宋_GB2312" w:cs="Times New Roman"/>
          <w:kern w:val="0"/>
          <w:sz w:val="32"/>
          <w:szCs w:val="32"/>
          <w:highlight w:val="none"/>
          <w:lang w:val="en-US" w:eastAsia="zh-CN" w:bidi="ar"/>
        </w:rPr>
        <w:t>进入【基本信息】界面，根据</w:t>
      </w:r>
      <w:r>
        <w:rPr>
          <w:rFonts w:hint="eastAsia" w:cs="Times New Roman"/>
          <w:kern w:val="0"/>
          <w:sz w:val="32"/>
          <w:szCs w:val="32"/>
          <w:highlight w:val="none"/>
          <w:lang w:val="en-US" w:eastAsia="zh" w:bidi="ar"/>
        </w:rPr>
        <w:t>部门</w:t>
      </w:r>
      <w:r>
        <w:rPr>
          <w:rFonts w:hint="eastAsia" w:ascii="仿宋_GB2312" w:hAnsi="仿宋" w:eastAsia="仿宋_GB2312" w:cs="Times New Roman"/>
          <w:kern w:val="0"/>
          <w:sz w:val="32"/>
          <w:szCs w:val="32"/>
          <w:highlight w:val="none"/>
          <w:lang w:val="en-US" w:eastAsia="zh-CN" w:bidi="ar"/>
        </w:rPr>
        <w:t>实际情况填写单位基本信息。填写完成后，点击【保存】，详见图</w:t>
      </w:r>
      <w:r>
        <w:rPr>
          <w:rFonts w:hint="eastAsia" w:cs="Times New Roman"/>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55</w:t>
      </w:r>
      <w:r>
        <w:rPr>
          <w:rFonts w:hint="eastAsia" w:ascii="仿宋_GB2312" w:hAnsi="仿宋" w:eastAsia="仿宋_GB2312" w:cs="Times New Roman"/>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both"/>
        <w:rPr>
          <w:sz w:val="32"/>
          <w:szCs w:val="32"/>
          <w:highlight w:val="none"/>
          <w:lang w:val="en-US"/>
        </w:rPr>
      </w:pPr>
      <w:r>
        <w:rPr>
          <w:rFonts w:hint="eastAsia"/>
          <w:sz w:val="32"/>
          <w:szCs w:val="32"/>
          <w:highlight w:val="none"/>
          <w:lang w:eastAsia="zh" w:bidi="ar"/>
        </w:rPr>
        <w:drawing>
          <wp:inline distT="0" distB="0" distL="114300" distR="114300">
            <wp:extent cx="5257800" cy="2519045"/>
            <wp:effectExtent l="0" t="0" r="0" b="1460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92"/>
                    <a:stretch>
                      <a:fillRect/>
                    </a:stretch>
                  </pic:blipFill>
                  <pic:spPr>
                    <a:xfrm>
                      <a:off x="0" y="0"/>
                      <a:ext cx="5257800" cy="2519045"/>
                    </a:xfrm>
                    <a:prstGeom prst="rect">
                      <a:avLst/>
                    </a:prstGeom>
                  </pic:spPr>
                </pic:pic>
              </a:graphicData>
            </a:graphic>
          </wp:inline>
        </w:drawing>
      </w:r>
    </w:p>
    <w:p>
      <w:pPr>
        <w:keepNext w:val="0"/>
        <w:keepLines w:val="0"/>
        <w:widowControl/>
        <w:suppressLineNumbers w:val="0"/>
        <w:spacing w:before="0" w:beforeAutospacing="0" w:after="0" w:afterAutospacing="0" w:line="588" w:lineRule="exact"/>
        <w:ind w:left="0" w:right="0" w:firstLine="0" w:firstLineChars="0"/>
        <w:jc w:val="center"/>
        <w:rPr>
          <w:sz w:val="28"/>
          <w:szCs w:val="28"/>
          <w:highlight w:val="none"/>
          <w:lang w:val="en-US"/>
        </w:rPr>
      </w:pPr>
      <w:r>
        <w:rPr>
          <w:rFonts w:hint="eastAsia" w:ascii="仿宋_GB2312" w:hAnsi="仿宋" w:eastAsia="仿宋_GB2312" w:cs="Times New Roman"/>
          <w:kern w:val="0"/>
          <w:sz w:val="28"/>
          <w:szCs w:val="28"/>
          <w:highlight w:val="none"/>
          <w:lang w:val="en-US" w:eastAsia="zh-CN" w:bidi="ar"/>
        </w:rPr>
        <w:t>图</w:t>
      </w:r>
      <w:r>
        <w:rPr>
          <w:rFonts w:hint="eastAsia" w:cs="Times New Roman"/>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55</w:t>
      </w:r>
      <w:r>
        <w:rPr>
          <w:rFonts w:hint="eastAsia" w:ascii="仿宋_GB2312" w:hAnsi="仿宋" w:eastAsia="仿宋_GB2312" w:cs="Times New Roman"/>
          <w:kern w:val="0"/>
          <w:sz w:val="28"/>
          <w:szCs w:val="28"/>
          <w:highlight w:val="none"/>
          <w:lang w:val="en-US" w:eastAsia="zh-CN" w:bidi="ar"/>
        </w:rPr>
        <w:t xml:space="preserve"> </w:t>
      </w:r>
      <w:r>
        <w:rPr>
          <w:rFonts w:hint="eastAsia" w:cs="Times New Roman"/>
          <w:kern w:val="0"/>
          <w:sz w:val="28"/>
          <w:szCs w:val="28"/>
          <w:highlight w:val="none"/>
          <w:lang w:val="en-US" w:eastAsia="zh" w:bidi="ar"/>
        </w:rPr>
        <w:t>部门</w:t>
      </w:r>
      <w:r>
        <w:rPr>
          <w:rFonts w:hint="eastAsia" w:ascii="仿宋_GB2312" w:hAnsi="仿宋" w:eastAsia="仿宋_GB2312" w:cs="Times New Roman"/>
          <w:kern w:val="0"/>
          <w:sz w:val="28"/>
          <w:szCs w:val="28"/>
          <w:highlight w:val="none"/>
          <w:lang w:val="en-US" w:eastAsia="zh-CN" w:bidi="ar"/>
        </w:rPr>
        <w:t>基本信息</w:t>
      </w:r>
    </w:p>
    <w:p>
      <w:pPr>
        <w:keepNext w:val="0"/>
        <w:keepLines w:val="0"/>
        <w:widowControl/>
        <w:suppressLineNumbers w:val="0"/>
        <w:spacing w:before="0" w:beforeAutospacing="0" w:after="0" w:afterAutospacing="0" w:line="588" w:lineRule="exact"/>
        <w:ind w:left="0" w:right="0" w:firstLine="640" w:firstLineChars="200"/>
        <w:jc w:val="both"/>
        <w:rPr>
          <w:sz w:val="32"/>
          <w:szCs w:val="32"/>
          <w:highlight w:val="none"/>
          <w:lang w:val="en-US"/>
        </w:rPr>
      </w:pPr>
      <w:r>
        <w:rPr>
          <w:rFonts w:hint="eastAsia" w:ascii="仿宋_GB2312" w:hAnsi="仿宋" w:eastAsia="仿宋_GB2312" w:cs="仿宋_GB2312"/>
          <w:kern w:val="0"/>
          <w:sz w:val="32"/>
          <w:szCs w:val="32"/>
          <w:highlight w:val="none"/>
          <w:lang w:val="en-US" w:eastAsia="zh-CN" w:bidi="ar"/>
        </w:rPr>
        <w:t>若点击【基本信息】后提示“ 请先在设置补充指标中，发布部门补充指标”，则表明未执行补充评价指标的操作，需要按照本章“（二）指标设置”部分的系统操作描述，设置并发布本部门的补充指标，提示信息详见图</w:t>
      </w:r>
      <w:r>
        <w:rPr>
          <w:rFonts w:hint="eastAsia" w:cs="仿宋_GB2312"/>
          <w:kern w:val="0"/>
          <w:sz w:val="32"/>
          <w:szCs w:val="32"/>
          <w:highlight w:val="none"/>
          <w:lang w:val="en-US" w:eastAsia="zh" w:bidi="ar"/>
        </w:rPr>
        <w:t>4</w:t>
      </w:r>
      <w:r>
        <w:rPr>
          <w:rFonts w:hint="eastAsia" w:ascii="仿宋_GB2312" w:hAnsi="仿宋" w:eastAsia="仿宋_GB2312" w:cs="Times New Roman"/>
          <w:kern w:val="0"/>
          <w:sz w:val="32"/>
          <w:szCs w:val="32"/>
          <w:highlight w:val="none"/>
          <w:lang w:val="en-US" w:eastAsia="zh-CN" w:bidi="ar"/>
        </w:rPr>
        <w:t>-</w:t>
      </w:r>
      <w:r>
        <w:rPr>
          <w:rFonts w:hint="eastAsia" w:cs="Times New Roman"/>
          <w:kern w:val="0"/>
          <w:sz w:val="32"/>
          <w:szCs w:val="32"/>
          <w:highlight w:val="none"/>
          <w:lang w:val="en-US" w:eastAsia="zh" w:bidi="ar"/>
        </w:rPr>
        <w:t>56</w:t>
      </w:r>
      <w:r>
        <w:rPr>
          <w:rFonts w:hint="eastAsia" w:ascii="仿宋_GB2312" w:hAnsi="仿宋" w:eastAsia="仿宋_GB2312" w:cs="仿宋_GB2312"/>
          <w:kern w:val="0"/>
          <w:sz w:val="32"/>
          <w:szCs w:val="32"/>
          <w:highlight w:val="none"/>
          <w:lang w:val="en-US" w:eastAsia="zh-CN" w:bidi="ar"/>
        </w:rPr>
        <w:t>。</w:t>
      </w:r>
    </w:p>
    <w:p>
      <w:pPr>
        <w:keepNext w:val="0"/>
        <w:keepLines w:val="0"/>
        <w:widowControl/>
        <w:suppressLineNumbers w:val="0"/>
        <w:spacing w:before="0" w:beforeAutospacing="0" w:after="0" w:afterAutospacing="0" w:line="360" w:lineRule="auto"/>
        <w:ind w:left="0" w:right="0" w:firstLine="0" w:firstLineChars="0"/>
        <w:jc w:val="left"/>
        <w:rPr>
          <w:rFonts w:hint="eastAsia" w:eastAsia="仿宋_GB2312" w:cs="Times New Roman"/>
          <w:sz w:val="32"/>
          <w:szCs w:val="32"/>
          <w:highlight w:val="none"/>
          <w:lang w:val="en-US" w:eastAsia="zh"/>
        </w:rPr>
      </w:pPr>
      <w:r>
        <w:rPr>
          <w:rFonts w:hint="eastAsia" w:eastAsia="仿宋_GB2312" w:cs="Times New Roman"/>
          <w:sz w:val="32"/>
          <w:szCs w:val="32"/>
          <w:highlight w:val="none"/>
          <w:lang w:val="en-US" w:eastAsia="zh"/>
        </w:rPr>
        <w:drawing>
          <wp:inline distT="0" distB="0" distL="114300" distR="114300">
            <wp:extent cx="5264785" cy="2199005"/>
            <wp:effectExtent l="0" t="0" r="12065" b="1079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37"/>
                    <a:stretch>
                      <a:fillRect/>
                    </a:stretch>
                  </pic:blipFill>
                  <pic:spPr>
                    <a:xfrm>
                      <a:off x="0" y="0"/>
                      <a:ext cx="5264785" cy="2199005"/>
                    </a:xfrm>
                    <a:prstGeom prst="rect">
                      <a:avLst/>
                    </a:prstGeom>
                  </pic:spPr>
                </pic:pic>
              </a:graphicData>
            </a:graphic>
          </wp:inline>
        </w:drawing>
      </w:r>
    </w:p>
    <w:p>
      <w:pPr>
        <w:spacing w:line="588" w:lineRule="exact"/>
        <w:ind w:firstLine="0" w:firstLineChars="0"/>
        <w:jc w:val="center"/>
        <w:rPr>
          <w:rFonts w:hint="eastAsia" w:ascii="仿宋_GB2312" w:hAnsi="仿宋" w:eastAsia="仿宋_GB2312" w:cs="仿宋_GB2312"/>
          <w:kern w:val="0"/>
          <w:sz w:val="28"/>
          <w:szCs w:val="28"/>
          <w:highlight w:val="none"/>
          <w:lang w:val="en-US" w:eastAsia="zh-CN" w:bidi="ar"/>
        </w:rPr>
      </w:pPr>
      <w:r>
        <w:rPr>
          <w:rFonts w:hint="eastAsia" w:ascii="仿宋_GB2312" w:hAnsi="仿宋" w:eastAsia="仿宋_GB2312" w:cs="仿宋_GB2312"/>
          <w:kern w:val="0"/>
          <w:sz w:val="28"/>
          <w:szCs w:val="28"/>
          <w:highlight w:val="none"/>
          <w:lang w:val="en-US" w:eastAsia="zh-CN" w:bidi="ar"/>
        </w:rPr>
        <w:t>图</w:t>
      </w:r>
      <w:r>
        <w:rPr>
          <w:rFonts w:hint="eastAsia" w:cs="仿宋_GB2312"/>
          <w:kern w:val="0"/>
          <w:sz w:val="28"/>
          <w:szCs w:val="28"/>
          <w:highlight w:val="none"/>
          <w:lang w:val="en-US" w:eastAsia="zh" w:bidi="ar"/>
        </w:rPr>
        <w:t>4</w:t>
      </w:r>
      <w:r>
        <w:rPr>
          <w:rFonts w:hint="eastAsia" w:ascii="仿宋_GB2312" w:hAnsi="仿宋" w:eastAsia="仿宋_GB2312" w:cs="Times New Roman"/>
          <w:kern w:val="0"/>
          <w:sz w:val="28"/>
          <w:szCs w:val="28"/>
          <w:highlight w:val="none"/>
          <w:lang w:val="en-US" w:eastAsia="zh-CN" w:bidi="ar"/>
        </w:rPr>
        <w:t>-</w:t>
      </w:r>
      <w:r>
        <w:rPr>
          <w:rFonts w:hint="eastAsia" w:cs="Times New Roman"/>
          <w:kern w:val="0"/>
          <w:sz w:val="28"/>
          <w:szCs w:val="28"/>
          <w:highlight w:val="none"/>
          <w:lang w:val="en-US" w:eastAsia="zh" w:bidi="ar"/>
        </w:rPr>
        <w:t>56</w:t>
      </w:r>
      <w:r>
        <w:rPr>
          <w:rFonts w:hint="eastAsia" w:ascii="仿宋_GB2312" w:hAnsi="仿宋" w:eastAsia="仿宋_GB2312" w:cs="仿宋_GB2312"/>
          <w:kern w:val="0"/>
          <w:sz w:val="28"/>
          <w:szCs w:val="28"/>
          <w:highlight w:val="none"/>
          <w:lang w:val="en-US" w:eastAsia="zh-CN" w:bidi="ar"/>
        </w:rPr>
        <w:t xml:space="preserve"> 补充指标设置提示</w:t>
      </w:r>
    </w:p>
    <w:p>
      <w:pPr>
        <w:spacing w:line="588" w:lineRule="exact"/>
        <w:ind w:firstLine="640" w:firstLineChars="200"/>
        <w:jc w:val="both"/>
        <w:rPr>
          <w:rFonts w:hint="eastAsia" w:cs="仿宋_GB2312"/>
          <w:sz w:val="32"/>
          <w:szCs w:val="32"/>
          <w:highlight w:val="none"/>
          <w:lang w:eastAsia="zh-CN" w:bidi="ar"/>
        </w:rPr>
      </w:pPr>
      <w:r>
        <w:rPr>
          <w:rFonts w:hint="eastAsia" w:cs="仿宋_GB2312"/>
          <w:sz w:val="32"/>
          <w:szCs w:val="32"/>
          <w:highlight w:val="none"/>
          <w:lang w:eastAsia="zh-CN" w:bidi="ar"/>
        </w:rPr>
        <w:t>（2）部门查看所属单位上报情况。点击导航条【下级单位上报情况】节点后，主管部门可查看所属单位上报情况，可通过任务、任务状态、下级查询范围、单位类型筛选数据，也可在左侧组织树中通过单位名称、单位代码筛选数据，详见图4-57。</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51450" cy="2256155"/>
            <wp:effectExtent l="0" t="0" r="6350" b="1079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38"/>
                    <a:stretch>
                      <a:fillRect/>
                    </a:stretch>
                  </pic:blipFill>
                  <pic:spPr>
                    <a:xfrm>
                      <a:off x="0" y="0"/>
                      <a:ext cx="5251450" cy="22561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图4-57 查看所属单位内控评价报告上报情况</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（3）</w:t>
      </w:r>
      <w:r>
        <w:rPr>
          <w:rFonts w:hint="eastAsia"/>
          <w:highlight w:val="none"/>
        </w:rPr>
        <w:t>部门评价指标打分</w:t>
      </w:r>
      <w:r>
        <w:rPr>
          <w:rFonts w:hint="eastAsia"/>
          <w:highlight w:val="none"/>
          <w:lang w:eastAsia="zh-CN"/>
        </w:rPr>
        <w:t>。</w:t>
      </w:r>
      <w:r>
        <w:rPr>
          <w:rFonts w:hint="eastAsia"/>
          <w:sz w:val="32"/>
          <w:szCs w:val="32"/>
          <w:highlight w:val="none"/>
          <w:lang w:eastAsia="zh"/>
        </w:rPr>
        <w:t>点击【评价指标打分】</w:t>
      </w:r>
      <w:r>
        <w:rPr>
          <w:rFonts w:hint="eastAsia"/>
          <w:sz w:val="32"/>
          <w:szCs w:val="32"/>
          <w:highlight w:val="none"/>
          <w:lang w:val="en-US" w:eastAsia="zh-CN"/>
        </w:rPr>
        <w:t>进入评价打分界面</w:t>
      </w:r>
      <w:r>
        <w:rPr>
          <w:rFonts w:hint="eastAsia"/>
          <w:sz w:val="32"/>
          <w:szCs w:val="32"/>
          <w:highlight w:val="none"/>
          <w:lang w:eastAsia="zh"/>
        </w:rPr>
        <w:t>，根据本部门实际情况进行评价打分</w:t>
      </w:r>
      <w:r>
        <w:rPr>
          <w:rFonts w:hint="eastAsia"/>
          <w:sz w:val="32"/>
          <w:szCs w:val="32"/>
          <w:highlight w:val="none"/>
          <w:lang w:eastAsia="zh-CN"/>
        </w:rPr>
        <w:t>。</w:t>
      </w:r>
      <w:r>
        <w:rPr>
          <w:rFonts w:hint="eastAsia"/>
          <w:sz w:val="32"/>
          <w:szCs w:val="32"/>
          <w:highlight w:val="none"/>
          <w:lang w:eastAsia="zh"/>
        </w:rPr>
        <w:t>“一、部门本级及所属单位内部控制体系建立与实施情况”</w:t>
      </w:r>
      <w:r>
        <w:rPr>
          <w:rFonts w:hint="eastAsia"/>
          <w:sz w:val="32"/>
          <w:szCs w:val="32"/>
          <w:highlight w:val="none"/>
          <w:lang w:val="en-US" w:eastAsia="zh-CN"/>
        </w:rPr>
        <w:t>由系统自动计算得分</w:t>
      </w:r>
      <w:r>
        <w:rPr>
          <w:rFonts w:hint="eastAsia"/>
          <w:sz w:val="32"/>
          <w:szCs w:val="32"/>
          <w:highlight w:val="none"/>
          <w:lang w:eastAsia="zh"/>
        </w:rPr>
        <w:t>，“二、部门对本级及所属单位内部控制的指导与监督情况”及“三、补充指标”</w:t>
      </w:r>
      <w:r>
        <w:rPr>
          <w:rFonts w:hint="eastAsia"/>
          <w:sz w:val="32"/>
          <w:szCs w:val="32"/>
          <w:highlight w:val="none"/>
          <w:lang w:val="en-US" w:eastAsia="zh-CN"/>
        </w:rPr>
        <w:t>应根据评价内容进行打分并</w:t>
      </w:r>
      <w:r>
        <w:rPr>
          <w:rFonts w:hint="eastAsia"/>
          <w:sz w:val="32"/>
          <w:szCs w:val="32"/>
          <w:highlight w:val="none"/>
          <w:lang w:eastAsia="zh"/>
        </w:rPr>
        <w:t>点击【上传资料】按钮</w:t>
      </w:r>
      <w:r>
        <w:rPr>
          <w:rFonts w:hint="eastAsia"/>
          <w:sz w:val="32"/>
          <w:szCs w:val="32"/>
          <w:highlight w:val="none"/>
          <w:lang w:val="en-US" w:eastAsia="zh-CN"/>
        </w:rPr>
        <w:t>上传佐证材料，</w:t>
      </w:r>
      <w:r>
        <w:rPr>
          <w:rFonts w:hint="eastAsia"/>
          <w:sz w:val="32"/>
          <w:szCs w:val="32"/>
          <w:highlight w:val="none"/>
          <w:lang w:eastAsia="zh"/>
        </w:rPr>
        <w:t>点击【保存】，详见图4-58。</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47005" cy="3220720"/>
            <wp:effectExtent l="0" t="0" r="10795" b="1778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39"/>
                    <a:stretch>
                      <a:fillRect/>
                    </a:stretch>
                  </pic:blipFill>
                  <pic:spPr>
                    <a:xfrm>
                      <a:off x="0" y="0"/>
                      <a:ext cx="5247005" cy="322072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图4-58 评价指标打分界面</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如主管部门评价未得满分，系统会自动弹出【问题管理】窗口，须根据部门实际情况录入扣分原因。也可点击</w:t>
      </w:r>
      <w:r>
        <w:rPr>
          <w:rFonts w:hint="eastAsia"/>
          <w:sz w:val="32"/>
          <w:szCs w:val="32"/>
          <w:highlight w:val="none"/>
          <w:lang w:eastAsia="zh-CN"/>
        </w:rPr>
        <w:t>界面</w:t>
      </w:r>
      <w:r>
        <w:rPr>
          <w:rFonts w:hint="eastAsia"/>
          <w:sz w:val="32"/>
          <w:szCs w:val="32"/>
          <w:highlight w:val="none"/>
          <w:lang w:eastAsia="zh"/>
        </w:rPr>
        <w:t>右侧【单位扣分原因/问题录入】，弹出【问题管理】窗口，录入扣分原因即可，详见图4-59。</w:t>
      </w:r>
    </w:p>
    <w:p>
      <w:pPr>
        <w:spacing w:line="240" w:lineRule="auto"/>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51450" cy="3212465"/>
            <wp:effectExtent l="0" t="0" r="6350" b="698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40"/>
                    <a:stretch>
                      <a:fillRect/>
                    </a:stretch>
                  </pic:blipFill>
                  <pic:spPr>
                    <a:xfrm>
                      <a:off x="0" y="0"/>
                      <a:ext cx="5251450" cy="321246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图4-59 录入扣分原因</w:t>
      </w:r>
    </w:p>
    <w:p>
      <w:pPr>
        <w:spacing w:line="588" w:lineRule="exact"/>
        <w:ind w:firstLine="640"/>
        <w:jc w:val="both"/>
        <w:rPr>
          <w:rFonts w:hint="eastAsia"/>
          <w:sz w:val="32"/>
          <w:szCs w:val="32"/>
          <w:highlight w:val="none"/>
          <w:lang w:eastAsia="zh"/>
        </w:rPr>
      </w:pPr>
      <w:r>
        <w:rPr>
          <w:rFonts w:hint="eastAsia" w:cs="Times New Roman"/>
          <w:sz w:val="32"/>
          <w:szCs w:val="32"/>
          <w:highlight w:val="none"/>
          <w:lang w:eastAsia="zh" w:bidi="ar"/>
        </w:rPr>
        <w:t>若巡视巡察、纪检监察、审计、财会监督等工作明确为问题的，需要录入问题。点击【新建】按钮即可弹出“问题录入”窗口，需按要求录入问题描述、问题来源、认定依据、整改时限以及整改要求，填写完毕后点击确定即可，详见图4-60。</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6055" cy="2829560"/>
            <wp:effectExtent l="0" t="0" r="10795"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1"/>
                    <a:stretch>
                      <a:fillRect/>
                    </a:stretch>
                  </pic:blipFill>
                  <pic:spPr>
                    <a:xfrm>
                      <a:off x="0" y="0"/>
                      <a:ext cx="5266055" cy="282956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图4-60 问题录入——部门</w:t>
      </w:r>
    </w:p>
    <w:p>
      <w:pPr>
        <w:spacing w:line="588" w:lineRule="exact"/>
        <w:ind w:firstLine="640" w:firstLineChars="200"/>
        <w:jc w:val="both"/>
        <w:rPr>
          <w:rFonts w:hint="eastAsia"/>
          <w:sz w:val="32"/>
          <w:szCs w:val="32"/>
          <w:highlight w:val="none"/>
          <w:lang w:eastAsia="zh"/>
        </w:rPr>
      </w:pPr>
      <w:r>
        <w:rPr>
          <w:rFonts w:hint="eastAsia"/>
          <w:sz w:val="32"/>
          <w:szCs w:val="32"/>
          <w:highlight w:val="none"/>
          <w:lang w:eastAsia="zh-CN"/>
        </w:rPr>
        <w:t>（4）</w:t>
      </w:r>
      <w:r>
        <w:rPr>
          <w:rFonts w:hint="eastAsia"/>
          <w:sz w:val="32"/>
          <w:szCs w:val="32"/>
          <w:highlight w:val="none"/>
        </w:rPr>
        <w:t>部门查看评价结果认定</w:t>
      </w:r>
      <w:r>
        <w:rPr>
          <w:rFonts w:hint="eastAsia"/>
          <w:sz w:val="32"/>
          <w:szCs w:val="32"/>
          <w:highlight w:val="none"/>
          <w:lang w:eastAsia="zh-CN"/>
        </w:rPr>
        <w:t>。</w:t>
      </w:r>
      <w:r>
        <w:rPr>
          <w:rFonts w:hint="eastAsia"/>
          <w:sz w:val="32"/>
          <w:szCs w:val="32"/>
          <w:highlight w:val="none"/>
          <w:lang w:eastAsia="zh"/>
        </w:rPr>
        <w:t>完成评价指标打分后，系统生成评价结果，点击填报界面导航条的【结果认定】节点，进入结果认定界面，详见图4-61。</w:t>
      </w:r>
    </w:p>
    <w:p>
      <w:pPr>
        <w:numPr>
          <w:ilvl w:val="255"/>
          <w:numId w:val="0"/>
        </w:numPr>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0340" cy="2459990"/>
            <wp:effectExtent l="0" t="0" r="16510" b="165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42"/>
                    <a:stretch>
                      <a:fillRect/>
                    </a:stretch>
                  </pic:blipFill>
                  <pic:spPr>
                    <a:xfrm>
                      <a:off x="0" y="0"/>
                      <a:ext cx="5260340" cy="2459990"/>
                    </a:xfrm>
                    <a:prstGeom prst="rect">
                      <a:avLst/>
                    </a:prstGeom>
                  </pic:spPr>
                </pic:pic>
              </a:graphicData>
            </a:graphic>
          </wp:inline>
        </w:drawing>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t>图4-61 结果认定——部门</w:t>
      </w:r>
    </w:p>
    <w:p>
      <w:pPr>
        <w:spacing w:line="588" w:lineRule="exact"/>
        <w:ind w:firstLine="640"/>
        <w:rPr>
          <w:rFonts w:hint="default" w:cs="仿宋_GB2312"/>
          <w:sz w:val="32"/>
          <w:szCs w:val="32"/>
          <w:highlight w:val="none"/>
          <w:lang w:eastAsia="zh"/>
        </w:rPr>
      </w:pPr>
      <w:r>
        <w:rPr>
          <w:rFonts w:hint="default" w:cs="仿宋_GB2312"/>
          <w:sz w:val="32"/>
          <w:szCs w:val="32"/>
          <w:highlight w:val="none"/>
          <w:lang w:eastAsia="zh-CN"/>
        </w:rPr>
        <w:t>（5）</w:t>
      </w:r>
      <w:r>
        <w:rPr>
          <w:rFonts w:hint="default" w:cs="仿宋_GB2312"/>
          <w:sz w:val="32"/>
          <w:szCs w:val="32"/>
          <w:highlight w:val="none"/>
        </w:rPr>
        <w:t>部门查看评价扣分原因及问题</w:t>
      </w:r>
      <w:r>
        <w:rPr>
          <w:rFonts w:hint="default" w:cs="仿宋_GB2312"/>
          <w:sz w:val="32"/>
          <w:szCs w:val="32"/>
          <w:highlight w:val="none"/>
          <w:lang w:eastAsia="zh"/>
        </w:rPr>
        <w:t>点击导航条【评价扣分原因及问题】节点即可打开主管部门评价问题列表，可查看部门录入的评价问题详情，如问题描述、认定依据、整改措施、计划完成时间以及整改完成情况，详见图4-62。</w:t>
      </w:r>
    </w:p>
    <w:p>
      <w:pPr>
        <w:numPr>
          <w:ilvl w:val="255"/>
          <w:numId w:val="0"/>
        </w:numPr>
        <w:spacing w:line="588" w:lineRule="exact"/>
        <w:jc w:val="center"/>
        <w:rPr>
          <w:rFonts w:hint="eastAsia"/>
          <w:sz w:val="28"/>
          <w:szCs w:val="28"/>
          <w:highlight w:val="none"/>
          <w:lang w:eastAsia="zh"/>
        </w:rPr>
      </w:pPr>
      <w:r>
        <w:rPr>
          <w:rFonts w:hint="eastAsia"/>
          <w:sz w:val="28"/>
          <w:szCs w:val="28"/>
          <w:highlight w:val="none"/>
          <w:lang w:eastAsia="zh"/>
        </w:rPr>
        <w:drawing>
          <wp:anchor distT="0" distB="0" distL="114300" distR="114300" simplePos="0" relativeHeight="251663360" behindDoc="0" locked="0" layoutInCell="1" allowOverlap="1">
            <wp:simplePos x="0" y="0"/>
            <wp:positionH relativeFrom="column">
              <wp:posOffset>20320</wp:posOffset>
            </wp:positionH>
            <wp:positionV relativeFrom="paragraph">
              <wp:posOffset>82550</wp:posOffset>
            </wp:positionV>
            <wp:extent cx="5251450" cy="2364105"/>
            <wp:effectExtent l="0" t="0" r="6350" b="17145"/>
            <wp:wrapTopAndBottom/>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43"/>
                    <a:stretch>
                      <a:fillRect/>
                    </a:stretch>
                  </pic:blipFill>
                  <pic:spPr>
                    <a:xfrm>
                      <a:off x="0" y="0"/>
                      <a:ext cx="5251450" cy="2364105"/>
                    </a:xfrm>
                    <a:prstGeom prst="rect">
                      <a:avLst/>
                    </a:prstGeom>
                  </pic:spPr>
                </pic:pic>
              </a:graphicData>
            </a:graphic>
          </wp:anchor>
        </w:drawing>
      </w:r>
      <w:r>
        <w:rPr>
          <w:rFonts w:hint="eastAsia"/>
          <w:sz w:val="28"/>
          <w:szCs w:val="28"/>
          <w:highlight w:val="none"/>
        </w:rPr>
        <w:t>图</w:t>
      </w:r>
      <w:r>
        <w:rPr>
          <w:rFonts w:hint="eastAsia"/>
          <w:sz w:val="28"/>
          <w:szCs w:val="28"/>
          <w:highlight w:val="none"/>
          <w:lang w:eastAsia="zh"/>
        </w:rPr>
        <w:t>4-62 评价扣分原因及问题——部门</w:t>
      </w:r>
    </w:p>
    <w:p>
      <w:pPr>
        <w:pStyle w:val="8"/>
        <w:numPr>
          <w:ilvl w:val="255"/>
          <w:numId w:val="0"/>
        </w:numPr>
        <w:ind w:firstLine="640" w:firstLineChars="200"/>
        <w:rPr>
          <w:rFonts w:hint="eastAsia"/>
          <w:sz w:val="32"/>
          <w:szCs w:val="32"/>
          <w:highlight w:val="none"/>
          <w:lang w:eastAsia="zh"/>
        </w:rPr>
      </w:pPr>
      <w:r>
        <w:rPr>
          <w:rFonts w:hint="eastAsia"/>
          <w:highlight w:val="none"/>
          <w:lang w:eastAsia="zh-CN"/>
        </w:rPr>
        <w:t>（6）</w:t>
      </w:r>
      <w:r>
        <w:rPr>
          <w:rFonts w:hint="eastAsia"/>
          <w:highlight w:val="none"/>
        </w:rPr>
        <w:t>部门内部控制评价报告上报</w:t>
      </w:r>
      <w:r>
        <w:rPr>
          <w:rFonts w:hint="eastAsia"/>
          <w:highlight w:val="none"/>
          <w:lang w:eastAsia="zh-CN"/>
        </w:rPr>
        <w:t>。</w:t>
      </w:r>
      <w:r>
        <w:rPr>
          <w:rFonts w:hint="default" w:ascii="仿宋_GB2312" w:hAnsi="仿宋" w:eastAsia="仿宋_GB2312" w:cs="仿宋_GB2312"/>
          <w:sz w:val="32"/>
          <w:szCs w:val="32"/>
          <w:highlight w:val="none"/>
        </w:rPr>
        <w:t>上述工作全部完成后，</w:t>
      </w:r>
      <w:r>
        <w:rPr>
          <w:rFonts w:hint="eastAsia"/>
          <w:sz w:val="32"/>
          <w:szCs w:val="32"/>
          <w:highlight w:val="none"/>
          <w:lang w:eastAsia="zh"/>
        </w:rPr>
        <w:t>点击填报界面导航条的【部门评价报告】节点，进入部门评价报告预览</w:t>
      </w:r>
      <w:r>
        <w:rPr>
          <w:rFonts w:hint="eastAsia"/>
          <w:sz w:val="32"/>
          <w:szCs w:val="32"/>
          <w:highlight w:val="none"/>
          <w:lang w:eastAsia="zh-CN"/>
        </w:rPr>
        <w:t>界面</w:t>
      </w:r>
      <w:r>
        <w:rPr>
          <w:rFonts w:hint="eastAsia"/>
          <w:sz w:val="32"/>
          <w:szCs w:val="32"/>
          <w:highlight w:val="none"/>
          <w:lang w:eastAsia="zh"/>
        </w:rPr>
        <w:t>，系统根据指标打分、问题录入情况生成报告。点击右上角的【下载报告】可下载word版的部门评价报告，详见图4-63。</w:t>
      </w:r>
    </w:p>
    <w:p>
      <w:pPr>
        <w:ind w:firstLine="0" w:firstLineChars="0"/>
        <w:jc w:val="both"/>
        <w:rPr>
          <w:rFonts w:hint="eastAsia"/>
          <w:sz w:val="32"/>
          <w:szCs w:val="32"/>
          <w:highlight w:val="none"/>
          <w:lang w:eastAsia="zh"/>
        </w:rPr>
      </w:pPr>
      <w:r>
        <w:rPr>
          <w:rFonts w:hint="eastAsia"/>
          <w:sz w:val="32"/>
          <w:szCs w:val="32"/>
          <w:highlight w:val="none"/>
          <w:lang w:eastAsia="zh"/>
        </w:rPr>
        <w:drawing>
          <wp:inline distT="0" distB="0" distL="114300" distR="114300">
            <wp:extent cx="5261610" cy="3206115"/>
            <wp:effectExtent l="0" t="0" r="15240" b="1333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44"/>
                    <a:stretch>
                      <a:fillRect/>
                    </a:stretch>
                  </pic:blipFill>
                  <pic:spPr>
                    <a:xfrm>
                      <a:off x="0" y="0"/>
                      <a:ext cx="5261610" cy="32061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图4-63 主管部门内部控制评价报告预览界面</w:t>
      </w:r>
    </w:p>
    <w:p>
      <w:pPr>
        <w:spacing w:line="588" w:lineRule="exact"/>
        <w:ind w:firstLine="632"/>
        <w:jc w:val="both"/>
        <w:rPr>
          <w:rFonts w:hAnsi="Calibri" w:cs="仿宋_GB2312"/>
          <w:spacing w:val="-2"/>
          <w:sz w:val="32"/>
          <w:szCs w:val="32"/>
          <w:highlight w:val="none"/>
          <w:lang w:bidi="ar"/>
        </w:rPr>
      </w:pPr>
      <w:r>
        <w:rPr>
          <w:rFonts w:hint="eastAsia" w:hAnsi="Calibri" w:cs="仿宋_GB2312"/>
          <w:spacing w:val="-2"/>
          <w:sz w:val="32"/>
          <w:szCs w:val="32"/>
          <w:highlight w:val="none"/>
          <w:lang w:bidi="ar"/>
        </w:rPr>
        <w:t>所属单位未全部完成复核，或下级部门的报告未接收时，当前主管部门不可以上报。系统将给出提示，“请用户完成下级单位复核及下级部门接收工作后再上报”。所属单位全部完成复核，且所属部门的报告全部接收后。主管部门完成所有节点，点击右上角的【上报】，可以将当前评价报告上报给上级主管部门</w:t>
      </w:r>
      <w:r>
        <w:rPr>
          <w:rFonts w:hint="eastAsia" w:hAnsi="Calibri" w:cs="仿宋_GB2312"/>
          <w:spacing w:val="-2"/>
          <w:sz w:val="32"/>
          <w:szCs w:val="32"/>
          <w:highlight w:val="none"/>
          <w:lang w:eastAsia="zh" w:bidi="ar"/>
        </w:rPr>
        <w:t>，详见图4-64</w:t>
      </w:r>
      <w:r>
        <w:rPr>
          <w:rFonts w:hint="eastAsia" w:hAnsi="Calibri" w:cs="仿宋_GB2312"/>
          <w:spacing w:val="-2"/>
          <w:sz w:val="32"/>
          <w:szCs w:val="32"/>
          <w:highlight w:val="none"/>
          <w:lang w:bidi="ar"/>
        </w:rPr>
        <w:t>。</w:t>
      </w:r>
    </w:p>
    <w:p>
      <w:pPr>
        <w:numPr>
          <w:ilvl w:val="255"/>
          <w:numId w:val="0"/>
        </w:numPr>
        <w:spacing w:line="240" w:lineRule="auto"/>
        <w:rPr>
          <w:rFonts w:hint="eastAsia"/>
          <w:sz w:val="32"/>
          <w:szCs w:val="32"/>
          <w:highlight w:val="none"/>
          <w:lang w:eastAsia="zh"/>
        </w:rPr>
      </w:pPr>
      <w:r>
        <w:rPr>
          <w:rFonts w:hint="eastAsia"/>
          <w:sz w:val="32"/>
          <w:szCs w:val="32"/>
          <w:highlight w:val="none"/>
          <w:lang w:eastAsia="zh"/>
        </w:rPr>
        <w:drawing>
          <wp:inline distT="0" distB="0" distL="114300" distR="114300">
            <wp:extent cx="5260340" cy="3249930"/>
            <wp:effectExtent l="0" t="0" r="16510" b="762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45"/>
                    <a:stretch>
                      <a:fillRect/>
                    </a:stretch>
                  </pic:blipFill>
                  <pic:spPr>
                    <a:xfrm>
                      <a:off x="0" y="0"/>
                      <a:ext cx="5260340" cy="3249930"/>
                    </a:xfrm>
                    <a:prstGeom prst="rect">
                      <a:avLst/>
                    </a:prstGeom>
                  </pic:spPr>
                </pic:pic>
              </a:graphicData>
            </a:graphic>
          </wp:inline>
        </w:drawing>
      </w:r>
    </w:p>
    <w:p>
      <w:pPr>
        <w:spacing w:line="588" w:lineRule="exact"/>
        <w:ind w:firstLine="640"/>
        <w:jc w:val="center"/>
        <w:rPr>
          <w:rFonts w:hint="eastAsia"/>
          <w:sz w:val="28"/>
          <w:szCs w:val="28"/>
          <w:highlight w:val="none"/>
          <w:lang w:eastAsia="zh"/>
        </w:rPr>
      </w:pPr>
      <w:r>
        <w:rPr>
          <w:rFonts w:hint="eastAsia"/>
          <w:sz w:val="28"/>
          <w:szCs w:val="28"/>
          <w:highlight w:val="none"/>
          <w:lang w:eastAsia="zh"/>
        </w:rPr>
        <w:t>图4-64 主管部门上报内部控制评价报告</w:t>
      </w:r>
    </w:p>
    <w:p>
      <w:pPr>
        <w:pStyle w:val="5"/>
        <w:numPr>
          <w:ilvl w:val="0"/>
          <w:numId w:val="0"/>
        </w:numPr>
        <w:spacing w:line="588" w:lineRule="exact"/>
        <w:ind w:firstLine="640" w:firstLineChars="200"/>
        <w:rPr>
          <w:rFonts w:hint="eastAsia"/>
          <w:b/>
          <w:bCs/>
          <w:highlight w:val="none"/>
        </w:rPr>
      </w:pPr>
      <w:bookmarkStart w:id="1585" w:name="_Toc210546699"/>
      <w:bookmarkStart w:id="1586" w:name="_Toc664730455"/>
      <w:bookmarkStart w:id="1587" w:name="_Toc1229602557"/>
      <w:bookmarkStart w:id="1588" w:name="_Toc218064607"/>
      <w:bookmarkStart w:id="1589" w:name="_Toc542601546"/>
      <w:bookmarkStart w:id="1590" w:name="_Toc2085589802"/>
      <w:bookmarkStart w:id="1591" w:name="_Toc1822513687"/>
      <w:bookmarkStart w:id="1592" w:name="_Toc2019975098"/>
      <w:bookmarkStart w:id="1593" w:name="_Toc1539254704"/>
      <w:bookmarkStart w:id="1594" w:name="_Toc527861233"/>
      <w:bookmarkStart w:id="1595" w:name="_Toc960213779"/>
      <w:bookmarkStart w:id="1596" w:name="_Toc1769762286"/>
      <w:bookmarkStart w:id="1597" w:name="_Toc1879801888"/>
      <w:bookmarkStart w:id="1598" w:name="_Toc785965052"/>
      <w:bookmarkStart w:id="1599" w:name="_Toc1949446071"/>
      <w:bookmarkStart w:id="1600" w:name="_Toc1336580367"/>
      <w:bookmarkStart w:id="1601" w:name="_Toc1910683337"/>
      <w:bookmarkStart w:id="1602" w:name="_Toc1501601434"/>
      <w:bookmarkStart w:id="1603" w:name="_Toc1023951606"/>
      <w:bookmarkStart w:id="1604" w:name="_Toc677099904"/>
      <w:bookmarkStart w:id="1605" w:name="_Toc1444767909"/>
      <w:bookmarkStart w:id="1606" w:name="_Toc700341482"/>
      <w:bookmarkStart w:id="1607" w:name="_Toc1719533511"/>
      <w:bookmarkStart w:id="1608" w:name="_Toc2171709"/>
      <w:bookmarkStart w:id="1609" w:name="_Toc2005247701"/>
      <w:bookmarkStart w:id="1610" w:name="_Toc699888014"/>
      <w:bookmarkStart w:id="1611" w:name="_Toc220681913"/>
      <w:bookmarkStart w:id="1612" w:name="_Toc464632515"/>
      <w:bookmarkStart w:id="1613" w:name="_Toc2090608391"/>
      <w:bookmarkStart w:id="1614" w:name="_Toc367587546"/>
      <w:bookmarkStart w:id="1615" w:name="_Toc219185606"/>
      <w:bookmarkStart w:id="1616" w:name="_Toc1096983706"/>
      <w:bookmarkStart w:id="1617" w:name="_Toc488865463"/>
      <w:bookmarkStart w:id="1618" w:name="_Toc1981153393"/>
      <w:bookmarkStart w:id="1619" w:name="_Toc19252"/>
      <w:bookmarkStart w:id="1620" w:name="_Toc1830022068"/>
      <w:bookmarkStart w:id="1621" w:name="_Toc233814504"/>
      <w:bookmarkStart w:id="1622" w:name="_Toc1976628613"/>
      <w:r>
        <w:rPr>
          <w:rFonts w:hint="eastAsia"/>
          <w:highlight w:val="none"/>
        </w:rPr>
        <w:t>二、内部控制报告</w:t>
      </w:r>
      <w:bookmarkEnd w:id="1585"/>
      <w:bookmarkEnd w:id="1586"/>
      <w:bookmarkEnd w:id="1587"/>
      <w:bookmarkEnd w:id="1588"/>
      <w:bookmarkEnd w:id="1589"/>
      <w:bookmarkEnd w:id="1590"/>
      <w:bookmarkEnd w:id="1591"/>
      <w:bookmarkEnd w:id="1592"/>
      <w:bookmarkEnd w:id="1593"/>
      <w:bookmarkEnd w:id="1594"/>
      <w:bookmarkEnd w:id="1595"/>
      <w:bookmarkEnd w:id="1596"/>
      <w:r>
        <w:rPr>
          <w:rFonts w:hint="eastAsia"/>
          <w:highlight w:val="none"/>
        </w:rPr>
        <w:t>编报</w:t>
      </w:r>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p>
    <w:p>
      <w:pPr>
        <w:pStyle w:val="6"/>
        <w:numPr>
          <w:ilvl w:val="0"/>
          <w:numId w:val="0"/>
        </w:numPr>
        <w:spacing w:line="588" w:lineRule="exact"/>
        <w:ind w:firstLine="640" w:firstLineChars="200"/>
        <w:rPr>
          <w:rFonts w:hint="eastAsia" w:hAnsi="Calibri" w:eastAsia="楷体_GB2312" w:cs="仿宋_GB2312"/>
          <w:spacing w:val="-2"/>
          <w:highlight w:val="none"/>
          <w:lang w:eastAsia="zh-CN" w:bidi="ar"/>
        </w:rPr>
      </w:pPr>
      <w:bookmarkStart w:id="1623" w:name="_Toc1771124911"/>
      <w:bookmarkStart w:id="1624" w:name="_Toc19608557"/>
      <w:bookmarkStart w:id="1625" w:name="_Toc1691679629"/>
      <w:bookmarkStart w:id="1626" w:name="_Toc708011990"/>
      <w:bookmarkStart w:id="1627" w:name="_Toc18934683"/>
      <w:bookmarkStart w:id="1628" w:name="_Toc338653183"/>
      <w:bookmarkStart w:id="1629" w:name="_Toc1042783769"/>
      <w:bookmarkStart w:id="1630" w:name="_Toc1598929795"/>
      <w:bookmarkStart w:id="1631" w:name="_Toc5101"/>
      <w:bookmarkStart w:id="1632" w:name="_Toc247582557"/>
      <w:bookmarkStart w:id="1633" w:name="_Toc1164680525"/>
      <w:r>
        <w:rPr>
          <w:rFonts w:hint="eastAsia"/>
          <w:highlight w:val="none"/>
          <w:lang w:eastAsia="zh"/>
        </w:rPr>
        <w:t>（一）工作描述</w:t>
      </w:r>
      <w:bookmarkEnd w:id="1623"/>
      <w:bookmarkEnd w:id="1624"/>
      <w:bookmarkEnd w:id="1625"/>
      <w:bookmarkEnd w:id="1626"/>
      <w:bookmarkEnd w:id="1627"/>
      <w:bookmarkEnd w:id="1628"/>
      <w:bookmarkEnd w:id="1629"/>
      <w:bookmarkEnd w:id="1630"/>
      <w:bookmarkEnd w:id="1631"/>
      <w:bookmarkEnd w:id="1632"/>
      <w:r>
        <w:rPr>
          <w:rFonts w:hint="eastAsia"/>
          <w:highlight w:val="none"/>
          <w:lang w:eastAsia="zh-CN"/>
        </w:rPr>
        <w:t>。</w:t>
      </w:r>
      <w:bookmarkEnd w:id="1633"/>
    </w:p>
    <w:p>
      <w:pPr>
        <w:spacing w:line="588" w:lineRule="exact"/>
        <w:ind w:firstLine="640"/>
        <w:rPr>
          <w:rFonts w:hAnsi="Calibri" w:cs="仿宋_GB2312"/>
          <w:spacing w:val="-2"/>
          <w:sz w:val="32"/>
          <w:szCs w:val="32"/>
          <w:highlight w:val="none"/>
          <w:lang w:bidi="ar"/>
        </w:rPr>
      </w:pPr>
      <w:r>
        <w:rPr>
          <w:rFonts w:hAnsi="Calibri" w:cs="仿宋_GB2312"/>
          <w:spacing w:val="-2"/>
          <w:sz w:val="32"/>
          <w:szCs w:val="32"/>
          <w:highlight w:val="none"/>
          <w:lang w:bidi="ar"/>
        </w:rPr>
        <w:t>部门</w:t>
      </w:r>
      <w:r>
        <w:rPr>
          <w:rFonts w:hint="eastAsia" w:hAnsi="Calibri" w:cs="仿宋_GB2312"/>
          <w:spacing w:val="-2"/>
          <w:sz w:val="32"/>
          <w:szCs w:val="32"/>
          <w:highlight w:val="none"/>
          <w:lang w:eastAsia="zh" w:bidi="ar"/>
        </w:rPr>
        <w:t>应当按照《规范》明确内部控制建设牵头部门或岗位，</w:t>
      </w:r>
      <w:r>
        <w:rPr>
          <w:rFonts w:hAnsi="Calibri" w:cs="仿宋_GB2312"/>
          <w:spacing w:val="-2"/>
          <w:sz w:val="32"/>
          <w:szCs w:val="32"/>
          <w:highlight w:val="none"/>
          <w:lang w:bidi="ar"/>
        </w:rPr>
        <w:t>负责具体开展内部控制</w:t>
      </w:r>
      <w:r>
        <w:rPr>
          <w:rFonts w:hint="eastAsia" w:hAnsi="Calibri" w:cs="仿宋_GB2312"/>
          <w:spacing w:val="-2"/>
          <w:sz w:val="32"/>
          <w:szCs w:val="32"/>
          <w:highlight w:val="none"/>
          <w:lang w:eastAsia="zh" w:bidi="ar"/>
        </w:rPr>
        <w:t>建设</w:t>
      </w:r>
      <w:r>
        <w:rPr>
          <w:rFonts w:hAnsi="Calibri" w:cs="仿宋_GB2312"/>
          <w:spacing w:val="-2"/>
          <w:sz w:val="32"/>
          <w:szCs w:val="32"/>
          <w:highlight w:val="none"/>
          <w:lang w:bidi="ar"/>
        </w:rPr>
        <w:t>工作</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spacing w:line="588" w:lineRule="exact"/>
        <w:ind w:firstLine="640"/>
        <w:rPr>
          <w:rFonts w:hint="eastAsia"/>
          <w:sz w:val="32"/>
          <w:szCs w:val="32"/>
          <w:highlight w:val="none"/>
          <w:lang w:eastAsia="zh"/>
        </w:rPr>
      </w:pPr>
      <w:r>
        <w:rPr>
          <w:rFonts w:hint="eastAsia"/>
          <w:sz w:val="32"/>
          <w:szCs w:val="32"/>
          <w:highlight w:val="none"/>
          <w:lang w:eastAsia="zh"/>
        </w:rPr>
        <w:t>报告编报人员在审核所属单位内部控制报告的基础上，汇总所属单位内部控制报告，并编制部门汇总报告。</w:t>
      </w:r>
    </w:p>
    <w:p>
      <w:pPr>
        <w:spacing w:line="588" w:lineRule="exact"/>
        <w:ind w:firstLine="640"/>
        <w:rPr>
          <w:rFonts w:hint="eastAsia"/>
          <w:sz w:val="32"/>
          <w:szCs w:val="32"/>
          <w:highlight w:val="none"/>
          <w:lang w:eastAsia="zh"/>
        </w:rPr>
      </w:pPr>
      <w:r>
        <w:rPr>
          <w:rFonts w:hint="eastAsia"/>
          <w:sz w:val="32"/>
          <w:szCs w:val="32"/>
          <w:highlight w:val="none"/>
          <w:lang w:eastAsia="zh"/>
        </w:rPr>
        <w:t>上报部门汇总内部控制报告时，需完成评价工作。如果部门评价报告需要复核，则在收到</w:t>
      </w:r>
      <w:r>
        <w:rPr>
          <w:rFonts w:hAnsi="Calibri" w:cs="仿宋_GB2312"/>
          <w:spacing w:val="-2"/>
          <w:sz w:val="32"/>
          <w:szCs w:val="32"/>
          <w:highlight w:val="none"/>
          <w:lang w:bidi="ar"/>
        </w:rPr>
        <w:t>主管部门（上级单位）</w:t>
      </w:r>
      <w:r>
        <w:rPr>
          <w:rFonts w:hint="eastAsia"/>
          <w:sz w:val="32"/>
          <w:szCs w:val="32"/>
          <w:highlight w:val="none"/>
          <w:lang w:eastAsia="zh"/>
        </w:rPr>
        <w:t>下发的复核意见，并由</w:t>
      </w:r>
      <w:r>
        <w:rPr>
          <w:rFonts w:hint="eastAsia"/>
          <w:sz w:val="32"/>
          <w:szCs w:val="32"/>
          <w:highlight w:val="none"/>
          <w:lang w:eastAsia="zh-CN"/>
        </w:rPr>
        <w:t>评价填报人员</w:t>
      </w:r>
      <w:r>
        <w:rPr>
          <w:rFonts w:hint="eastAsia"/>
          <w:sz w:val="32"/>
          <w:szCs w:val="32"/>
          <w:highlight w:val="none"/>
          <w:lang w:eastAsia="zh"/>
        </w:rPr>
        <w:t>补充复核发现问题整改措施后，方可上报部门汇总内部控制报告。</w:t>
      </w:r>
    </w:p>
    <w:p>
      <w:pPr>
        <w:pStyle w:val="6"/>
        <w:numPr>
          <w:ilvl w:val="0"/>
          <w:numId w:val="0"/>
        </w:numPr>
        <w:spacing w:line="588" w:lineRule="exact"/>
        <w:ind w:firstLine="640" w:firstLineChars="200"/>
        <w:rPr>
          <w:rFonts w:hint="eastAsia" w:eastAsia="楷体_GB2312"/>
          <w:highlight w:val="none"/>
          <w:lang w:eastAsia="zh-CN"/>
        </w:rPr>
      </w:pPr>
      <w:bookmarkStart w:id="1634" w:name="_Toc1040939046"/>
      <w:bookmarkStart w:id="1635" w:name="_Toc2055216702"/>
      <w:bookmarkStart w:id="1636" w:name="_Toc248744569"/>
      <w:bookmarkStart w:id="1637" w:name="_Toc1243210331"/>
      <w:bookmarkStart w:id="1638" w:name="_Toc22193"/>
      <w:bookmarkStart w:id="1639" w:name="_Toc1594796097"/>
      <w:bookmarkStart w:id="1640" w:name="_Toc268475391"/>
      <w:bookmarkStart w:id="1641" w:name="_Toc817753819"/>
      <w:bookmarkStart w:id="1642" w:name="_Toc1513112380"/>
      <w:bookmarkStart w:id="1643" w:name="_Toc627309646"/>
      <w:bookmarkStart w:id="1644" w:name="_Toc220681915"/>
      <w:bookmarkStart w:id="1645" w:name="_Toc734284144"/>
      <w:bookmarkStart w:id="1646" w:name="_Toc23176229"/>
      <w:r>
        <w:rPr>
          <w:rFonts w:hint="eastAsia"/>
          <w:highlight w:val="none"/>
          <w:lang w:eastAsia="zh"/>
        </w:rPr>
        <w:t>（二）报告填报内容说明</w:t>
      </w:r>
      <w:bookmarkEnd w:id="1634"/>
      <w:bookmarkEnd w:id="1635"/>
      <w:bookmarkEnd w:id="1636"/>
      <w:bookmarkEnd w:id="1637"/>
      <w:bookmarkEnd w:id="1638"/>
      <w:bookmarkEnd w:id="1639"/>
      <w:bookmarkEnd w:id="1640"/>
      <w:bookmarkEnd w:id="1641"/>
      <w:bookmarkEnd w:id="1642"/>
      <w:bookmarkEnd w:id="1643"/>
      <w:bookmarkEnd w:id="1644"/>
      <w:bookmarkEnd w:id="1645"/>
      <w:r>
        <w:rPr>
          <w:rFonts w:hint="eastAsia"/>
          <w:highlight w:val="none"/>
          <w:lang w:eastAsia="zh-CN"/>
        </w:rPr>
        <w:t>。</w:t>
      </w:r>
      <w:bookmarkEnd w:id="1646"/>
    </w:p>
    <w:p>
      <w:pPr>
        <w:spacing w:line="588" w:lineRule="exact"/>
        <w:ind w:firstLine="640"/>
        <w:rPr>
          <w:rFonts w:hint="eastAsia"/>
          <w:sz w:val="32"/>
          <w:szCs w:val="32"/>
          <w:highlight w:val="none"/>
          <w:lang w:eastAsia="zh"/>
        </w:rPr>
      </w:pPr>
      <w:r>
        <w:rPr>
          <w:rFonts w:hint="eastAsia"/>
          <w:sz w:val="32"/>
          <w:szCs w:val="32"/>
          <w:highlight w:val="none"/>
          <w:lang w:eastAsia="zh"/>
        </w:rPr>
        <w:t>部门汇总内部控制报告包括部门内部控制工作开展情况、部门本级及所属单位内部控制工作汇总情况、对部门本级及所属单位2025年度内部控制报告审核情况、部门组织开展内部控制工作的经验做法和取得的成效。</w:t>
      </w:r>
    </w:p>
    <w:p>
      <w:pPr>
        <w:pStyle w:val="7"/>
        <w:numPr>
          <w:ilvl w:val="0"/>
          <w:numId w:val="0"/>
        </w:numPr>
        <w:spacing w:line="588" w:lineRule="exact"/>
        <w:ind w:firstLine="640" w:firstLineChars="200"/>
        <w:rPr>
          <w:rFonts w:hint="eastAsia"/>
          <w:sz w:val="32"/>
          <w:szCs w:val="32"/>
          <w:highlight w:val="none"/>
          <w:lang w:eastAsia="zh"/>
        </w:rPr>
      </w:pPr>
      <w:r>
        <w:rPr>
          <w:rFonts w:hint="eastAsia"/>
          <w:highlight w:val="none"/>
        </w:rPr>
        <w:t>1.</w:t>
      </w:r>
      <w:r>
        <w:rPr>
          <w:highlight w:val="none"/>
        </w:rPr>
        <w:t>部门基本情况</w:t>
      </w:r>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spacing w:line="588" w:lineRule="exact"/>
        <w:ind w:firstLine="640"/>
        <w:rPr>
          <w:rFonts w:hint="eastAsia"/>
          <w:sz w:val="32"/>
          <w:szCs w:val="32"/>
          <w:highlight w:val="none"/>
          <w:lang w:eastAsia="zh"/>
        </w:rPr>
      </w:pPr>
      <w:r>
        <w:rPr>
          <w:sz w:val="32"/>
          <w:szCs w:val="32"/>
          <w:highlight w:val="none"/>
          <w:lang w:eastAsia="zh"/>
        </w:rPr>
        <w:t>预算级次按单位预算分级管理的级次选择填列。</w:t>
      </w:r>
    </w:p>
    <w:p>
      <w:pPr>
        <w:pStyle w:val="7"/>
        <w:numPr>
          <w:ilvl w:val="0"/>
          <w:numId w:val="0"/>
        </w:numPr>
        <w:spacing w:line="588" w:lineRule="exact"/>
        <w:ind w:left="0" w:firstLine="640" w:firstLineChars="200"/>
        <w:rPr>
          <w:rFonts w:hint="eastAsia" w:eastAsia="仿宋_GB2312"/>
          <w:highlight w:val="none"/>
          <w:lang w:eastAsia="zh-CN"/>
        </w:rPr>
      </w:pPr>
      <w:r>
        <w:rPr>
          <w:rFonts w:hint="eastAsia"/>
          <w:highlight w:val="none"/>
        </w:rPr>
        <w:t>2.</w:t>
      </w:r>
      <w:r>
        <w:rPr>
          <w:highlight w:val="none"/>
        </w:rPr>
        <w:t>部门内部控制工作开展情况</w:t>
      </w:r>
      <w:r>
        <w:rPr>
          <w:rFonts w:hint="eastAsia"/>
          <w:highlight w:val="none"/>
          <w:lang w:eastAsia="zh-CN"/>
        </w:rPr>
        <w:t>。</w:t>
      </w:r>
    </w:p>
    <w:p>
      <w:pPr>
        <w:spacing w:line="588" w:lineRule="exact"/>
        <w:ind w:firstLine="640" w:firstLineChars="200"/>
        <w:rPr>
          <w:rFonts w:hint="eastAsia"/>
          <w:sz w:val="32"/>
          <w:szCs w:val="32"/>
          <w:highlight w:val="none"/>
          <w:lang w:eastAsia="zh"/>
        </w:rPr>
      </w:pPr>
      <w:r>
        <w:rPr>
          <w:rFonts w:hint="eastAsia"/>
          <w:sz w:val="32"/>
          <w:szCs w:val="32"/>
          <w:highlight w:val="none"/>
          <w:lang w:eastAsia="zh"/>
        </w:rPr>
        <w:t>（1）部门层面内部控制机构设置与2025年度运行情况。</w:t>
      </w:r>
      <w:r>
        <w:rPr>
          <w:rFonts w:hint="eastAsia"/>
          <w:sz w:val="32"/>
          <w:szCs w:val="32"/>
          <w:highlight w:val="none"/>
          <w:lang w:val="en-US" w:eastAsia="zh"/>
        </w:rPr>
        <w:t>此处应当描述部门</w:t>
      </w:r>
      <w:r>
        <w:rPr>
          <w:rFonts w:hint="eastAsia"/>
          <w:sz w:val="32"/>
          <w:szCs w:val="32"/>
          <w:highlight w:val="none"/>
          <w:lang w:eastAsia="zh"/>
        </w:rPr>
        <w:t>内部控制领导机构、内部控制建设牵头部门和评价部门设置等方面</w:t>
      </w:r>
      <w:r>
        <w:rPr>
          <w:rFonts w:hint="eastAsia"/>
          <w:sz w:val="32"/>
          <w:szCs w:val="32"/>
          <w:highlight w:val="none"/>
          <w:lang w:val="en-US" w:eastAsia="zh"/>
        </w:rPr>
        <w:t>情况</w:t>
      </w:r>
      <w:r>
        <w:rPr>
          <w:rFonts w:hint="eastAsia"/>
          <w:sz w:val="32"/>
          <w:szCs w:val="32"/>
          <w:highlight w:val="none"/>
          <w:lang w:eastAsia="zh"/>
        </w:rPr>
        <w:t>。</w:t>
      </w:r>
      <w:r>
        <w:rPr>
          <w:rFonts w:hint="eastAsia" w:cstheme="minorBidi"/>
          <w:sz w:val="32"/>
          <w:szCs w:val="32"/>
          <w:highlight w:val="none"/>
          <w:lang w:eastAsia="zh" w:bidi="ar"/>
        </w:rPr>
        <w:t>内部控制领导机构是指内部控制领导小组或内部控制领导委员会等类似机构。</w:t>
      </w:r>
    </w:p>
    <w:p>
      <w:pPr>
        <w:spacing w:line="588" w:lineRule="exact"/>
        <w:ind w:firstLine="640"/>
        <w:rPr>
          <w:rFonts w:hint="eastAsia"/>
          <w:sz w:val="32"/>
          <w:szCs w:val="32"/>
          <w:highlight w:val="none"/>
          <w:lang w:eastAsia="zh"/>
        </w:rPr>
      </w:pPr>
      <w:r>
        <w:rPr>
          <w:rFonts w:hint="eastAsia"/>
          <w:sz w:val="32"/>
          <w:szCs w:val="32"/>
          <w:highlight w:val="none"/>
          <w:lang w:eastAsia="zh"/>
        </w:rPr>
        <w:t>运行情况可以从2025年度内部控制领导机构召开会议情况，对部门本级及所属单位内部控制工作的部署安排、培训、指导监督等方面描述。</w:t>
      </w:r>
    </w:p>
    <w:p>
      <w:pPr>
        <w:pStyle w:val="8"/>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（2）</w:t>
      </w:r>
      <w:r>
        <w:rPr>
          <w:highlight w:val="none"/>
          <w:lang w:eastAsia="zh-CN"/>
        </w:rPr>
        <w:t>部门层面内部控制制度建设、年度更新及实施情况。</w:t>
      </w:r>
      <w:r>
        <w:rPr>
          <w:rFonts w:hint="eastAsia"/>
          <w:sz w:val="32"/>
          <w:szCs w:val="32"/>
          <w:highlight w:val="none"/>
          <w:lang w:eastAsia="zh"/>
        </w:rPr>
        <w:t>需要说明截至2025年底本部门制定用于规范部门层面内部控制工作的有关制度名称、主要内容及2025年度更新情况。</w:t>
      </w:r>
    </w:p>
    <w:p>
      <w:pPr>
        <w:spacing w:line="588" w:lineRule="exact"/>
        <w:ind w:firstLine="640"/>
        <w:rPr>
          <w:rFonts w:hint="eastAsia"/>
          <w:sz w:val="32"/>
          <w:szCs w:val="32"/>
          <w:highlight w:val="none"/>
          <w:lang w:eastAsia="zh"/>
        </w:rPr>
      </w:pPr>
      <w:r>
        <w:rPr>
          <w:rFonts w:hint="eastAsia"/>
          <w:sz w:val="32"/>
          <w:szCs w:val="32"/>
          <w:highlight w:val="none"/>
          <w:lang w:eastAsia="zh"/>
        </w:rPr>
        <w:t>部门内部控制制度实施情况可以从制度实施的范围、方式方法、效果等方面进行描述。</w:t>
      </w:r>
    </w:p>
    <w:p>
      <w:pPr>
        <w:pStyle w:val="8"/>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（3）</w:t>
      </w:r>
      <w:r>
        <w:rPr>
          <w:highlight w:val="none"/>
          <w:lang w:eastAsia="zh-CN"/>
        </w:rPr>
        <w:t>2025年度部门内部控制评价工作情况。</w:t>
      </w:r>
      <w:r>
        <w:rPr>
          <w:rFonts w:hint="eastAsia"/>
          <w:sz w:val="32"/>
          <w:szCs w:val="32"/>
          <w:highlight w:val="none"/>
          <w:lang w:eastAsia="zh"/>
        </w:rPr>
        <w:t>说明是否开展部门内部控制评价工作；如果未开展，需文字描述未开展部门内部控制评价的原因。</w:t>
      </w:r>
    </w:p>
    <w:p>
      <w:pPr>
        <w:pStyle w:val="8"/>
        <w:numPr>
          <w:ilvl w:val="255"/>
          <w:numId w:val="0"/>
        </w:numPr>
        <w:spacing w:line="588" w:lineRule="exact"/>
        <w:ind w:firstLine="640" w:firstLineChars="200"/>
        <w:jc w:val="both"/>
        <w:rPr>
          <w:rFonts w:hint="eastAsia"/>
          <w:sz w:val="32"/>
          <w:szCs w:val="32"/>
          <w:highlight w:val="none"/>
          <w:lang w:eastAsia="zh"/>
        </w:rPr>
      </w:pPr>
      <w:r>
        <w:rPr>
          <w:rFonts w:hint="eastAsia"/>
          <w:highlight w:val="none"/>
          <w:lang w:eastAsia="zh-CN"/>
        </w:rPr>
        <w:t>（4）</w:t>
      </w:r>
      <w:r>
        <w:rPr>
          <w:highlight w:val="none"/>
          <w:lang w:eastAsia="zh-CN"/>
        </w:rPr>
        <w:t>对部门本级及所属单位2025年度内部控制报告审核情况</w:t>
      </w:r>
      <w:r>
        <w:rPr>
          <w:rFonts w:hint="eastAsia"/>
          <w:highlight w:val="none"/>
          <w:lang w:eastAsia="zh-CN"/>
        </w:rPr>
        <w:t>。</w:t>
      </w:r>
      <w:r>
        <w:rPr>
          <w:rFonts w:hint="eastAsia"/>
          <w:sz w:val="32"/>
          <w:szCs w:val="32"/>
          <w:highlight w:val="none"/>
          <w:lang w:eastAsia="zh"/>
        </w:rPr>
        <w:t>说明对本部门汇总内部控制报告、部门本级及所属单位内部控制报告的正文、附件及佐证材料的审核情况，包括内部控制报告的规范性与完整性、内部控制评价结果的客观性与准确性，以及佐证材料的真实性与相关性等。开展现场核查的，说明现场核查情况。</w:t>
      </w:r>
    </w:p>
    <w:p>
      <w:pPr>
        <w:pStyle w:val="7"/>
        <w:numPr>
          <w:ilvl w:val="0"/>
          <w:numId w:val="0"/>
        </w:numPr>
        <w:spacing w:line="588" w:lineRule="exact"/>
        <w:ind w:firstLine="640" w:firstLineChars="200"/>
        <w:rPr>
          <w:rFonts w:hint="eastAsia"/>
          <w:sz w:val="32"/>
          <w:szCs w:val="32"/>
          <w:highlight w:val="none"/>
          <w:lang w:eastAsia="zh"/>
        </w:rPr>
      </w:pPr>
      <w:r>
        <w:rPr>
          <w:rFonts w:hint="eastAsia"/>
          <w:highlight w:val="none"/>
        </w:rPr>
        <w:t>3.</w:t>
      </w:r>
      <w:r>
        <w:rPr>
          <w:highlight w:val="none"/>
        </w:rPr>
        <w:t>部门本级及所属单位内部控制工作汇总情况</w:t>
      </w:r>
      <w:r>
        <w:rPr>
          <w:rFonts w:hint="eastAsia"/>
          <w:highlight w:val="none"/>
          <w:lang w:eastAsia="zh-CN"/>
        </w:rPr>
        <w:t>。</w:t>
      </w:r>
      <w:r>
        <w:rPr>
          <w:rFonts w:hint="eastAsia"/>
          <w:sz w:val="32"/>
          <w:szCs w:val="32"/>
          <w:highlight w:val="none"/>
          <w:lang w:eastAsia="zh"/>
        </w:rPr>
        <w:t>该部分由系统自动汇总所属单位填报指标，并根据汇总内容，自动生成报告文字描述。</w:t>
      </w:r>
    </w:p>
    <w:p>
      <w:pPr>
        <w:pStyle w:val="7"/>
        <w:numPr>
          <w:ilvl w:val="0"/>
          <w:numId w:val="0"/>
        </w:numPr>
        <w:spacing w:line="588" w:lineRule="exact"/>
        <w:ind w:firstLine="640" w:firstLineChars="200"/>
        <w:rPr>
          <w:rFonts w:hint="eastAsia"/>
          <w:sz w:val="32"/>
          <w:szCs w:val="32"/>
          <w:highlight w:val="none"/>
          <w:lang w:eastAsia="zh"/>
        </w:rPr>
      </w:pPr>
      <w:r>
        <w:rPr>
          <w:rFonts w:hint="eastAsia"/>
          <w:highlight w:val="none"/>
        </w:rPr>
        <w:t>4.</w:t>
      </w:r>
      <w:r>
        <w:rPr>
          <w:highlight w:val="none"/>
        </w:rPr>
        <w:t>开展内部控制工作的经验做法和取得的成效</w:t>
      </w:r>
      <w:r>
        <w:rPr>
          <w:rFonts w:hint="eastAsia"/>
          <w:highlight w:val="none"/>
          <w:lang w:eastAsia="zh-CN"/>
        </w:rPr>
        <w:t>。</w:t>
      </w:r>
      <w:r>
        <w:rPr>
          <w:rFonts w:hint="eastAsia"/>
          <w:sz w:val="32"/>
          <w:szCs w:val="32"/>
          <w:highlight w:val="none"/>
          <w:lang w:eastAsia="zh"/>
        </w:rPr>
        <w:t>结合部门实际情况，可以从建立和实施内部控制制度、开展内部控制评价工作、组织开展内部控制报告编报等方面描述在部门层面内部控制工作以及组织推动所属单位开展内部控制工作过程中总结出的经验做法。</w:t>
      </w:r>
    </w:p>
    <w:p>
      <w:pPr>
        <w:spacing w:line="588" w:lineRule="exact"/>
        <w:ind w:firstLine="640"/>
        <w:rPr>
          <w:rFonts w:hint="eastAsia"/>
          <w:sz w:val="32"/>
          <w:szCs w:val="32"/>
          <w:highlight w:val="none"/>
          <w:lang w:eastAsia="zh"/>
        </w:rPr>
      </w:pPr>
      <w:r>
        <w:rPr>
          <w:rFonts w:hint="eastAsia"/>
          <w:sz w:val="32"/>
          <w:szCs w:val="32"/>
          <w:highlight w:val="none"/>
          <w:lang w:eastAsia="zh"/>
        </w:rPr>
        <w:t>结合部门实际情况，可以从提升内部控制意识及管理水平</w:t>
      </w:r>
      <w:r>
        <w:rPr>
          <w:rFonts w:hint="eastAsia"/>
          <w:sz w:val="32"/>
          <w:szCs w:val="32"/>
          <w:highlight w:val="none"/>
          <w:lang w:eastAsia="zh-CN"/>
        </w:rPr>
        <w:t>、</w:t>
      </w:r>
      <w:r>
        <w:rPr>
          <w:rFonts w:hint="eastAsia"/>
          <w:sz w:val="32"/>
          <w:szCs w:val="32"/>
          <w:highlight w:val="none"/>
          <w:lang w:eastAsia="zh"/>
        </w:rPr>
        <w:t>相关经济业务领域</w:t>
      </w:r>
      <w:r>
        <w:rPr>
          <w:rFonts w:hint="eastAsia"/>
          <w:sz w:val="32"/>
          <w:szCs w:val="32"/>
          <w:highlight w:val="none"/>
          <w:lang w:eastAsia="zh-CN"/>
        </w:rPr>
        <w:t>、</w:t>
      </w:r>
      <w:r>
        <w:rPr>
          <w:rFonts w:hint="eastAsia"/>
          <w:sz w:val="32"/>
          <w:szCs w:val="32"/>
          <w:highlight w:val="none"/>
          <w:lang w:eastAsia="zh"/>
        </w:rPr>
        <w:t>内部控制监督</w:t>
      </w:r>
      <w:r>
        <w:rPr>
          <w:rFonts w:hint="eastAsia"/>
          <w:sz w:val="32"/>
          <w:szCs w:val="32"/>
          <w:highlight w:val="none"/>
          <w:lang w:eastAsia="zh-CN"/>
        </w:rPr>
        <w:t>、</w:t>
      </w:r>
      <w:r>
        <w:rPr>
          <w:rFonts w:hint="eastAsia"/>
          <w:sz w:val="32"/>
          <w:szCs w:val="32"/>
          <w:highlight w:val="none"/>
          <w:lang w:eastAsia="zh"/>
        </w:rPr>
        <w:t>内部控制报告的应用等方面描述取得的有关成效。</w:t>
      </w:r>
    </w:p>
    <w:p>
      <w:pPr>
        <w:pStyle w:val="7"/>
        <w:numPr>
          <w:ilvl w:val="0"/>
          <w:numId w:val="0"/>
        </w:numPr>
        <w:spacing w:line="588" w:lineRule="exact"/>
        <w:ind w:firstLine="640" w:firstLineChars="200"/>
        <w:rPr>
          <w:rFonts w:hint="eastAsia"/>
          <w:sz w:val="32"/>
          <w:szCs w:val="32"/>
          <w:highlight w:val="none"/>
          <w:lang w:eastAsia="zh"/>
        </w:rPr>
      </w:pPr>
      <w:r>
        <w:rPr>
          <w:rFonts w:hint="eastAsia"/>
          <w:highlight w:val="none"/>
        </w:rPr>
        <w:t>5.</w:t>
      </w:r>
      <w:r>
        <w:rPr>
          <w:highlight w:val="none"/>
        </w:rPr>
        <w:t>对行政事业单位内部控制工作的意见建议</w:t>
      </w:r>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p>
    <w:p>
      <w:pPr>
        <w:pStyle w:val="7"/>
        <w:numPr>
          <w:ilvl w:val="0"/>
          <w:numId w:val="0"/>
        </w:numPr>
        <w:autoSpaceDE/>
        <w:autoSpaceDN/>
        <w:spacing w:line="588" w:lineRule="exact"/>
        <w:ind w:firstLine="640" w:firstLineChars="200"/>
        <w:textAlignment w:val="auto"/>
        <w:rPr>
          <w:rFonts w:hint="eastAsia" w:hAnsi="仿宋_GB2312" w:cs="仿宋_GB2312"/>
          <w:sz w:val="32"/>
          <w:szCs w:val="32"/>
          <w:highlight w:val="none"/>
        </w:rPr>
      </w:pPr>
      <w:r>
        <w:rPr>
          <w:rFonts w:hint="eastAsia"/>
          <w:highlight w:val="none"/>
        </w:rPr>
        <w:t>6.</w:t>
      </w:r>
      <w:r>
        <w:rPr>
          <w:highlight w:val="none"/>
        </w:rPr>
        <w:t>其他情况</w:t>
      </w:r>
      <w:r>
        <w:rPr>
          <w:rFonts w:hint="eastAsia"/>
          <w:highlight w:val="none"/>
          <w:lang w:eastAsia="zh-CN"/>
        </w:rPr>
        <w:t>（选填）。</w:t>
      </w:r>
      <w:r>
        <w:rPr>
          <w:rFonts w:hint="eastAsia" w:hAnsi="仿宋_GB2312" w:cs="仿宋_GB2312"/>
          <w:kern w:val="2"/>
          <w:sz w:val="32"/>
          <w:szCs w:val="32"/>
          <w:highlight w:val="none"/>
          <w:lang w:eastAsia="zh" w:bidi="ar"/>
        </w:rPr>
        <w:t>如</w:t>
      </w:r>
      <w:r>
        <w:rPr>
          <w:rFonts w:hint="eastAsia" w:hAnsi="仿宋_GB2312" w:cs="仿宋_GB2312"/>
          <w:kern w:val="2"/>
          <w:sz w:val="32"/>
          <w:szCs w:val="32"/>
          <w:highlight w:val="none"/>
          <w:lang w:bidi="ar"/>
        </w:rPr>
        <w:t>需要说明与内部控制工作有关的其他情况</w:t>
      </w:r>
      <w:r>
        <w:rPr>
          <w:rFonts w:hint="eastAsia" w:hAnsi="仿宋_GB2312" w:cs="仿宋_GB2312"/>
          <w:kern w:val="2"/>
          <w:sz w:val="32"/>
          <w:szCs w:val="32"/>
          <w:highlight w:val="none"/>
          <w:lang w:eastAsia="zh" w:bidi="ar"/>
        </w:rPr>
        <w:t>，可在此进行说明</w:t>
      </w:r>
      <w:r>
        <w:rPr>
          <w:rFonts w:hint="eastAsia" w:hAnsi="仿宋_GB2312" w:cs="仿宋_GB2312"/>
          <w:kern w:val="2"/>
          <w:sz w:val="32"/>
          <w:szCs w:val="32"/>
          <w:highlight w:val="none"/>
          <w:lang w:bidi="ar"/>
        </w:rPr>
        <w:t>。</w:t>
      </w:r>
    </w:p>
    <w:p>
      <w:pPr>
        <w:spacing w:line="588" w:lineRule="exact"/>
        <w:ind w:firstLine="640"/>
        <w:outlineLvl w:val="2"/>
        <w:rPr>
          <w:rFonts w:hint="eastAsia" w:ascii="楷体_GB2312" w:hAnsi="楷体_GB2312" w:eastAsia="楷体_GB2312" w:cs="楷体_GB2312"/>
          <w:highlight w:val="none"/>
          <w:lang w:eastAsia="zh-CN"/>
        </w:rPr>
      </w:pPr>
      <w:bookmarkStart w:id="1647" w:name="_Toc1523728751"/>
      <w:bookmarkStart w:id="1648" w:name="_Toc1818648032"/>
      <w:bookmarkStart w:id="1649" w:name="_Toc248250185"/>
      <w:bookmarkStart w:id="1650" w:name="_Toc764179300"/>
      <w:bookmarkStart w:id="1651" w:name="_Toc4492"/>
      <w:bookmarkStart w:id="1652" w:name="_Toc1609197626"/>
      <w:bookmarkStart w:id="1653" w:name="_Toc1979168169"/>
      <w:bookmarkStart w:id="1654" w:name="_Toc868780887"/>
      <w:bookmarkStart w:id="1655" w:name="_Toc1113469819"/>
      <w:bookmarkStart w:id="1656" w:name="_Toc1029767511"/>
      <w:bookmarkStart w:id="1657" w:name="_Toc1532749385"/>
      <w:bookmarkStart w:id="1658" w:name="_Toc670606631"/>
      <w:bookmarkStart w:id="1659" w:name="_Toc2013886957"/>
      <w:bookmarkStart w:id="1660" w:name="_Toc1709502173"/>
      <w:bookmarkStart w:id="1661" w:name="_Toc492541242"/>
      <w:bookmarkStart w:id="1662" w:name="_Toc1749185728"/>
      <w:bookmarkStart w:id="1663" w:name="_Toc1760237416"/>
      <w:bookmarkStart w:id="1664" w:name="_Toc458124058"/>
      <w:bookmarkStart w:id="1665" w:name="_Toc563136457"/>
      <w:bookmarkStart w:id="1666" w:name="_Toc196319245"/>
      <w:bookmarkStart w:id="1667" w:name="_Toc1919752542"/>
      <w:bookmarkStart w:id="1668" w:name="_Toc632582889"/>
      <w:bookmarkStart w:id="1669" w:name="_Toc223458972"/>
      <w:bookmarkStart w:id="1670" w:name="_Toc1070830739"/>
      <w:bookmarkStart w:id="1671" w:name="_Toc767261288"/>
      <w:bookmarkStart w:id="1672" w:name="_Toc1612744501"/>
      <w:bookmarkStart w:id="1673" w:name="_Toc38560877"/>
      <w:bookmarkStart w:id="1674" w:name="_Toc1817462465"/>
      <w:bookmarkStart w:id="1675" w:name="_Toc230182670"/>
      <w:bookmarkStart w:id="1676" w:name="_Toc1300413993"/>
      <w:bookmarkStart w:id="1677" w:name="_Toc1062594060"/>
      <w:bookmarkStart w:id="1678" w:name="_Toc216923895"/>
      <w:bookmarkStart w:id="1679" w:name="_Toc1266846449"/>
      <w:bookmarkStart w:id="1680" w:name="_Toc1308982873"/>
      <w:bookmarkStart w:id="1681" w:name="_Toc2112600251"/>
      <w:bookmarkStart w:id="1682" w:name="_Toc856795766"/>
      <w:r>
        <w:rPr>
          <w:rFonts w:hint="eastAsia" w:ascii="楷体_GB2312" w:hAnsi="楷体_GB2312" w:eastAsia="楷体_GB2312" w:cs="楷体_GB2312"/>
          <w:sz w:val="32"/>
          <w:szCs w:val="32"/>
          <w:highlight w:val="none"/>
          <w:lang w:eastAsia="zh"/>
        </w:rPr>
        <w:t>（三）系统操作</w:t>
      </w:r>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r>
        <w:rPr>
          <w:rFonts w:hint="eastAsia" w:ascii="楷体_GB2312" w:hAnsi="楷体_GB2312" w:eastAsia="楷体_GB2312" w:cs="楷体_GB2312"/>
          <w:sz w:val="32"/>
          <w:szCs w:val="32"/>
          <w:highlight w:val="none"/>
          <w:lang w:eastAsia="zh-CN"/>
        </w:rPr>
        <w:t>。</w:t>
      </w:r>
      <w:bookmarkEnd w:id="1682"/>
    </w:p>
    <w:p>
      <w:pPr>
        <w:spacing w:line="588" w:lineRule="exact"/>
        <w:ind w:firstLine="640"/>
        <w:rPr>
          <w:rFonts w:hAnsi="Arial" w:cs="仿宋_GB2312"/>
          <w:kern w:val="2"/>
          <w:sz w:val="32"/>
          <w:szCs w:val="32"/>
          <w:highlight w:val="none"/>
          <w:lang w:eastAsia="zh" w:bidi="ar"/>
        </w:rPr>
      </w:pPr>
      <w:r>
        <w:rPr>
          <w:rFonts w:hAnsi="Arial" w:cs="仿宋_GB2312"/>
          <w:kern w:val="2"/>
          <w:sz w:val="32"/>
          <w:szCs w:val="32"/>
          <w:highlight w:val="none"/>
          <w:lang w:bidi="ar"/>
        </w:rPr>
        <w:t>主管部门在完成部门</w:t>
      </w:r>
      <w:r>
        <w:rPr>
          <w:rFonts w:hint="eastAsia" w:hAnsi="Arial" w:cs="仿宋_GB2312"/>
          <w:kern w:val="2"/>
          <w:sz w:val="32"/>
          <w:szCs w:val="32"/>
          <w:highlight w:val="none"/>
          <w:lang w:eastAsia="zh" w:bidi="ar"/>
        </w:rPr>
        <w:t>内控</w:t>
      </w:r>
      <w:r>
        <w:rPr>
          <w:rFonts w:hAnsi="Arial" w:cs="仿宋_GB2312"/>
          <w:kern w:val="2"/>
          <w:sz w:val="32"/>
          <w:szCs w:val="32"/>
          <w:highlight w:val="none"/>
          <w:lang w:bidi="ar"/>
        </w:rPr>
        <w:t>评价报告填报工作后，可填写部门内控报告。部门内控报告包括</w:t>
      </w:r>
      <w:r>
        <w:rPr>
          <w:rFonts w:hint="eastAsia" w:hAnsi="Arial" w:cs="仿宋_GB2312"/>
          <w:kern w:val="2"/>
          <w:sz w:val="32"/>
          <w:szCs w:val="32"/>
          <w:highlight w:val="none"/>
          <w:lang w:eastAsia="zh-CN" w:bidi="ar"/>
        </w:rPr>
        <w:t>确认</w:t>
      </w:r>
      <w:r>
        <w:rPr>
          <w:rFonts w:hAnsi="Arial" w:cs="仿宋_GB2312"/>
          <w:kern w:val="2"/>
          <w:sz w:val="32"/>
          <w:szCs w:val="32"/>
          <w:highlight w:val="none"/>
          <w:lang w:bidi="ar"/>
        </w:rPr>
        <w:t>基本信息、</w:t>
      </w:r>
      <w:r>
        <w:rPr>
          <w:rFonts w:hint="eastAsia" w:hAnsi="Arial" w:cs="仿宋_GB2312"/>
          <w:kern w:val="2"/>
          <w:sz w:val="32"/>
          <w:szCs w:val="32"/>
          <w:highlight w:val="none"/>
          <w:lang w:eastAsia="zh" w:bidi="ar"/>
        </w:rPr>
        <w:t>部门内部控制情况与</w:t>
      </w:r>
      <w:r>
        <w:rPr>
          <w:rFonts w:hAnsi="Arial" w:cs="仿宋_GB2312"/>
          <w:kern w:val="2"/>
          <w:sz w:val="32"/>
          <w:szCs w:val="32"/>
          <w:highlight w:val="none"/>
          <w:lang w:bidi="ar"/>
        </w:rPr>
        <w:t>部门汇总内部控制报告。</w:t>
      </w:r>
    </w:p>
    <w:p>
      <w:pPr>
        <w:spacing w:line="588" w:lineRule="exact"/>
        <w:ind w:firstLine="640"/>
        <w:rPr>
          <w:rFonts w:hint="eastAsia"/>
          <w:sz w:val="32"/>
          <w:szCs w:val="32"/>
          <w:highlight w:val="none"/>
        </w:rPr>
      </w:pPr>
      <w:r>
        <w:rPr>
          <w:rFonts w:hint="eastAsia" w:hAnsi="Arial" w:cs="仿宋_GB2312"/>
          <w:kern w:val="2"/>
          <w:sz w:val="32"/>
          <w:szCs w:val="32"/>
          <w:highlight w:val="none"/>
          <w:lang w:eastAsia="zh" w:bidi="ar"/>
        </w:rPr>
        <w:t>主管部门登录内控报告填报系统后，点击左侧导航栏【内控报告填报】进入内控填报模块后，点击</w:t>
      </w:r>
      <w:r>
        <w:rPr>
          <w:rFonts w:hint="eastAsia" w:hAnsi="Arial" w:cs="仿宋_GB2312"/>
          <w:kern w:val="2"/>
          <w:sz w:val="32"/>
          <w:szCs w:val="32"/>
          <w:highlight w:val="none"/>
          <w:lang w:eastAsia="zh-CN" w:bidi="ar"/>
        </w:rPr>
        <w:t>界面</w:t>
      </w:r>
      <w:r>
        <w:rPr>
          <w:rFonts w:hint="eastAsia" w:hAnsi="Arial" w:cs="仿宋_GB2312"/>
          <w:kern w:val="2"/>
          <w:sz w:val="32"/>
          <w:szCs w:val="32"/>
          <w:highlight w:val="none"/>
          <w:lang w:eastAsia="zh" w:bidi="ar"/>
        </w:rPr>
        <w:t>右侧【数据录入】开始填报部门内控报告。</w:t>
      </w:r>
      <w:r>
        <w:rPr>
          <w:rFonts w:hint="eastAsia"/>
          <w:sz w:val="32"/>
          <w:szCs w:val="32"/>
          <w:highlight w:val="none"/>
          <w:lang w:eastAsia="zh"/>
        </w:rPr>
        <w:t>详见图4-65。</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823845"/>
            <wp:effectExtent l="0" t="0" r="12065" b="1460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75"/>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图4-65 主管部门填报内部控制报告</w:t>
      </w:r>
    </w:p>
    <w:p>
      <w:pPr>
        <w:spacing w:line="588" w:lineRule="exact"/>
        <w:ind w:firstLine="640" w:firstLineChars="200"/>
        <w:jc w:val="both"/>
        <w:rPr>
          <w:rFonts w:hint="eastAsia"/>
          <w:sz w:val="32"/>
          <w:szCs w:val="32"/>
          <w:highlight w:val="none"/>
          <w:lang w:eastAsia="zh" w:bidi="ar"/>
        </w:rPr>
      </w:pPr>
      <w:r>
        <w:rPr>
          <w:rFonts w:hint="eastAsia"/>
          <w:kern w:val="0"/>
          <w:sz w:val="32"/>
          <w:szCs w:val="32"/>
          <w:highlight w:val="none"/>
          <w:lang w:eastAsia="zh" w:bidi="ar"/>
        </w:rPr>
        <w:t>1.基本信息</w:t>
      </w:r>
      <w:r>
        <w:rPr>
          <w:rFonts w:hint="eastAsia"/>
          <w:kern w:val="0"/>
          <w:sz w:val="32"/>
          <w:szCs w:val="32"/>
          <w:highlight w:val="none"/>
          <w:lang w:eastAsia="zh-CN" w:bidi="ar"/>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请填写部门基本信息后，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sz w:val="32"/>
          <w:szCs w:val="32"/>
          <w:highlight w:val="none"/>
          <w:lang w:eastAsia="zh"/>
        </w:rPr>
        <w:t>详见图4-66</w:t>
      </w:r>
      <w:r>
        <w:rPr>
          <w:rFonts w:hint="eastAsia"/>
          <w:sz w:val="32"/>
          <w:szCs w:val="32"/>
          <w:highlight w:val="none"/>
          <w:lang w:eastAsia="zh-CN"/>
        </w:rPr>
        <w:t>。</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51450" cy="3206115"/>
            <wp:effectExtent l="0" t="0" r="6350" b="1333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46"/>
                    <a:stretch>
                      <a:fillRect/>
                    </a:stretch>
                  </pic:blipFill>
                  <pic:spPr>
                    <a:xfrm>
                      <a:off x="0" y="0"/>
                      <a:ext cx="5251450" cy="320611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图4-66 </w:t>
      </w:r>
      <w:r>
        <w:rPr>
          <w:rFonts w:hint="eastAsia"/>
          <w:sz w:val="28"/>
          <w:szCs w:val="28"/>
          <w:highlight w:val="none"/>
          <w:lang w:eastAsia="zh" w:bidi="ar"/>
        </w:rPr>
        <w:t>主管部门基本信息</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rPr>
        <w:t>2.填报部门内部控制情况</w:t>
      </w:r>
      <w:r>
        <w:rPr>
          <w:rFonts w:hint="eastAsia"/>
          <w:sz w:val="32"/>
          <w:szCs w:val="32"/>
          <w:highlight w:val="none"/>
          <w:lang w:eastAsia="zh-CN"/>
        </w:rPr>
        <w:t>。</w:t>
      </w:r>
      <w:r>
        <w:rPr>
          <w:rFonts w:hint="eastAsia" w:hAnsi="宋体" w:cs="仿宋_GB2312"/>
          <w:kern w:val="2"/>
          <w:sz w:val="32"/>
          <w:szCs w:val="32"/>
          <w:highlight w:val="none"/>
          <w:lang w:eastAsia="zh"/>
        </w:rPr>
        <w:t>主管部门</w:t>
      </w:r>
      <w:r>
        <w:rPr>
          <w:rFonts w:hAnsi="宋体" w:cs="仿宋_GB2312"/>
          <w:kern w:val="2"/>
          <w:sz w:val="32"/>
          <w:szCs w:val="32"/>
          <w:highlight w:val="none"/>
        </w:rPr>
        <w:t>完成</w:t>
      </w:r>
      <w:r>
        <w:rPr>
          <w:rFonts w:hint="eastAsia" w:hAnsi="宋体" w:cs="仿宋_GB2312"/>
          <w:kern w:val="2"/>
          <w:sz w:val="32"/>
          <w:szCs w:val="32"/>
          <w:highlight w:val="none"/>
          <w:lang w:eastAsia="zh"/>
        </w:rPr>
        <w:t>基本信息</w:t>
      </w:r>
      <w:r>
        <w:rPr>
          <w:rFonts w:hAnsi="宋体" w:cs="仿宋_GB2312"/>
          <w:kern w:val="2"/>
          <w:sz w:val="32"/>
          <w:szCs w:val="32"/>
          <w:highlight w:val="none"/>
        </w:rPr>
        <w:t>后，点击填报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上侧导航条</w:t>
      </w:r>
      <w:r>
        <w:rPr>
          <w:rFonts w:hAnsi="宋体" w:cs="仿宋_GB2312"/>
          <w:kern w:val="2"/>
          <w:sz w:val="32"/>
          <w:szCs w:val="32"/>
          <w:highlight w:val="none"/>
        </w:rPr>
        <w:t>的【部门内部控制</w:t>
      </w:r>
      <w:r>
        <w:rPr>
          <w:rFonts w:hint="eastAsia" w:hAnsi="宋体" w:cs="仿宋_GB2312"/>
          <w:kern w:val="2"/>
          <w:sz w:val="32"/>
          <w:szCs w:val="32"/>
          <w:highlight w:val="none"/>
          <w:lang w:eastAsia="zh"/>
        </w:rPr>
        <w:t>情况</w:t>
      </w:r>
      <w:r>
        <w:rPr>
          <w:rFonts w:hAnsi="宋体" w:cs="仿宋_GB2312"/>
          <w:kern w:val="2"/>
          <w:sz w:val="32"/>
          <w:szCs w:val="32"/>
          <w:highlight w:val="none"/>
        </w:rPr>
        <w:t>】节点，进入</w:t>
      </w:r>
      <w:r>
        <w:rPr>
          <w:rFonts w:hint="eastAsia" w:hAnsi="宋体" w:cs="仿宋_GB2312"/>
          <w:kern w:val="2"/>
          <w:sz w:val="32"/>
          <w:szCs w:val="32"/>
          <w:highlight w:val="none"/>
          <w:lang w:eastAsia="zh"/>
        </w:rPr>
        <w:t>相应</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。“一、部门内部控制工作开展情况</w:t>
      </w:r>
      <w:r>
        <w:rPr>
          <w:rFonts w:hint="eastAsia" w:hAnsi="宋体" w:cs="仿宋_GB2312"/>
          <w:kern w:val="2"/>
          <w:sz w:val="32"/>
          <w:szCs w:val="32"/>
          <w:highlight w:val="none"/>
        </w:rPr>
        <w:t>”“</w:t>
      </w:r>
      <w:r>
        <w:rPr>
          <w:rFonts w:hint="eastAsia" w:hAnsi="宋体" w:cs="仿宋_GB2312"/>
          <w:kern w:val="2"/>
          <w:sz w:val="32"/>
          <w:szCs w:val="32"/>
          <w:highlight w:val="none"/>
          <w:lang w:eastAsia="zh"/>
        </w:rPr>
        <w:t>三、开展内部控制工作的经验做法和取得的成效</w:t>
      </w:r>
      <w:r>
        <w:rPr>
          <w:rFonts w:hint="eastAsia" w:hAnsi="宋体" w:cs="仿宋_GB2312"/>
          <w:kern w:val="2"/>
          <w:sz w:val="32"/>
          <w:szCs w:val="32"/>
          <w:highlight w:val="none"/>
        </w:rPr>
        <w:t>”“</w:t>
      </w:r>
      <w:r>
        <w:rPr>
          <w:rFonts w:hint="eastAsia" w:hAnsi="宋体" w:cs="仿宋_GB2312"/>
          <w:kern w:val="2"/>
          <w:sz w:val="32"/>
          <w:szCs w:val="32"/>
          <w:highlight w:val="none"/>
          <w:lang w:eastAsia="zh"/>
        </w:rPr>
        <w:t>四、对行政事业单位内部控制工作的意见建议”为必填项，由主管部门根据本部门实际情况自行填写；“五、其他情况”为选填项，主管部门可自行选择是否填写；“二、部门本级及所属单位内部控制工作汇总情况”为系统自动生成，主管部门无需填写。</w:t>
      </w:r>
      <w:r>
        <w:rPr>
          <w:rFonts w:hint="eastAsia"/>
          <w:sz w:val="32"/>
          <w:szCs w:val="32"/>
          <w:highlight w:val="none"/>
          <w:lang w:eastAsia="zh"/>
        </w:rPr>
        <w:t>详见图4-67。</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1610" cy="2299335"/>
            <wp:effectExtent l="0" t="0" r="15240" b="57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47"/>
                    <a:stretch>
                      <a:fillRect/>
                    </a:stretch>
                  </pic:blipFill>
                  <pic:spPr>
                    <a:xfrm>
                      <a:off x="0" y="0"/>
                      <a:ext cx="5261610" cy="22993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图4-67 </w:t>
      </w:r>
      <w:r>
        <w:rPr>
          <w:rFonts w:hint="eastAsia"/>
          <w:sz w:val="28"/>
          <w:szCs w:val="28"/>
          <w:highlight w:val="none"/>
          <w:lang w:eastAsia="zh" w:bidi="ar"/>
        </w:rPr>
        <w:t>部门内部控制情况</w:t>
      </w:r>
    </w:p>
    <w:p>
      <w:pPr>
        <w:pStyle w:val="7"/>
        <w:numPr>
          <w:ilvl w:val="0"/>
          <w:numId w:val="0"/>
        </w:numPr>
        <w:spacing w:line="588" w:lineRule="exact"/>
        <w:ind w:firstLine="640" w:firstLineChars="200"/>
        <w:rPr>
          <w:rStyle w:val="36"/>
          <w:rFonts w:hint="eastAsia" w:eastAsia="仿宋_GB2312"/>
          <w:sz w:val="32"/>
          <w:szCs w:val="32"/>
          <w:highlight w:val="none"/>
          <w:lang w:eastAsia="zh" w:bidi="ar"/>
        </w:rPr>
      </w:pPr>
      <w:r>
        <w:rPr>
          <w:rFonts w:hint="eastAsia"/>
          <w:highlight w:val="none"/>
        </w:rPr>
        <w:t>3.下载部门汇总内部控制报告</w:t>
      </w:r>
      <w:r>
        <w:rPr>
          <w:rFonts w:hint="eastAsia"/>
          <w:highlight w:val="none"/>
          <w:lang w:eastAsia="zh-CN"/>
        </w:rPr>
        <w:t>。</w:t>
      </w:r>
      <w:r>
        <w:rPr>
          <w:rFonts w:hint="eastAsia" w:hAnsi="宋体" w:cs="仿宋_GB2312"/>
          <w:kern w:val="2"/>
          <w:sz w:val="32"/>
          <w:szCs w:val="32"/>
          <w:highlight w:val="none"/>
          <w:lang w:eastAsia="zh"/>
        </w:rPr>
        <w:t>完</w:t>
      </w:r>
      <w:r>
        <w:rPr>
          <w:rFonts w:hAnsi="宋体" w:cs="仿宋_GB2312"/>
          <w:kern w:val="2"/>
          <w:sz w:val="32"/>
          <w:szCs w:val="32"/>
          <w:highlight w:val="none"/>
        </w:rPr>
        <w:t>成前置节点后，点击填报</w:t>
      </w:r>
      <w:r>
        <w:rPr>
          <w:rFonts w:hint="eastAsia" w:hAnsi="宋体" w:cs="仿宋_GB2312"/>
          <w:kern w:val="2"/>
          <w:sz w:val="32"/>
          <w:szCs w:val="32"/>
          <w:highlight w:val="none"/>
          <w:lang w:eastAsia="zh-CN"/>
        </w:rPr>
        <w:t>界面</w:t>
      </w:r>
      <w:r>
        <w:rPr>
          <w:rFonts w:hint="eastAsia" w:hAnsi="宋体" w:cs="仿宋_GB2312"/>
          <w:kern w:val="2"/>
          <w:sz w:val="32"/>
          <w:szCs w:val="32"/>
          <w:highlight w:val="none"/>
          <w:lang w:eastAsia="zh"/>
        </w:rPr>
        <w:t>上</w:t>
      </w:r>
      <w:r>
        <w:rPr>
          <w:rFonts w:hint="eastAsia" w:hAnsi="宋体" w:cs="仿宋_GB2312"/>
          <w:kern w:val="2"/>
          <w:sz w:val="32"/>
          <w:szCs w:val="32"/>
          <w:highlight w:val="none"/>
          <w:lang w:val="en-US" w:eastAsia="zh-CN"/>
        </w:rPr>
        <w:t>方</w:t>
      </w:r>
      <w:r>
        <w:rPr>
          <w:rFonts w:hint="eastAsia" w:hAnsi="宋体" w:cs="仿宋_GB2312"/>
          <w:kern w:val="2"/>
          <w:sz w:val="32"/>
          <w:szCs w:val="32"/>
          <w:highlight w:val="none"/>
          <w:lang w:eastAsia="zh"/>
        </w:rPr>
        <w:t>导航条</w:t>
      </w:r>
      <w:r>
        <w:rPr>
          <w:rFonts w:hAnsi="宋体" w:cs="仿宋_GB2312"/>
          <w:kern w:val="2"/>
          <w:sz w:val="32"/>
          <w:szCs w:val="32"/>
          <w:highlight w:val="none"/>
        </w:rPr>
        <w:t>的【部门汇总内部控制报告】节点，进入部门</w:t>
      </w:r>
      <w:r>
        <w:rPr>
          <w:rFonts w:hint="eastAsia" w:hAnsi="宋体" w:cs="仿宋_GB2312"/>
          <w:kern w:val="2"/>
          <w:sz w:val="32"/>
          <w:szCs w:val="32"/>
          <w:highlight w:val="none"/>
          <w:lang w:eastAsia="zh"/>
        </w:rPr>
        <w:t>汇总内部控制</w:t>
      </w:r>
      <w:r>
        <w:rPr>
          <w:rFonts w:hAnsi="宋体" w:cs="仿宋_GB2312"/>
          <w:kern w:val="2"/>
          <w:sz w:val="32"/>
          <w:szCs w:val="32"/>
          <w:highlight w:val="none"/>
        </w:rPr>
        <w:t>报告预览</w:t>
      </w:r>
      <w:r>
        <w:rPr>
          <w:rFonts w:hint="eastAsia" w:hAnsi="宋体" w:cs="仿宋_GB2312"/>
          <w:kern w:val="2"/>
          <w:sz w:val="32"/>
          <w:szCs w:val="32"/>
          <w:highlight w:val="none"/>
          <w:lang w:eastAsia="zh-CN"/>
        </w:rPr>
        <w:t>界面</w:t>
      </w:r>
      <w:r>
        <w:rPr>
          <w:rFonts w:hAnsi="宋体" w:cs="仿宋_GB2312"/>
          <w:kern w:val="2"/>
          <w:sz w:val="32"/>
          <w:szCs w:val="32"/>
          <w:highlight w:val="none"/>
        </w:rPr>
        <w:t>，系统</w:t>
      </w:r>
      <w:r>
        <w:rPr>
          <w:rFonts w:hint="eastAsia" w:hAnsi="宋体" w:cs="仿宋_GB2312"/>
          <w:kern w:val="2"/>
          <w:sz w:val="32"/>
          <w:szCs w:val="32"/>
          <w:highlight w:val="none"/>
          <w:lang w:eastAsia="zh"/>
        </w:rPr>
        <w:t>自动</w:t>
      </w:r>
      <w:r>
        <w:rPr>
          <w:rFonts w:hAnsi="宋体" w:cs="仿宋_GB2312"/>
          <w:kern w:val="2"/>
          <w:sz w:val="32"/>
          <w:szCs w:val="32"/>
          <w:highlight w:val="none"/>
        </w:rPr>
        <w:t>生成报告。点击右上角的【下载报告】</w:t>
      </w:r>
      <w:r>
        <w:rPr>
          <w:rFonts w:hint="eastAsia" w:hAnsi="宋体" w:cs="仿宋_GB2312"/>
          <w:kern w:val="2"/>
          <w:sz w:val="32"/>
          <w:szCs w:val="32"/>
          <w:highlight w:val="none"/>
          <w:lang w:eastAsia="zh"/>
        </w:rPr>
        <w:t>按钮即</w:t>
      </w:r>
      <w:r>
        <w:rPr>
          <w:rFonts w:hAnsi="宋体" w:cs="仿宋_GB2312"/>
          <w:kern w:val="2"/>
          <w:sz w:val="32"/>
          <w:szCs w:val="32"/>
          <w:highlight w:val="none"/>
        </w:rPr>
        <w:t>可下载</w:t>
      </w:r>
      <w:r>
        <w:rPr>
          <w:rFonts w:hint="eastAsia"/>
          <w:sz w:val="32"/>
          <w:szCs w:val="32"/>
          <w:highlight w:val="none"/>
          <w:lang w:eastAsia="zh" w:bidi="ar"/>
        </w:rPr>
        <w:t>word版的部门汇总内部控制报告。详见图</w:t>
      </w:r>
      <w:r>
        <w:rPr>
          <w:rFonts w:hint="eastAsia"/>
          <w:sz w:val="32"/>
          <w:szCs w:val="32"/>
          <w:highlight w:val="none"/>
          <w:lang w:bidi="ar"/>
        </w:rPr>
        <w:t>4</w:t>
      </w:r>
      <w:r>
        <w:rPr>
          <w:rFonts w:hint="eastAsia"/>
          <w:sz w:val="32"/>
          <w:szCs w:val="32"/>
          <w:highlight w:val="none"/>
          <w:lang w:eastAsia="zh" w:bidi="ar"/>
        </w:rPr>
        <w:t>-</w:t>
      </w:r>
      <w:r>
        <w:rPr>
          <w:rFonts w:hint="eastAsia"/>
          <w:sz w:val="32"/>
          <w:szCs w:val="32"/>
          <w:highlight w:val="none"/>
          <w:lang w:bidi="ar"/>
        </w:rPr>
        <w:t>6</w:t>
      </w:r>
      <w:r>
        <w:rPr>
          <w:rFonts w:hint="eastAsia"/>
          <w:sz w:val="32"/>
          <w:szCs w:val="32"/>
          <w:highlight w:val="none"/>
          <w:lang w:eastAsia="zh" w:bidi="ar"/>
        </w:rPr>
        <w:t>8</w:t>
      </w:r>
      <w:r>
        <w:rPr>
          <w:rStyle w:val="36"/>
          <w:rFonts w:hint="eastAsia"/>
          <w:sz w:val="32"/>
          <w:szCs w:val="32"/>
          <w:highlight w:val="none"/>
          <w:lang w:eastAsia="zh" w:bidi="ar"/>
        </w:rPr>
        <w:t>。</w:t>
      </w:r>
    </w:p>
    <w:p>
      <w:pPr>
        <w:widowControl w:val="0"/>
        <w:spacing w:line="588" w:lineRule="exact"/>
        <w:ind w:firstLine="0" w:firstLineChars="0"/>
        <w:jc w:val="center"/>
        <w:rPr>
          <w:rFonts w:hint="eastAsia" w:hAnsi="宋体" w:eastAsia="仿宋_GB2312" w:cs="仿宋_GB2312"/>
          <w:kern w:val="2"/>
          <w:sz w:val="28"/>
          <w:szCs w:val="28"/>
          <w:highlight w:val="none"/>
          <w:lang w:eastAsia="zh"/>
        </w:rPr>
      </w:pPr>
      <w:r>
        <w:rPr>
          <w:rFonts w:hint="eastAsia"/>
          <w:sz w:val="28"/>
          <w:szCs w:val="28"/>
          <w:highlight w:val="none"/>
          <w:lang w:eastAsia="zh" w:bidi="ar"/>
        </w:rPr>
        <w:drawing>
          <wp:anchor distT="0" distB="0" distL="114300" distR="114300" simplePos="0" relativeHeight="251667456" behindDoc="0" locked="0" layoutInCell="1" allowOverlap="1">
            <wp:simplePos x="0" y="0"/>
            <wp:positionH relativeFrom="column">
              <wp:posOffset>26035</wp:posOffset>
            </wp:positionH>
            <wp:positionV relativeFrom="paragraph">
              <wp:posOffset>142240</wp:posOffset>
            </wp:positionV>
            <wp:extent cx="5257800" cy="2519045"/>
            <wp:effectExtent l="0" t="0" r="0" b="14605"/>
            <wp:wrapSquare wrapText="bothSides"/>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94"/>
                    <a:stretch>
                      <a:fillRect/>
                    </a:stretch>
                  </pic:blipFill>
                  <pic:spPr>
                    <a:xfrm>
                      <a:off x="0" y="0"/>
                      <a:ext cx="5257800" cy="2519045"/>
                    </a:xfrm>
                    <a:prstGeom prst="rect">
                      <a:avLst/>
                    </a:prstGeom>
                  </pic:spPr>
                </pic:pic>
              </a:graphicData>
            </a:graphic>
          </wp:anchor>
        </w:drawing>
      </w:r>
      <w:r>
        <w:rPr>
          <w:rFonts w:hint="eastAsia" w:hAnsi="宋体" w:cs="仿宋_GB2312"/>
          <w:kern w:val="2"/>
          <w:sz w:val="28"/>
          <w:szCs w:val="28"/>
          <w:highlight w:val="none"/>
          <w:lang w:eastAsia="zh"/>
        </w:rPr>
        <w:t>图4-68 下载部门汇总内部控制报告</w:t>
      </w:r>
    </w:p>
    <w:p>
      <w:pPr>
        <w:pStyle w:val="7"/>
        <w:numPr>
          <w:ilvl w:val="0"/>
          <w:numId w:val="0"/>
        </w:numPr>
        <w:spacing w:line="588" w:lineRule="exact"/>
        <w:ind w:firstLine="640" w:firstLineChars="200"/>
        <w:rPr>
          <w:rFonts w:hint="eastAsia"/>
          <w:sz w:val="32"/>
          <w:szCs w:val="32"/>
          <w:highlight w:val="none"/>
          <w:lang w:eastAsia="zh" w:bidi="ar"/>
        </w:rPr>
      </w:pPr>
      <w:r>
        <w:rPr>
          <w:rFonts w:hint="eastAsia"/>
          <w:highlight w:val="none"/>
        </w:rPr>
        <w:t>4.上传部门汇总内部控制报告签章扫</w:t>
      </w:r>
      <w:r>
        <w:rPr>
          <w:rFonts w:hint="eastAsia"/>
          <w:highlight w:val="none"/>
          <w:lang w:val="en-US" w:eastAsia="zh-CN"/>
        </w:rPr>
        <w:t>描</w:t>
      </w:r>
      <w:r>
        <w:rPr>
          <w:rFonts w:hint="eastAsia"/>
          <w:highlight w:val="none"/>
        </w:rPr>
        <w:t>件</w:t>
      </w:r>
      <w:r>
        <w:rPr>
          <w:rFonts w:hint="eastAsia"/>
          <w:highlight w:val="none"/>
          <w:lang w:eastAsia="zh-CN"/>
        </w:rPr>
        <w:t>。</w:t>
      </w:r>
      <w:r>
        <w:rPr>
          <w:rFonts w:hint="eastAsia"/>
          <w:sz w:val="32"/>
          <w:szCs w:val="32"/>
          <w:highlight w:val="none"/>
          <w:lang w:eastAsia="zh" w:bidi="ar"/>
        </w:rPr>
        <w:t>下载内控报告，线下履行内部审批程序后，在【基本信息】节点，上传内部控制报告的签章扫描件，详见图</w:t>
      </w:r>
      <w:r>
        <w:rPr>
          <w:rFonts w:hint="eastAsia"/>
          <w:sz w:val="32"/>
          <w:szCs w:val="32"/>
          <w:highlight w:val="none"/>
          <w:lang w:bidi="ar"/>
        </w:rPr>
        <w:t>4</w:t>
      </w:r>
      <w:r>
        <w:rPr>
          <w:rFonts w:hint="eastAsia"/>
          <w:sz w:val="32"/>
          <w:szCs w:val="32"/>
          <w:highlight w:val="none"/>
          <w:lang w:eastAsia="zh" w:bidi="ar"/>
        </w:rPr>
        <w:t>-</w:t>
      </w:r>
      <w:r>
        <w:rPr>
          <w:rFonts w:hint="eastAsia"/>
          <w:sz w:val="32"/>
          <w:szCs w:val="32"/>
          <w:highlight w:val="none"/>
          <w:lang w:bidi="ar"/>
        </w:rPr>
        <w:t>6</w:t>
      </w:r>
      <w:r>
        <w:rPr>
          <w:rFonts w:hint="eastAsia"/>
          <w:sz w:val="32"/>
          <w:szCs w:val="32"/>
          <w:highlight w:val="none"/>
          <w:lang w:eastAsia="zh" w:bidi="ar"/>
        </w:rPr>
        <w:t>9。</w:t>
      </w:r>
    </w:p>
    <w:p>
      <w:pPr>
        <w:widowControl w:val="0"/>
        <w:spacing w:line="588" w:lineRule="exact"/>
        <w:ind w:firstLine="0" w:firstLineChars="0"/>
        <w:jc w:val="center"/>
        <w:rPr>
          <w:rFonts w:hint="eastAsia"/>
          <w:sz w:val="32"/>
          <w:szCs w:val="32"/>
          <w:highlight w:val="none"/>
          <w:lang w:eastAsia="zh" w:bidi="ar"/>
        </w:rPr>
      </w:pPr>
      <w:r>
        <w:rPr>
          <w:rFonts w:hint="eastAsia"/>
          <w:sz w:val="28"/>
          <w:szCs w:val="28"/>
          <w:highlight w:val="none"/>
          <w:lang w:eastAsia="zh" w:bidi="ar"/>
        </w:rPr>
        <w:drawing>
          <wp:anchor distT="0" distB="0" distL="114300" distR="114300" simplePos="0" relativeHeight="251668480" behindDoc="1" locked="0" layoutInCell="1" allowOverlap="1">
            <wp:simplePos x="0" y="0"/>
            <wp:positionH relativeFrom="column">
              <wp:posOffset>96520</wp:posOffset>
            </wp:positionH>
            <wp:positionV relativeFrom="paragraph">
              <wp:posOffset>204470</wp:posOffset>
            </wp:positionV>
            <wp:extent cx="5257800" cy="2328545"/>
            <wp:effectExtent l="0" t="0" r="0" b="52705"/>
            <wp:wrapTight wrapText="bothSides">
              <wp:wrapPolygon>
                <wp:start x="0" y="0"/>
                <wp:lineTo x="0" y="21382"/>
                <wp:lineTo x="21522" y="21382"/>
                <wp:lineTo x="21522" y="0"/>
                <wp:lineTo x="0" y="0"/>
              </wp:wrapPolygon>
            </wp:wrapTight>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95"/>
                    <a:stretch>
                      <a:fillRect/>
                    </a:stretch>
                  </pic:blipFill>
                  <pic:spPr>
                    <a:xfrm>
                      <a:off x="0" y="0"/>
                      <a:ext cx="5257800" cy="2328545"/>
                    </a:xfrm>
                    <a:prstGeom prst="rect">
                      <a:avLst/>
                    </a:prstGeom>
                  </pic:spPr>
                </pic:pic>
              </a:graphicData>
            </a:graphic>
          </wp:anchor>
        </w:drawing>
      </w:r>
      <w:r>
        <w:rPr>
          <w:rFonts w:hint="eastAsia" w:hAnsi="宋体" w:cs="仿宋_GB2312"/>
          <w:kern w:val="2"/>
          <w:sz w:val="28"/>
          <w:szCs w:val="28"/>
          <w:highlight w:val="none"/>
          <w:lang w:eastAsia="zh"/>
        </w:rPr>
        <w:t>图4-69 上传部门汇总内部控制报告签章扫描件</w:t>
      </w:r>
    </w:p>
    <w:p>
      <w:pPr>
        <w:pStyle w:val="7"/>
        <w:numPr>
          <w:ilvl w:val="0"/>
          <w:numId w:val="0"/>
        </w:numPr>
        <w:spacing w:line="588" w:lineRule="exact"/>
        <w:ind w:firstLine="640" w:firstLineChars="200"/>
        <w:rPr>
          <w:rFonts w:hint="eastAsia" w:cs="仿宋_GB2312"/>
          <w:kern w:val="2"/>
          <w:sz w:val="32"/>
          <w:szCs w:val="32"/>
          <w:highlight w:val="none"/>
        </w:rPr>
      </w:pPr>
      <w:r>
        <w:rPr>
          <w:rFonts w:hint="eastAsia"/>
          <w:highlight w:val="none"/>
        </w:rPr>
        <w:t>5.上报部门汇总内部控制报告</w:t>
      </w:r>
      <w:r>
        <w:rPr>
          <w:rFonts w:hint="eastAsia"/>
          <w:highlight w:val="none"/>
          <w:lang w:eastAsia="zh-CN"/>
        </w:rPr>
        <w:t>。</w:t>
      </w:r>
      <w:r>
        <w:rPr>
          <w:rFonts w:hint="eastAsia" w:hAnsi="Arial" w:cs="仿宋_GB2312"/>
          <w:kern w:val="2"/>
          <w:sz w:val="32"/>
          <w:szCs w:val="32"/>
          <w:highlight w:val="none"/>
          <w:lang w:bidi="ar"/>
        </w:rPr>
        <w:t>所属</w:t>
      </w:r>
      <w:r>
        <w:rPr>
          <w:rFonts w:hAnsi="Arial" w:cs="仿宋_GB2312"/>
          <w:kern w:val="2"/>
          <w:sz w:val="32"/>
          <w:szCs w:val="32"/>
          <w:highlight w:val="none"/>
          <w:lang w:bidi="ar"/>
        </w:rPr>
        <w:t>单位未全部完成上报时，当前主管部门不可以上报</w:t>
      </w:r>
      <w:r>
        <w:rPr>
          <w:rFonts w:hint="eastAsia" w:hAnsi="Arial" w:cs="仿宋_GB2312"/>
          <w:kern w:val="2"/>
          <w:sz w:val="32"/>
          <w:szCs w:val="32"/>
          <w:highlight w:val="none"/>
          <w:lang w:eastAsia="zh" w:bidi="ar"/>
        </w:rPr>
        <w:t>。</w:t>
      </w:r>
      <w:r>
        <w:rPr>
          <w:rFonts w:hAnsi="Arial" w:cs="仿宋_GB2312"/>
          <w:kern w:val="2"/>
          <w:sz w:val="32"/>
          <w:szCs w:val="32"/>
          <w:highlight w:val="none"/>
          <w:lang w:bidi="ar"/>
        </w:rPr>
        <w:t>系统将给出提示，</w:t>
      </w:r>
      <w:r>
        <w:rPr>
          <w:rFonts w:hint="eastAsia" w:hAnsi="Arial" w:cs="仿宋_GB2312"/>
          <w:kern w:val="2"/>
          <w:sz w:val="32"/>
          <w:szCs w:val="32"/>
          <w:highlight w:val="none"/>
          <w:lang w:eastAsia="zh-CN" w:bidi="ar"/>
        </w:rPr>
        <w:t>“</w:t>
      </w:r>
      <w:r>
        <w:rPr>
          <w:rFonts w:hAnsi="Arial" w:cs="仿宋_GB2312"/>
          <w:kern w:val="2"/>
          <w:sz w:val="32"/>
          <w:szCs w:val="32"/>
          <w:highlight w:val="none"/>
          <w:lang w:bidi="ar"/>
        </w:rPr>
        <w:t>存在未上报单位，请在全部单位上报之后再进行上报</w:t>
      </w:r>
      <w:r>
        <w:rPr>
          <w:rFonts w:hint="eastAsia" w:hAnsi="Arial" w:cs="仿宋_GB2312"/>
          <w:kern w:val="2"/>
          <w:sz w:val="32"/>
          <w:szCs w:val="32"/>
          <w:highlight w:val="none"/>
          <w:lang w:eastAsia="zh-CN" w:bidi="ar"/>
        </w:rPr>
        <w:t>”</w:t>
      </w:r>
      <w:r>
        <w:rPr>
          <w:rFonts w:hint="eastAsia" w:hAnsi="Arial" w:cs="仿宋_GB2312"/>
          <w:kern w:val="2"/>
          <w:sz w:val="32"/>
          <w:szCs w:val="32"/>
          <w:highlight w:val="none"/>
          <w:lang w:eastAsia="zh" w:bidi="ar"/>
        </w:rPr>
        <w:t>，</w:t>
      </w:r>
      <w:r>
        <w:rPr>
          <w:rFonts w:hint="eastAsia"/>
          <w:sz w:val="32"/>
          <w:szCs w:val="32"/>
          <w:highlight w:val="none"/>
          <w:lang w:eastAsia="zh"/>
        </w:rPr>
        <w:t>详见图4-70。</w:t>
      </w:r>
    </w:p>
    <w:p>
      <w:pPr>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0340" cy="2738755"/>
            <wp:effectExtent l="0" t="0" r="1651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8"/>
                    <a:stretch>
                      <a:fillRect/>
                    </a:stretch>
                  </pic:blipFill>
                  <pic:spPr>
                    <a:xfrm>
                      <a:off x="0" y="0"/>
                      <a:ext cx="5260340" cy="273875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 xml:space="preserve">图4-70 </w:t>
      </w:r>
      <w:r>
        <w:rPr>
          <w:rFonts w:hint="eastAsia"/>
          <w:sz w:val="28"/>
          <w:szCs w:val="28"/>
          <w:highlight w:val="none"/>
          <w:lang w:eastAsia="zh" w:bidi="ar"/>
        </w:rPr>
        <w:t>部门汇总内部控制报告</w:t>
      </w:r>
    </w:p>
    <w:p>
      <w:pPr>
        <w:spacing w:line="588" w:lineRule="exact"/>
        <w:ind w:firstLine="0" w:firstLineChars="0"/>
        <w:jc w:val="center"/>
        <w:rPr>
          <w:rFonts w:hint="eastAsia"/>
          <w:sz w:val="32"/>
          <w:szCs w:val="32"/>
          <w:highlight w:val="none"/>
          <w:lang w:eastAsia="zh" w:bidi="ar"/>
        </w:rPr>
      </w:pPr>
    </w:p>
    <w:p>
      <w:pPr>
        <w:pStyle w:val="4"/>
        <w:numPr>
          <w:ilvl w:val="0"/>
          <w:numId w:val="0"/>
        </w:numPr>
        <w:spacing w:line="588" w:lineRule="exact"/>
        <w:rPr>
          <w:rFonts w:hint="eastAsia"/>
          <w:highlight w:val="none"/>
        </w:rPr>
      </w:pPr>
      <w:bookmarkStart w:id="1683" w:name="_Toc712062967"/>
      <w:bookmarkStart w:id="1684" w:name="_Toc31751"/>
      <w:bookmarkStart w:id="1685" w:name="_Toc220681916"/>
      <w:bookmarkStart w:id="1686" w:name="_Toc1154560658"/>
      <w:bookmarkStart w:id="1687" w:name="_Toc146848951"/>
      <w:bookmarkStart w:id="1688" w:name="_Toc1375958107"/>
      <w:bookmarkStart w:id="1689" w:name="_Toc1092006914"/>
      <w:bookmarkStart w:id="1690" w:name="_Toc1864523627"/>
      <w:bookmarkStart w:id="1691" w:name="_Toc1633895721"/>
      <w:bookmarkStart w:id="1692" w:name="_Toc753400329"/>
      <w:bookmarkStart w:id="1693" w:name="_Toc1134039843"/>
      <w:bookmarkStart w:id="1694" w:name="_Toc1797148650"/>
      <w:bookmarkStart w:id="1695" w:name="_Toc972588414"/>
      <w:bookmarkStart w:id="1696" w:name="_Toc780931776"/>
      <w:bookmarkStart w:id="1697" w:name="_Toc1529215715"/>
      <w:bookmarkStart w:id="1698" w:name="_Toc1081774421"/>
      <w:bookmarkStart w:id="1699" w:name="_Toc1483675383"/>
      <w:bookmarkStart w:id="1700" w:name="_Toc497919495"/>
      <w:bookmarkStart w:id="1701" w:name="_Toc1836965232"/>
      <w:bookmarkStart w:id="1702" w:name="_Toc2053004076"/>
      <w:bookmarkStart w:id="1703" w:name="_Toc252046506"/>
      <w:bookmarkStart w:id="1704" w:name="_Toc2061613109"/>
      <w:bookmarkStart w:id="1705" w:name="_Toc1681590981"/>
      <w:bookmarkStart w:id="1706" w:name="_Toc205153742"/>
      <w:bookmarkStart w:id="1707" w:name="_Toc949326812"/>
      <w:bookmarkStart w:id="1708" w:name="_Toc1207207018"/>
      <w:bookmarkStart w:id="1709" w:name="_Toc928052301"/>
      <w:bookmarkStart w:id="1710" w:name="_Toc1055053614"/>
      <w:bookmarkStart w:id="1711" w:name="_Toc1731620859"/>
      <w:bookmarkStart w:id="1712" w:name="_Toc1260120654"/>
      <w:bookmarkStart w:id="1713" w:name="_Toc1762373433"/>
      <w:bookmarkStart w:id="1714" w:name="_Toc590431075"/>
      <w:bookmarkStart w:id="1715" w:name="_Toc1130531173"/>
      <w:bookmarkStart w:id="1716" w:name="_Toc1034201878"/>
      <w:bookmarkStart w:id="1717" w:name="_Toc2488"/>
      <w:bookmarkStart w:id="1718" w:name="_Toc548338971"/>
      <w:bookmarkStart w:id="1719" w:name="_Toc1887835808"/>
      <w:bookmarkStart w:id="1720" w:name="_Toc1267238986"/>
      <w:bookmarkStart w:id="1721" w:name="_Toc1547202979"/>
      <w:r>
        <w:rPr>
          <w:rFonts w:hint="eastAsia"/>
          <w:highlight w:val="none"/>
          <w:lang w:eastAsia="zh"/>
        </w:rPr>
        <w:t xml:space="preserve">第五章 </w:t>
      </w:r>
      <w:r>
        <w:rPr>
          <w:rFonts w:hint="eastAsia"/>
          <w:highlight w:val="none"/>
        </w:rPr>
        <w:t>财政</w:t>
      </w:r>
      <w:r>
        <w:rPr>
          <w:rFonts w:hint="eastAsia"/>
          <w:highlight w:val="none"/>
          <w:lang w:eastAsia="zh"/>
        </w:rPr>
        <w:t>部门</w:t>
      </w:r>
      <w:r>
        <w:rPr>
          <w:rFonts w:hint="eastAsia"/>
          <w:highlight w:val="none"/>
        </w:rPr>
        <w:t>工作说明</w:t>
      </w:r>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p>
    <w:p>
      <w:pPr>
        <w:spacing w:line="588" w:lineRule="exact"/>
        <w:rPr>
          <w:sz w:val="32"/>
          <w:szCs w:val="32"/>
        </w:rPr>
      </w:pPr>
    </w:p>
    <w:p>
      <w:pPr>
        <w:pStyle w:val="5"/>
        <w:numPr>
          <w:ilvl w:val="255"/>
          <w:numId w:val="0"/>
        </w:numPr>
        <w:spacing w:line="588" w:lineRule="exact"/>
        <w:ind w:firstLine="640" w:firstLineChars="200"/>
        <w:jc w:val="both"/>
        <w:rPr>
          <w:highlight w:val="none"/>
        </w:rPr>
      </w:pPr>
      <w:bookmarkStart w:id="1722" w:name="_Toc20592"/>
      <w:bookmarkStart w:id="1723" w:name="_Toc247856659"/>
      <w:r>
        <w:rPr>
          <w:rFonts w:hint="eastAsia"/>
          <w:highlight w:val="none"/>
        </w:rPr>
        <w:t>一、内部控制评价</w:t>
      </w:r>
      <w:bookmarkEnd w:id="1722"/>
      <w:bookmarkEnd w:id="1723"/>
    </w:p>
    <w:p>
      <w:pPr>
        <w:spacing w:line="588" w:lineRule="exact"/>
        <w:ind w:firstLine="640"/>
        <w:jc w:val="both"/>
        <w:rPr>
          <w:rFonts w:hint="eastAsia" w:eastAsia="仿宋_GB2312"/>
          <w:sz w:val="32"/>
          <w:szCs w:val="32"/>
          <w:highlight w:val="none"/>
          <w:lang w:eastAsia="zh-CN"/>
        </w:rPr>
      </w:pPr>
      <w:r>
        <w:rPr>
          <w:rFonts w:hint="eastAsia" w:hAnsi="Calibri" w:cs="仿宋_GB2312"/>
          <w:spacing w:val="-2"/>
          <w:sz w:val="32"/>
          <w:szCs w:val="32"/>
          <w:highlight w:val="none"/>
          <w:lang w:bidi="ar"/>
        </w:rPr>
        <w:t>地区财政人员主要是查看评价报告等工作，具体操作详见本章“</w:t>
      </w:r>
      <w:r>
        <w:rPr>
          <w:rFonts w:hint="eastAsia" w:hAnsi="Calibri" w:cs="仿宋_GB2312"/>
          <w:spacing w:val="-2"/>
          <w:sz w:val="32"/>
          <w:szCs w:val="32"/>
          <w:highlight w:val="none"/>
          <w:lang w:val="en-US" w:eastAsia="zh-CN" w:bidi="ar"/>
        </w:rPr>
        <w:t xml:space="preserve">二、内部控制报告编报 （三）系统操作 </w:t>
      </w:r>
      <w:r>
        <w:rPr>
          <w:rFonts w:hAnsi="Calibri" w:cs="仿宋_GB2312"/>
          <w:spacing w:val="-2"/>
          <w:sz w:val="32"/>
          <w:szCs w:val="32"/>
          <w:highlight w:val="none"/>
          <w:lang w:bidi="ar"/>
        </w:rPr>
        <w:t>1.查看地区所属单位内部控制评价报告</w:t>
      </w:r>
      <w:r>
        <w:rPr>
          <w:rFonts w:hint="eastAsia" w:hAnsi="Calibri" w:cs="仿宋_GB2312"/>
          <w:spacing w:val="-2"/>
          <w:sz w:val="32"/>
          <w:szCs w:val="32"/>
          <w:highlight w:val="none"/>
          <w:lang w:bidi="ar"/>
        </w:rPr>
        <w:t>”</w:t>
      </w:r>
      <w:r>
        <w:rPr>
          <w:rFonts w:hint="eastAsia" w:hAnsi="Calibri" w:cs="仿宋_GB2312"/>
          <w:spacing w:val="-2"/>
          <w:sz w:val="32"/>
          <w:szCs w:val="32"/>
          <w:highlight w:val="none"/>
          <w:lang w:eastAsia="zh-CN" w:bidi="ar"/>
        </w:rPr>
        <w:t>。</w:t>
      </w:r>
    </w:p>
    <w:p>
      <w:pPr>
        <w:pStyle w:val="5"/>
        <w:numPr>
          <w:ilvl w:val="255"/>
          <w:numId w:val="0"/>
        </w:numPr>
        <w:spacing w:line="588" w:lineRule="exact"/>
        <w:ind w:firstLine="640" w:firstLineChars="200"/>
        <w:jc w:val="both"/>
        <w:rPr>
          <w:rFonts w:hint="eastAsia"/>
          <w:highlight w:val="none"/>
        </w:rPr>
      </w:pPr>
      <w:bookmarkStart w:id="1724" w:name="_Toc1179940256"/>
      <w:bookmarkStart w:id="1725" w:name="_Toc12865"/>
      <w:r>
        <w:rPr>
          <w:rFonts w:hint="eastAsia"/>
          <w:highlight w:val="none"/>
        </w:rPr>
        <w:t>二、内部控制报告编报</w:t>
      </w:r>
      <w:bookmarkEnd w:id="1724"/>
      <w:bookmarkEnd w:id="1725"/>
    </w:p>
    <w:p>
      <w:pPr>
        <w:spacing w:line="588" w:lineRule="exact"/>
        <w:ind w:firstLine="640"/>
        <w:jc w:val="both"/>
        <w:rPr>
          <w:rFonts w:hint="eastAsia"/>
          <w:sz w:val="32"/>
          <w:szCs w:val="32"/>
          <w:highlight w:val="none"/>
        </w:rPr>
      </w:pPr>
      <w:r>
        <w:rPr>
          <w:rFonts w:hAnsi="Calibri" w:cs="仿宋_GB2312"/>
          <w:spacing w:val="-2"/>
          <w:sz w:val="32"/>
          <w:szCs w:val="32"/>
          <w:highlight w:val="none"/>
          <w:lang w:bidi="ar"/>
        </w:rPr>
        <w:t>地区财政部门</w:t>
      </w:r>
      <w:r>
        <w:rPr>
          <w:rFonts w:hint="eastAsia" w:hAnsi="Calibri" w:cs="仿宋_GB2312"/>
          <w:spacing w:val="-2"/>
          <w:sz w:val="32"/>
          <w:szCs w:val="32"/>
          <w:highlight w:val="none"/>
          <w:lang w:eastAsia="zh" w:bidi="ar"/>
        </w:rPr>
        <w:t>应当明确</w:t>
      </w:r>
      <w:r>
        <w:rPr>
          <w:rFonts w:hAnsi="Calibri" w:cs="仿宋_GB2312"/>
          <w:spacing w:val="-2"/>
          <w:sz w:val="32"/>
          <w:szCs w:val="32"/>
          <w:highlight w:val="none"/>
          <w:lang w:bidi="ar"/>
        </w:rPr>
        <w:t>承担内部控制</w:t>
      </w:r>
      <w:r>
        <w:rPr>
          <w:rFonts w:hint="eastAsia" w:hAnsi="Calibri" w:cs="仿宋_GB2312"/>
          <w:spacing w:val="-2"/>
          <w:sz w:val="32"/>
          <w:szCs w:val="32"/>
          <w:highlight w:val="none"/>
          <w:lang w:eastAsia="zh" w:bidi="ar"/>
        </w:rPr>
        <w:t>报告</w:t>
      </w:r>
      <w:r>
        <w:rPr>
          <w:rFonts w:hAnsi="Calibri" w:cs="仿宋_GB2312"/>
          <w:spacing w:val="-2"/>
          <w:sz w:val="32"/>
          <w:szCs w:val="32"/>
          <w:highlight w:val="none"/>
          <w:lang w:bidi="ar"/>
        </w:rPr>
        <w:t>管理工作的机构或岗位，负责汇总本地区所属</w:t>
      </w:r>
      <w:r>
        <w:rPr>
          <w:rFonts w:hint="eastAsia" w:hAnsi="Calibri" w:cs="仿宋_GB2312"/>
          <w:spacing w:val="-2"/>
          <w:sz w:val="32"/>
          <w:szCs w:val="32"/>
          <w:highlight w:val="none"/>
          <w:lang w:eastAsia="zh" w:bidi="ar"/>
        </w:rPr>
        <w:t>单位</w:t>
      </w:r>
      <w:r>
        <w:rPr>
          <w:rFonts w:hAnsi="Calibri" w:cs="仿宋_GB2312"/>
          <w:spacing w:val="-2"/>
          <w:sz w:val="32"/>
          <w:szCs w:val="32"/>
          <w:highlight w:val="none"/>
          <w:lang w:bidi="ar"/>
        </w:rPr>
        <w:t>内部控制报告，</w:t>
      </w:r>
      <w:r>
        <w:rPr>
          <w:rFonts w:hint="eastAsia" w:hAnsi="Calibri" w:cs="仿宋_GB2312"/>
          <w:spacing w:val="-2"/>
          <w:sz w:val="32"/>
          <w:szCs w:val="32"/>
          <w:highlight w:val="none"/>
          <w:lang w:eastAsia="zh" w:bidi="ar"/>
        </w:rPr>
        <w:t>并指定专门的报告填报人员在系统中录入相关内容</w:t>
      </w:r>
      <w:r>
        <w:rPr>
          <w:rFonts w:hAnsi="Calibri" w:cs="仿宋_GB2312"/>
          <w:spacing w:val="-2"/>
          <w:sz w:val="32"/>
          <w:szCs w:val="32"/>
          <w:highlight w:val="none"/>
          <w:lang w:bidi="ar"/>
        </w:rPr>
        <w:t>。</w:t>
      </w:r>
    </w:p>
    <w:p>
      <w:pPr>
        <w:pStyle w:val="6"/>
        <w:numPr>
          <w:ilvl w:val="0"/>
          <w:numId w:val="0"/>
        </w:numPr>
        <w:spacing w:line="588" w:lineRule="exact"/>
        <w:ind w:left="0" w:firstLine="640" w:firstLineChars="200"/>
        <w:rPr>
          <w:rFonts w:hint="eastAsia"/>
          <w:b/>
          <w:bCs/>
          <w:highlight w:val="none"/>
        </w:rPr>
      </w:pPr>
      <w:bookmarkStart w:id="1726" w:name="_Toc294476197"/>
      <w:bookmarkStart w:id="1727" w:name="_Toc24532"/>
      <w:bookmarkStart w:id="1728" w:name="_Toc142887897"/>
      <w:bookmarkStart w:id="1729" w:name="_Toc1295530813"/>
      <w:bookmarkStart w:id="1730" w:name="_Toc1176254472"/>
      <w:bookmarkStart w:id="1731" w:name="_Toc1025518794"/>
      <w:bookmarkStart w:id="1732" w:name="_Toc261757695"/>
      <w:bookmarkStart w:id="1733" w:name="_Toc645205077"/>
      <w:bookmarkStart w:id="1734" w:name="_Toc683423561"/>
      <w:bookmarkStart w:id="1735" w:name="_Toc1998213326"/>
      <w:bookmarkStart w:id="1736" w:name="_Toc220681917"/>
      <w:bookmarkStart w:id="1737" w:name="_Toc1544982654"/>
      <w:bookmarkStart w:id="1738" w:name="_Toc53572378"/>
      <w:bookmarkStart w:id="1739" w:name="_Toc1236954573"/>
      <w:bookmarkStart w:id="1740" w:name="_Toc1825863929"/>
      <w:bookmarkStart w:id="1741" w:name="_Toc2139238927"/>
      <w:bookmarkStart w:id="1742" w:name="_Toc1028925842"/>
      <w:bookmarkStart w:id="1743" w:name="_Toc248374572"/>
      <w:bookmarkStart w:id="1744" w:name="_Toc890219366"/>
      <w:bookmarkStart w:id="1745" w:name="_Toc108051469"/>
      <w:bookmarkStart w:id="1746" w:name="_Toc1602057103"/>
      <w:bookmarkStart w:id="1747" w:name="_Toc1322886747"/>
      <w:bookmarkStart w:id="1748" w:name="_Toc677203124"/>
      <w:bookmarkStart w:id="1749" w:name="_Toc904917338"/>
      <w:bookmarkStart w:id="1750" w:name="_Toc1791906647"/>
      <w:bookmarkStart w:id="1751" w:name="_Toc1279885885"/>
      <w:bookmarkStart w:id="1752" w:name="_Toc1692530458"/>
      <w:bookmarkStart w:id="1753" w:name="_Toc1440566601"/>
      <w:bookmarkStart w:id="1754" w:name="_Toc1797639498"/>
      <w:bookmarkStart w:id="1755" w:name="_Toc1158267087"/>
      <w:bookmarkStart w:id="1756" w:name="_Toc1360700374"/>
      <w:bookmarkStart w:id="1757" w:name="_Toc60176976"/>
      <w:bookmarkStart w:id="1758" w:name="_Toc723591930"/>
      <w:bookmarkStart w:id="1759" w:name="_Toc798202494"/>
      <w:bookmarkStart w:id="1760" w:name="_Toc921664566"/>
      <w:bookmarkStart w:id="1761" w:name="_Toc1181325187"/>
      <w:bookmarkStart w:id="1762" w:name="_Toc2015679400"/>
      <w:bookmarkStart w:id="1763" w:name="_Toc1555861749"/>
      <w:r>
        <w:rPr>
          <w:rFonts w:hint="eastAsia"/>
          <w:highlight w:val="none"/>
        </w:rPr>
        <w:t>（一）工作描述</w:t>
      </w:r>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r>
        <w:rPr>
          <w:rFonts w:hint="eastAsia"/>
          <w:highlight w:val="none"/>
          <w:lang w:eastAsia="zh-CN"/>
        </w:rPr>
        <w:t>。</w:t>
      </w:r>
      <w:bookmarkEnd w:id="1763"/>
    </w:p>
    <w:p>
      <w:pPr>
        <w:spacing w:line="588" w:lineRule="exact"/>
        <w:ind w:firstLine="640"/>
        <w:jc w:val="both"/>
        <w:rPr>
          <w:rFonts w:hint="eastAsia"/>
          <w:sz w:val="32"/>
          <w:szCs w:val="32"/>
          <w:highlight w:val="none"/>
          <w:lang w:eastAsia="zh"/>
        </w:rPr>
      </w:pPr>
      <w:r>
        <w:rPr>
          <w:rFonts w:hint="eastAsia"/>
          <w:sz w:val="32"/>
          <w:szCs w:val="32"/>
          <w:highlight w:val="none"/>
          <w:lang w:eastAsia="zh"/>
        </w:rPr>
        <w:t>报告编报人员在审核汇总同级部门汇总内部控制报告和下级财政部门报送的地区汇总内部控制报告的基础上，编报地区汇总内部控制报告。</w:t>
      </w:r>
    </w:p>
    <w:p>
      <w:pPr>
        <w:pStyle w:val="6"/>
        <w:numPr>
          <w:ilvl w:val="0"/>
          <w:numId w:val="0"/>
        </w:numPr>
        <w:spacing w:line="588" w:lineRule="exact"/>
        <w:ind w:left="0" w:firstLine="640" w:firstLineChars="200"/>
        <w:rPr>
          <w:rFonts w:hint="eastAsia"/>
          <w:b/>
          <w:bCs/>
          <w:highlight w:val="none"/>
        </w:rPr>
      </w:pPr>
      <w:bookmarkStart w:id="1764" w:name="_Toc220681918"/>
      <w:bookmarkStart w:id="1765" w:name="_Toc1153169208"/>
      <w:bookmarkStart w:id="1766" w:name="_Toc758765993"/>
      <w:bookmarkStart w:id="1767" w:name="_Toc1499792463"/>
      <w:bookmarkStart w:id="1768" w:name="_Toc1795162419"/>
      <w:bookmarkStart w:id="1769" w:name="_Toc682301655"/>
      <w:bookmarkStart w:id="1770" w:name="_Toc682956924"/>
      <w:bookmarkStart w:id="1771" w:name="_Toc16183"/>
      <w:bookmarkStart w:id="1772" w:name="_Toc1404426188"/>
      <w:bookmarkStart w:id="1773" w:name="_Toc705644682"/>
      <w:bookmarkStart w:id="1774" w:name="_Toc1372537956"/>
      <w:bookmarkStart w:id="1775" w:name="_Toc613966631"/>
      <w:bookmarkStart w:id="1776" w:name="_Toc432042037"/>
      <w:bookmarkStart w:id="1777" w:name="_Toc64699813"/>
      <w:bookmarkStart w:id="1778" w:name="_Toc606832602"/>
      <w:bookmarkStart w:id="1779" w:name="_Toc122017521"/>
      <w:bookmarkStart w:id="1780" w:name="_Toc1330665124"/>
      <w:bookmarkStart w:id="1781" w:name="_Toc1831776939"/>
      <w:bookmarkStart w:id="1782" w:name="_Toc476392014"/>
      <w:bookmarkStart w:id="1783" w:name="_Toc259965729"/>
      <w:bookmarkStart w:id="1784" w:name="_Toc1329460702"/>
      <w:bookmarkStart w:id="1785" w:name="_Toc1275947451"/>
      <w:bookmarkStart w:id="1786" w:name="_Toc1034384498"/>
      <w:bookmarkStart w:id="1787" w:name="_Toc623781606"/>
      <w:bookmarkStart w:id="1788" w:name="_Toc1490768512"/>
      <w:bookmarkStart w:id="1789" w:name="_Toc118497819"/>
      <w:bookmarkStart w:id="1790" w:name="_Toc964988342"/>
      <w:bookmarkStart w:id="1791" w:name="_Toc1368837003"/>
      <w:bookmarkStart w:id="1792" w:name="_Toc684804810"/>
      <w:bookmarkStart w:id="1793" w:name="_Toc117103842"/>
      <w:bookmarkStart w:id="1794" w:name="_Toc786152126"/>
      <w:bookmarkStart w:id="1795" w:name="_Toc1193399980"/>
      <w:bookmarkStart w:id="1796" w:name="_Toc685520072"/>
      <w:bookmarkStart w:id="1797" w:name="_Toc639412399"/>
      <w:bookmarkStart w:id="1798" w:name="_Toc1289611913"/>
      <w:bookmarkStart w:id="1799" w:name="_Toc1142960715"/>
      <w:bookmarkStart w:id="1800" w:name="_Toc1316946524"/>
      <w:bookmarkStart w:id="1801" w:name="_Toc1020157445"/>
      <w:r>
        <w:rPr>
          <w:rFonts w:hint="eastAsia"/>
          <w:highlight w:val="none"/>
        </w:rPr>
        <w:t>（二）报告填报内容说明</w:t>
      </w:r>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r>
        <w:rPr>
          <w:rFonts w:hint="eastAsia"/>
          <w:highlight w:val="none"/>
          <w:lang w:eastAsia="zh-CN"/>
        </w:rPr>
        <w:t>。</w:t>
      </w:r>
      <w:bookmarkEnd w:id="1801"/>
    </w:p>
    <w:p>
      <w:pPr>
        <w:spacing w:line="588" w:lineRule="exact"/>
        <w:ind w:firstLine="640"/>
        <w:jc w:val="both"/>
        <w:rPr>
          <w:rFonts w:hint="eastAsia"/>
          <w:sz w:val="32"/>
          <w:szCs w:val="32"/>
          <w:highlight w:val="none"/>
          <w:lang w:eastAsia="zh"/>
        </w:rPr>
      </w:pPr>
      <w:r>
        <w:rPr>
          <w:rFonts w:hint="eastAsia"/>
          <w:sz w:val="32"/>
          <w:szCs w:val="32"/>
          <w:highlight w:val="none"/>
          <w:lang w:eastAsia="zh"/>
        </w:rPr>
        <w:t>地区汇总内部控制报告包括地区内部控制工作开展情况、地区所属单位内部控制工作汇总情况、对本地区各部门2025年度内部控制报告审核情况、本地区组织开展内部控制工作的经验做法和取得的成效、对行政事业单位内部控制工作的意见建议。</w:t>
      </w:r>
    </w:p>
    <w:p>
      <w:pPr>
        <w:pStyle w:val="7"/>
        <w:numPr>
          <w:ilvl w:val="0"/>
          <w:numId w:val="0"/>
        </w:numPr>
        <w:spacing w:line="588" w:lineRule="exact"/>
        <w:ind w:firstLine="640" w:firstLineChars="200"/>
        <w:rPr>
          <w:rFonts w:hint="eastAsia"/>
          <w:sz w:val="32"/>
          <w:szCs w:val="32"/>
          <w:highlight w:val="none"/>
          <w:lang w:eastAsia="zh"/>
        </w:rPr>
      </w:pPr>
      <w:bookmarkStart w:id="1802" w:name="_Toc144783661"/>
      <w:bookmarkStart w:id="1803" w:name="_Toc540515975"/>
      <w:bookmarkStart w:id="1804" w:name="_Toc483299650"/>
      <w:bookmarkStart w:id="1805" w:name="_Toc1824010108"/>
      <w:bookmarkStart w:id="1806" w:name="_Toc283520316"/>
      <w:bookmarkStart w:id="1807" w:name="_Toc295950642"/>
      <w:bookmarkStart w:id="1808" w:name="_Toc1134995969"/>
      <w:bookmarkStart w:id="1809" w:name="_Toc1505859301"/>
      <w:bookmarkStart w:id="1810" w:name="_Toc1110634420"/>
      <w:bookmarkStart w:id="1811" w:name="_Toc325076389"/>
      <w:r>
        <w:rPr>
          <w:rFonts w:hint="eastAsia"/>
          <w:highlight w:val="none"/>
        </w:rPr>
        <w:t>1.</w:t>
      </w:r>
      <w:r>
        <w:rPr>
          <w:highlight w:val="none"/>
          <w:lang w:eastAsia="zh"/>
        </w:rPr>
        <w:t>地区基本情况</w:t>
      </w:r>
      <w:bookmarkEnd w:id="1802"/>
      <w:bookmarkEnd w:id="1803"/>
      <w:bookmarkEnd w:id="1804"/>
      <w:bookmarkEnd w:id="1805"/>
      <w:bookmarkEnd w:id="1806"/>
      <w:bookmarkEnd w:id="1807"/>
      <w:bookmarkEnd w:id="1808"/>
      <w:bookmarkEnd w:id="1809"/>
      <w:bookmarkEnd w:id="1810"/>
      <w:bookmarkEnd w:id="1811"/>
      <w:r>
        <w:rPr>
          <w:rFonts w:hint="eastAsia"/>
          <w:highlight w:val="none"/>
          <w:lang w:eastAsia="zh-CN"/>
        </w:rPr>
        <w:t>。</w:t>
      </w:r>
      <w:r>
        <w:rPr>
          <w:sz w:val="32"/>
          <w:szCs w:val="32"/>
          <w:highlight w:val="none"/>
          <w:lang w:eastAsia="zh"/>
        </w:rPr>
        <w:t>汇总的单位数根据填报系统中实际汇总的内部控制报告数量填列。如有使用单机版软件填报情况，还应当包括</w:t>
      </w:r>
      <w:r>
        <w:rPr>
          <w:rFonts w:hint="eastAsia"/>
          <w:sz w:val="32"/>
          <w:szCs w:val="32"/>
          <w:highlight w:val="none"/>
        </w:rPr>
        <w:t>使用</w:t>
      </w:r>
      <w:r>
        <w:rPr>
          <w:sz w:val="32"/>
          <w:szCs w:val="32"/>
          <w:highlight w:val="none"/>
          <w:lang w:eastAsia="zh"/>
        </w:rPr>
        <w:t>单机版软件</w:t>
      </w:r>
      <w:r>
        <w:rPr>
          <w:rFonts w:hint="eastAsia"/>
          <w:sz w:val="32"/>
          <w:szCs w:val="32"/>
          <w:highlight w:val="none"/>
        </w:rPr>
        <w:t>填报的单位</w:t>
      </w:r>
      <w:r>
        <w:rPr>
          <w:sz w:val="32"/>
          <w:szCs w:val="32"/>
          <w:highlight w:val="none"/>
          <w:lang w:eastAsia="zh"/>
        </w:rPr>
        <w:t>数量。</w:t>
      </w:r>
    </w:p>
    <w:p>
      <w:pPr>
        <w:pStyle w:val="7"/>
        <w:numPr>
          <w:ilvl w:val="0"/>
          <w:numId w:val="0"/>
        </w:numPr>
        <w:spacing w:line="588" w:lineRule="exact"/>
        <w:ind w:firstLineChars="200"/>
        <w:rPr>
          <w:rFonts w:hint="eastAsia"/>
          <w:sz w:val="32"/>
          <w:szCs w:val="32"/>
          <w:highlight w:val="none"/>
          <w:lang w:eastAsia="zh"/>
        </w:rPr>
      </w:pPr>
      <w:r>
        <w:rPr>
          <w:rFonts w:hint="eastAsia"/>
          <w:sz w:val="32"/>
          <w:szCs w:val="32"/>
          <w:highlight w:val="none"/>
          <w:lang w:eastAsia="zh"/>
        </w:rPr>
        <w:t>预算级次按单位预算分级管理的级次选择填列。</w:t>
      </w:r>
    </w:p>
    <w:p>
      <w:pPr>
        <w:pStyle w:val="7"/>
        <w:numPr>
          <w:ilvl w:val="-1"/>
          <w:numId w:val="0"/>
        </w:numPr>
        <w:spacing w:line="588" w:lineRule="exact"/>
        <w:ind w:left="0" w:firstLine="640" w:firstLineChars="200"/>
        <w:rPr>
          <w:rFonts w:hint="eastAsia" w:eastAsia="仿宋_GB2312"/>
          <w:highlight w:val="none"/>
          <w:lang w:eastAsia="zh-CN"/>
        </w:rPr>
      </w:pPr>
      <w:bookmarkStart w:id="1812" w:name="_Toc730952681"/>
      <w:bookmarkStart w:id="1813" w:name="_Toc1555554550"/>
      <w:bookmarkStart w:id="1814" w:name="_Toc180051745"/>
      <w:bookmarkStart w:id="1815" w:name="_Toc1006457417"/>
      <w:bookmarkStart w:id="1816" w:name="_Toc433239471"/>
      <w:bookmarkStart w:id="1817" w:name="_Toc574603591"/>
      <w:bookmarkStart w:id="1818" w:name="_Toc1460940827"/>
      <w:bookmarkStart w:id="1819" w:name="_Toc389164688"/>
      <w:bookmarkStart w:id="1820" w:name="_Toc1735879557"/>
      <w:bookmarkStart w:id="1821" w:name="_Toc1118555250"/>
      <w:r>
        <w:rPr>
          <w:rFonts w:hint="eastAsia"/>
          <w:highlight w:val="none"/>
        </w:rPr>
        <w:t>2.</w:t>
      </w:r>
      <w:r>
        <w:rPr>
          <w:rFonts w:hint="eastAsia"/>
          <w:highlight w:val="none"/>
          <w:lang w:eastAsia="zh"/>
        </w:rPr>
        <w:t>地区内部控制工作开展情况</w:t>
      </w:r>
      <w:bookmarkEnd w:id="1812"/>
      <w:bookmarkEnd w:id="1813"/>
      <w:bookmarkEnd w:id="1814"/>
      <w:bookmarkEnd w:id="1815"/>
      <w:bookmarkEnd w:id="1816"/>
      <w:bookmarkEnd w:id="1817"/>
      <w:bookmarkEnd w:id="1818"/>
      <w:bookmarkEnd w:id="1819"/>
      <w:bookmarkEnd w:id="1820"/>
      <w:bookmarkEnd w:id="1821"/>
      <w:r>
        <w:rPr>
          <w:rFonts w:hint="eastAsia"/>
          <w:highlight w:val="none"/>
          <w:lang w:eastAsia="zh-CN"/>
        </w:rPr>
        <w:t>。</w:t>
      </w:r>
    </w:p>
    <w:p>
      <w:pPr>
        <w:pStyle w:val="8"/>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（1）内部</w:t>
      </w:r>
      <w:r>
        <w:rPr>
          <w:highlight w:val="none"/>
          <w:lang w:eastAsia="zh-CN"/>
        </w:rPr>
        <w:t>控制工作协调机制的建立与2025年度运行情况</w:t>
      </w:r>
      <w:r>
        <w:rPr>
          <w:rFonts w:hint="eastAsia"/>
          <w:highlight w:val="none"/>
          <w:lang w:eastAsia="zh-CN"/>
        </w:rPr>
        <w:t>。</w:t>
      </w:r>
      <w:r>
        <w:rPr>
          <w:rFonts w:hint="eastAsia"/>
          <w:sz w:val="32"/>
          <w:szCs w:val="32"/>
          <w:highlight w:val="none"/>
          <w:lang w:eastAsia="zh"/>
        </w:rPr>
        <w:t>可以从地区层面部门间横向协同机制的建立与运行、上下级纵向联动协调机制建立与运行等方面进行描述。</w:t>
      </w:r>
    </w:p>
    <w:p>
      <w:pPr>
        <w:pStyle w:val="8"/>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（2）</w:t>
      </w:r>
      <w:r>
        <w:rPr>
          <w:highlight w:val="none"/>
          <w:lang w:eastAsia="zh-CN"/>
        </w:rPr>
        <w:t>2025年度内部控制工作的组织情况</w:t>
      </w:r>
      <w:r>
        <w:rPr>
          <w:rFonts w:hint="eastAsia"/>
          <w:highlight w:val="none"/>
          <w:lang w:eastAsia="zh-CN"/>
        </w:rPr>
        <w:t>。</w:t>
      </w:r>
      <w:r>
        <w:rPr>
          <w:rFonts w:hint="eastAsia"/>
          <w:sz w:val="32"/>
          <w:szCs w:val="32"/>
          <w:highlight w:val="none"/>
          <w:lang w:eastAsia="zh"/>
        </w:rPr>
        <w:t>可从内部控制工作的部署安排、培训、政策指导等方面描述地区层面的组织实施情况。</w:t>
      </w:r>
    </w:p>
    <w:p>
      <w:pPr>
        <w:pStyle w:val="8"/>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（3）</w:t>
      </w:r>
      <w:r>
        <w:rPr>
          <w:highlight w:val="none"/>
          <w:lang w:eastAsia="zh-CN"/>
        </w:rPr>
        <w:t>2025年度</w:t>
      </w:r>
      <w:r>
        <w:rPr>
          <w:rFonts w:hint="eastAsia"/>
          <w:highlight w:val="none"/>
          <w:lang w:eastAsia="zh-CN"/>
        </w:rPr>
        <w:t>内部</w:t>
      </w:r>
      <w:r>
        <w:rPr>
          <w:highlight w:val="none"/>
          <w:lang w:eastAsia="zh-CN"/>
        </w:rPr>
        <w:t>控制报告审核情况</w:t>
      </w:r>
      <w:r>
        <w:rPr>
          <w:rFonts w:hint="eastAsia"/>
          <w:highlight w:val="none"/>
          <w:lang w:eastAsia="zh-CN"/>
        </w:rPr>
        <w:t>。</w:t>
      </w:r>
      <w:r>
        <w:rPr>
          <w:rFonts w:hint="eastAsia"/>
          <w:sz w:val="32"/>
          <w:szCs w:val="32"/>
          <w:highlight w:val="none"/>
          <w:lang w:eastAsia="zh"/>
        </w:rPr>
        <w:t>需要文字描述对下级财政部门上报的地区汇总内部控制报告、同级部门汇总内部控制报告的审核情况，包括内部控制报告的规范性与完整性、内部控制评价结果的客观性与准确性、佐证材料的真实性与相关性等。开展现场核查的，说明现场核查情况。</w:t>
      </w:r>
    </w:p>
    <w:p>
      <w:pPr>
        <w:pStyle w:val="8"/>
        <w:numPr>
          <w:ilvl w:val="255"/>
          <w:numId w:val="0"/>
        </w:numPr>
        <w:spacing w:line="588" w:lineRule="exact"/>
        <w:ind w:firstLine="640" w:firstLineChars="200"/>
        <w:rPr>
          <w:rFonts w:hint="eastAsia"/>
          <w:sz w:val="32"/>
          <w:szCs w:val="32"/>
          <w:highlight w:val="none"/>
          <w:lang w:eastAsia="zh"/>
        </w:rPr>
      </w:pPr>
      <w:r>
        <w:rPr>
          <w:rFonts w:hint="eastAsia"/>
          <w:highlight w:val="none"/>
          <w:lang w:eastAsia="zh-CN"/>
        </w:rPr>
        <w:t>（4）</w:t>
      </w:r>
      <w:r>
        <w:rPr>
          <w:highlight w:val="none"/>
          <w:lang w:eastAsia="zh-CN"/>
        </w:rPr>
        <w:t>2025年度内部控制工作的监督情况</w:t>
      </w:r>
      <w:r>
        <w:rPr>
          <w:rFonts w:hint="eastAsia"/>
          <w:highlight w:val="none"/>
          <w:lang w:eastAsia="zh-CN"/>
        </w:rPr>
        <w:t>。</w:t>
      </w:r>
      <w:r>
        <w:rPr>
          <w:rFonts w:hint="eastAsia"/>
          <w:sz w:val="32"/>
          <w:szCs w:val="32"/>
          <w:highlight w:val="none"/>
          <w:lang w:eastAsia="zh"/>
        </w:rPr>
        <w:t>需要文字描述对同级部门及所属单位内部控制的建立实施与评价等工作开展的监督情况，包括监督的方式、范围、发现的问题及整改情况等。</w:t>
      </w:r>
    </w:p>
    <w:p>
      <w:pPr>
        <w:pStyle w:val="8"/>
        <w:numPr>
          <w:ilvl w:val="255"/>
          <w:numId w:val="0"/>
        </w:numPr>
        <w:spacing w:line="588" w:lineRule="exact"/>
        <w:ind w:firstLine="640" w:firstLineChars="200"/>
        <w:rPr>
          <w:rFonts w:hint="eastAsia"/>
          <w:sz w:val="32"/>
          <w:szCs w:val="32"/>
          <w:highlight w:val="none"/>
          <w:lang w:eastAsia="zh" w:bidi="ar"/>
        </w:rPr>
      </w:pPr>
      <w:r>
        <w:rPr>
          <w:rFonts w:hint="eastAsia"/>
          <w:highlight w:val="none"/>
          <w:lang w:eastAsia="zh-CN"/>
        </w:rPr>
        <w:t>（5）</w:t>
      </w:r>
      <w:r>
        <w:rPr>
          <w:highlight w:val="none"/>
          <w:lang w:eastAsia="zh-CN"/>
        </w:rPr>
        <w:t>2025年度</w:t>
      </w:r>
      <w:r>
        <w:rPr>
          <w:rFonts w:hint="eastAsia"/>
          <w:highlight w:val="none"/>
          <w:lang w:eastAsia="zh-CN"/>
        </w:rPr>
        <w:t>内部</w:t>
      </w:r>
      <w:r>
        <w:rPr>
          <w:highlight w:val="none"/>
          <w:lang w:eastAsia="zh-CN"/>
        </w:rPr>
        <w:t>控制结果的应用情况</w:t>
      </w:r>
      <w:r>
        <w:rPr>
          <w:rFonts w:hint="eastAsia"/>
          <w:highlight w:val="none"/>
          <w:lang w:eastAsia="zh-CN"/>
        </w:rPr>
        <w:t>。</w:t>
      </w:r>
      <w:r>
        <w:rPr>
          <w:rFonts w:hint="eastAsia"/>
          <w:sz w:val="32"/>
          <w:szCs w:val="32"/>
          <w:highlight w:val="none"/>
          <w:lang w:bidi="ar"/>
        </w:rPr>
        <w:t>需要</w:t>
      </w:r>
      <w:r>
        <w:rPr>
          <w:rFonts w:hint="eastAsia"/>
          <w:sz w:val="32"/>
          <w:szCs w:val="32"/>
          <w:highlight w:val="none"/>
          <w:lang w:eastAsia="zh" w:bidi="ar"/>
        </w:rPr>
        <w:t>文字描述内部控制结果在本地区预算管理、绩效考核、监督问责等方面的应用情况。</w:t>
      </w:r>
    </w:p>
    <w:p>
      <w:pPr>
        <w:pStyle w:val="7"/>
        <w:numPr>
          <w:ilvl w:val="0"/>
          <w:numId w:val="0"/>
        </w:numPr>
        <w:spacing w:line="588" w:lineRule="exact"/>
        <w:ind w:firstLine="640" w:firstLineChars="200"/>
        <w:rPr>
          <w:rFonts w:hint="eastAsia"/>
          <w:sz w:val="32"/>
          <w:szCs w:val="32"/>
          <w:highlight w:val="none"/>
          <w:lang w:eastAsia="zh" w:bidi="ar"/>
        </w:rPr>
      </w:pPr>
      <w:bookmarkStart w:id="1822" w:name="_Toc1237918869"/>
      <w:bookmarkStart w:id="1823" w:name="_Toc1077369876"/>
      <w:bookmarkStart w:id="1824" w:name="_Toc2013494871"/>
      <w:bookmarkStart w:id="1825" w:name="_Toc1770140014"/>
      <w:bookmarkStart w:id="1826" w:name="_Toc1873350464"/>
      <w:bookmarkStart w:id="1827" w:name="_Toc1603849734"/>
      <w:bookmarkStart w:id="1828" w:name="_Toc1984419655"/>
      <w:bookmarkStart w:id="1829" w:name="_Toc333676708"/>
      <w:bookmarkStart w:id="1830" w:name="_Toc1763874998"/>
      <w:bookmarkStart w:id="1831" w:name="_Toc282280053"/>
      <w:r>
        <w:rPr>
          <w:rFonts w:hint="eastAsia"/>
          <w:highlight w:val="none"/>
        </w:rPr>
        <w:t>3.</w:t>
      </w:r>
      <w:r>
        <w:rPr>
          <w:highlight w:val="none"/>
          <w:lang w:eastAsia="zh"/>
        </w:rPr>
        <w:t>地区所属单位内部控制工作汇总情况</w:t>
      </w:r>
      <w:bookmarkEnd w:id="1822"/>
      <w:bookmarkEnd w:id="1823"/>
      <w:bookmarkEnd w:id="1824"/>
      <w:bookmarkEnd w:id="1825"/>
      <w:bookmarkEnd w:id="1826"/>
      <w:bookmarkEnd w:id="1827"/>
      <w:bookmarkEnd w:id="1828"/>
      <w:bookmarkEnd w:id="1829"/>
      <w:bookmarkEnd w:id="1830"/>
      <w:bookmarkEnd w:id="1831"/>
      <w:r>
        <w:rPr>
          <w:rFonts w:hint="eastAsia"/>
          <w:highlight w:val="none"/>
          <w:lang w:eastAsia="zh-CN"/>
        </w:rPr>
        <w:t>。</w:t>
      </w:r>
      <w:r>
        <w:rPr>
          <w:rFonts w:hint="eastAsia"/>
          <w:sz w:val="32"/>
          <w:szCs w:val="32"/>
          <w:highlight w:val="none"/>
          <w:lang w:val="en-US" w:eastAsia="zh-CN"/>
        </w:rPr>
        <w:t>该部分内容</w:t>
      </w:r>
      <w:r>
        <w:rPr>
          <w:rFonts w:hint="eastAsia"/>
          <w:sz w:val="32"/>
          <w:szCs w:val="32"/>
          <w:highlight w:val="none"/>
          <w:lang w:eastAsia="zh"/>
        </w:rPr>
        <w:t>由系统自动汇总所属单位填报情况，并生成报告文本内容。</w:t>
      </w:r>
    </w:p>
    <w:p>
      <w:pPr>
        <w:pStyle w:val="7"/>
        <w:numPr>
          <w:ilvl w:val="0"/>
          <w:numId w:val="0"/>
        </w:numPr>
        <w:spacing w:line="588" w:lineRule="exact"/>
        <w:ind w:firstLine="640" w:firstLineChars="200"/>
        <w:rPr>
          <w:rFonts w:hint="eastAsia"/>
          <w:sz w:val="32"/>
          <w:szCs w:val="32"/>
          <w:highlight w:val="none"/>
          <w:lang w:eastAsia="zh"/>
        </w:rPr>
      </w:pPr>
      <w:bookmarkStart w:id="1832" w:name="_Toc312811828"/>
      <w:bookmarkStart w:id="1833" w:name="_Toc1368007701"/>
      <w:bookmarkStart w:id="1834" w:name="_Toc1097686137"/>
      <w:bookmarkStart w:id="1835" w:name="_Toc1903077842"/>
      <w:bookmarkStart w:id="1836" w:name="_Toc1576150610"/>
      <w:bookmarkStart w:id="1837" w:name="_Toc791444455"/>
      <w:bookmarkStart w:id="1838" w:name="_Toc522078447"/>
      <w:bookmarkStart w:id="1839" w:name="_Toc761067527"/>
      <w:bookmarkStart w:id="1840" w:name="_Toc1504503140"/>
      <w:bookmarkStart w:id="1841" w:name="_Toc238556808"/>
      <w:r>
        <w:rPr>
          <w:rFonts w:hint="eastAsia"/>
          <w:highlight w:val="none"/>
        </w:rPr>
        <w:t>4.</w:t>
      </w:r>
      <w:r>
        <w:rPr>
          <w:highlight w:val="none"/>
          <w:lang w:eastAsia="zh"/>
        </w:rPr>
        <w:t>本地区组织开展内部控制工作的经验做法</w:t>
      </w:r>
      <w:r>
        <w:rPr>
          <w:rFonts w:hint="eastAsia"/>
          <w:highlight w:val="none"/>
        </w:rPr>
        <w:t>和取得的成效</w:t>
      </w:r>
      <w:bookmarkEnd w:id="1832"/>
      <w:bookmarkEnd w:id="1833"/>
      <w:bookmarkEnd w:id="1834"/>
      <w:bookmarkEnd w:id="1835"/>
      <w:bookmarkEnd w:id="1836"/>
      <w:bookmarkEnd w:id="1837"/>
      <w:bookmarkEnd w:id="1838"/>
      <w:bookmarkEnd w:id="1839"/>
      <w:bookmarkEnd w:id="1840"/>
      <w:bookmarkEnd w:id="1841"/>
      <w:r>
        <w:rPr>
          <w:rFonts w:hint="eastAsia"/>
          <w:highlight w:val="none"/>
          <w:lang w:eastAsia="zh-CN"/>
        </w:rPr>
        <w:t>。</w:t>
      </w:r>
      <w:r>
        <w:rPr>
          <w:rFonts w:hint="eastAsia"/>
          <w:sz w:val="32"/>
          <w:szCs w:val="32"/>
          <w:highlight w:val="none"/>
          <w:lang w:eastAsia="zh"/>
        </w:rPr>
        <w:t>结</w:t>
      </w:r>
      <w:r>
        <w:rPr>
          <w:rFonts w:hint="eastAsia"/>
          <w:sz w:val="32"/>
          <w:szCs w:val="32"/>
          <w:highlight w:val="none"/>
        </w:rPr>
        <w:t>合本</w:t>
      </w:r>
      <w:r>
        <w:rPr>
          <w:rFonts w:hint="eastAsia"/>
          <w:sz w:val="32"/>
          <w:szCs w:val="32"/>
          <w:highlight w:val="none"/>
          <w:lang w:eastAsia="zh"/>
        </w:rPr>
        <w:t>地区实际情况，可以</w:t>
      </w:r>
      <w:r>
        <w:rPr>
          <w:rFonts w:hint="eastAsia"/>
          <w:sz w:val="32"/>
          <w:szCs w:val="32"/>
          <w:highlight w:val="none"/>
          <w:lang w:val="en-US" w:eastAsia="zh-CN"/>
        </w:rPr>
        <w:t>从</w:t>
      </w:r>
      <w:r>
        <w:rPr>
          <w:rFonts w:hint="eastAsia"/>
          <w:sz w:val="32"/>
          <w:szCs w:val="32"/>
          <w:highlight w:val="none"/>
          <w:lang w:eastAsia="zh"/>
        </w:rPr>
        <w:t>建立和实施内部控制制度、开展内部控制评价工作、组织开展内部控制报告编报等方面描述本地区在组织开展内部控制工作过程中总结出的经验做法。</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结合地区实际情况，可以从提升内部控制意识及管理水平、相关经济业务领域、内部控制监督、内部控制报告的应用等方面描述本地区取得的</w:t>
      </w:r>
      <w:r>
        <w:rPr>
          <w:rFonts w:hint="eastAsia"/>
          <w:sz w:val="32"/>
          <w:szCs w:val="32"/>
          <w:highlight w:val="none"/>
        </w:rPr>
        <w:t>成效</w:t>
      </w:r>
      <w:r>
        <w:rPr>
          <w:rFonts w:hint="eastAsia"/>
          <w:sz w:val="32"/>
          <w:szCs w:val="32"/>
          <w:highlight w:val="none"/>
          <w:lang w:eastAsia="zh"/>
        </w:rPr>
        <w:t>。</w:t>
      </w:r>
    </w:p>
    <w:p>
      <w:pPr>
        <w:pStyle w:val="7"/>
        <w:numPr>
          <w:ilvl w:val="0"/>
          <w:numId w:val="0"/>
        </w:numPr>
        <w:spacing w:line="588" w:lineRule="exact"/>
        <w:ind w:firstLine="640" w:firstLineChars="200"/>
        <w:rPr>
          <w:rFonts w:hint="eastAsia"/>
          <w:sz w:val="32"/>
          <w:szCs w:val="32"/>
          <w:highlight w:val="none"/>
        </w:rPr>
      </w:pPr>
      <w:bookmarkStart w:id="1842" w:name="_Toc1526803350"/>
      <w:bookmarkStart w:id="1843" w:name="_Toc2047613130"/>
      <w:bookmarkStart w:id="1844" w:name="_Toc12063461"/>
      <w:bookmarkStart w:id="1845" w:name="_Toc1785869211"/>
      <w:bookmarkStart w:id="1846" w:name="_Toc428625986"/>
      <w:bookmarkStart w:id="1847" w:name="_Toc385785967"/>
      <w:bookmarkStart w:id="1848" w:name="_Toc1297711713"/>
      <w:bookmarkStart w:id="1849" w:name="_Toc767007155"/>
      <w:bookmarkStart w:id="1850" w:name="_Toc782056323"/>
      <w:bookmarkStart w:id="1851" w:name="_Toc1348733469"/>
      <w:r>
        <w:rPr>
          <w:rFonts w:hint="eastAsia"/>
          <w:highlight w:val="none"/>
        </w:rPr>
        <w:t>5.</w:t>
      </w:r>
      <w:r>
        <w:rPr>
          <w:highlight w:val="none"/>
          <w:lang w:eastAsia="zh"/>
        </w:rPr>
        <w:t>对行政事业单位内部控制工作的意见建议</w:t>
      </w:r>
      <w:bookmarkEnd w:id="1842"/>
      <w:bookmarkEnd w:id="1843"/>
      <w:bookmarkEnd w:id="1844"/>
      <w:bookmarkEnd w:id="1845"/>
      <w:bookmarkEnd w:id="1846"/>
      <w:bookmarkEnd w:id="1847"/>
      <w:bookmarkEnd w:id="1848"/>
      <w:bookmarkEnd w:id="1849"/>
      <w:bookmarkEnd w:id="1850"/>
      <w:bookmarkEnd w:id="1851"/>
      <w:r>
        <w:rPr>
          <w:rFonts w:hint="eastAsia"/>
          <w:highlight w:val="none"/>
          <w:lang w:eastAsia="zh-CN"/>
        </w:rPr>
        <w:t>。</w:t>
      </w:r>
      <w:r>
        <w:rPr>
          <w:rFonts w:hint="eastAsia"/>
          <w:sz w:val="32"/>
          <w:szCs w:val="32"/>
          <w:highlight w:val="none"/>
          <w:lang w:eastAsia="zh"/>
        </w:rPr>
        <w:t>可从行政事业单位内部控制建设与实施、内部控制评价、内部控制报告编报等工作方面提出意见建议。</w:t>
      </w:r>
      <w:bookmarkStart w:id="1852" w:name="_Toc514262754"/>
      <w:bookmarkStart w:id="1853" w:name="_Toc514147787"/>
    </w:p>
    <w:p>
      <w:pPr>
        <w:pStyle w:val="7"/>
        <w:numPr>
          <w:ilvl w:val="0"/>
          <w:numId w:val="0"/>
        </w:numPr>
        <w:spacing w:line="588" w:lineRule="exact"/>
        <w:ind w:firstLine="640" w:firstLineChars="200"/>
        <w:rPr>
          <w:rFonts w:hint="eastAsia"/>
          <w:sz w:val="32"/>
          <w:szCs w:val="32"/>
          <w:highlight w:val="none"/>
          <w:lang w:eastAsia="zh"/>
        </w:rPr>
      </w:pPr>
      <w:bookmarkStart w:id="1854" w:name="_Toc759583822"/>
      <w:bookmarkStart w:id="1855" w:name="_Toc452484513"/>
      <w:bookmarkStart w:id="1856" w:name="_Toc306863594"/>
      <w:bookmarkStart w:id="1857" w:name="_Toc825571667"/>
      <w:bookmarkStart w:id="1858" w:name="_Toc2010699894"/>
      <w:bookmarkStart w:id="1859" w:name="_Toc1892836217"/>
      <w:bookmarkStart w:id="1860" w:name="_Toc1432542831"/>
      <w:bookmarkStart w:id="1861" w:name="_Toc520033440"/>
      <w:bookmarkStart w:id="1862" w:name="_Toc206694356"/>
      <w:bookmarkStart w:id="1863" w:name="_Toc1659442845"/>
      <w:r>
        <w:rPr>
          <w:rFonts w:hint="eastAsia"/>
          <w:highlight w:val="none"/>
        </w:rPr>
        <w:t>6.</w:t>
      </w:r>
      <w:r>
        <w:rPr>
          <w:highlight w:val="none"/>
          <w:lang w:eastAsia="zh"/>
        </w:rPr>
        <w:t>其他情况</w:t>
      </w:r>
      <w:bookmarkEnd w:id="1854"/>
      <w:bookmarkEnd w:id="1855"/>
      <w:bookmarkEnd w:id="1856"/>
      <w:bookmarkEnd w:id="1857"/>
      <w:bookmarkEnd w:id="1858"/>
      <w:bookmarkEnd w:id="1859"/>
      <w:bookmarkEnd w:id="1860"/>
      <w:bookmarkEnd w:id="1861"/>
      <w:bookmarkEnd w:id="1862"/>
      <w:bookmarkEnd w:id="1863"/>
      <w:r>
        <w:rPr>
          <w:rFonts w:hint="eastAsia"/>
          <w:highlight w:val="none"/>
          <w:lang w:eastAsia="zh-CN"/>
        </w:rPr>
        <w:t>（选填）。</w:t>
      </w:r>
      <w:r>
        <w:rPr>
          <w:rFonts w:hint="eastAsia"/>
          <w:sz w:val="32"/>
          <w:szCs w:val="32"/>
          <w:highlight w:val="none"/>
          <w:lang w:eastAsia="zh" w:bidi="ar"/>
        </w:rPr>
        <w:t>如有需要说明与内部控制工作有关的其他情况，可在此进行补充。</w:t>
      </w:r>
    </w:p>
    <w:p>
      <w:pPr>
        <w:pStyle w:val="6"/>
        <w:numPr>
          <w:ilvl w:val="0"/>
          <w:numId w:val="0"/>
        </w:numPr>
        <w:spacing w:line="588" w:lineRule="exact"/>
        <w:ind w:left="0" w:firstLine="640" w:firstLineChars="200"/>
        <w:rPr>
          <w:rFonts w:hint="eastAsia" w:eastAsia="楷体_GB2312"/>
          <w:highlight w:val="none"/>
          <w:lang w:eastAsia="zh-CN"/>
        </w:rPr>
      </w:pPr>
      <w:bookmarkStart w:id="1864" w:name="_Toc2009795398"/>
      <w:bookmarkStart w:id="1865" w:name="_Toc1164357307"/>
      <w:bookmarkStart w:id="1866" w:name="_Toc1468175052"/>
      <w:bookmarkStart w:id="1867" w:name="_Toc1985965521"/>
      <w:bookmarkStart w:id="1868" w:name="_Toc2056510881"/>
      <w:bookmarkStart w:id="1869" w:name="_Toc1374995078"/>
      <w:bookmarkStart w:id="1870" w:name="_Toc735727046"/>
      <w:bookmarkStart w:id="1871" w:name="_Toc1543963735"/>
      <w:bookmarkStart w:id="1872" w:name="_Toc1461789281"/>
      <w:bookmarkStart w:id="1873" w:name="_Toc2089651760"/>
      <w:bookmarkStart w:id="1874" w:name="_Toc601009383"/>
      <w:bookmarkStart w:id="1875" w:name="_Toc250848011"/>
      <w:bookmarkStart w:id="1876" w:name="_Toc1922840766"/>
      <w:bookmarkStart w:id="1877" w:name="_Toc1294804784"/>
      <w:bookmarkStart w:id="1878" w:name="_Toc944398589"/>
      <w:bookmarkStart w:id="1879" w:name="_Toc14473692"/>
      <w:bookmarkStart w:id="1880" w:name="_Toc1367017907"/>
      <w:bookmarkStart w:id="1881" w:name="_Toc983325244"/>
      <w:bookmarkStart w:id="1882" w:name="_Toc1225369123"/>
      <w:bookmarkStart w:id="1883" w:name="_Toc513779940"/>
      <w:bookmarkStart w:id="1884" w:name="_Toc389838425"/>
      <w:bookmarkStart w:id="1885" w:name="_Toc1616612039"/>
      <w:bookmarkStart w:id="1886" w:name="_Toc170"/>
      <w:bookmarkStart w:id="1887" w:name="_Toc1541257833"/>
      <w:bookmarkStart w:id="1888" w:name="_Toc963547629"/>
      <w:bookmarkStart w:id="1889" w:name="_Toc336467748"/>
      <w:bookmarkStart w:id="1890" w:name="_Toc2013474599"/>
      <w:bookmarkStart w:id="1891" w:name="_Toc1322"/>
      <w:bookmarkStart w:id="1892" w:name="_Toc1033644056"/>
      <w:bookmarkStart w:id="1893" w:name="_Toc306116687"/>
      <w:bookmarkStart w:id="1894" w:name="_Toc280725793"/>
      <w:bookmarkStart w:id="1895" w:name="_Toc1293032278"/>
      <w:bookmarkStart w:id="1896" w:name="_Toc1155609754"/>
      <w:bookmarkStart w:id="1897" w:name="_Toc696124299"/>
      <w:bookmarkStart w:id="1898" w:name="_Toc1253621132"/>
      <w:bookmarkStart w:id="1899" w:name="_Toc388886505"/>
      <w:bookmarkStart w:id="1900" w:name="_Toc220681919"/>
      <w:bookmarkStart w:id="1901" w:name="_Toc1914305459"/>
      <w:bookmarkStart w:id="1902" w:name="_Toc572667651"/>
      <w:r>
        <w:rPr>
          <w:rFonts w:hint="eastAsia"/>
          <w:highlight w:val="none"/>
        </w:rPr>
        <w:t>（三）系统操作</w:t>
      </w:r>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r>
        <w:rPr>
          <w:rFonts w:hint="eastAsia"/>
          <w:highlight w:val="none"/>
          <w:lang w:eastAsia="zh-CN"/>
        </w:rPr>
        <w:t>。</w:t>
      </w:r>
      <w:bookmarkEnd w:id="1902"/>
    </w:p>
    <w:p>
      <w:pPr>
        <w:pStyle w:val="7"/>
        <w:numPr>
          <w:ilvl w:val="0"/>
          <w:numId w:val="0"/>
        </w:numPr>
        <w:spacing w:line="588" w:lineRule="exact"/>
        <w:ind w:firstLine="640" w:firstLineChars="200"/>
        <w:rPr>
          <w:rFonts w:hint="eastAsia"/>
          <w:sz w:val="32"/>
          <w:szCs w:val="32"/>
          <w:highlight w:val="none"/>
          <w:lang w:eastAsia="zh"/>
        </w:rPr>
      </w:pPr>
      <w:bookmarkStart w:id="1903" w:name="_Toc684082027"/>
      <w:bookmarkStart w:id="1904" w:name="_Toc53844624"/>
      <w:bookmarkStart w:id="1905" w:name="_Toc205261291"/>
      <w:bookmarkStart w:id="1906" w:name="_Toc166412339"/>
      <w:r>
        <w:rPr>
          <w:rFonts w:hint="eastAsia"/>
          <w:highlight w:val="none"/>
        </w:rPr>
        <w:t>1.查看地区所属单位内部控制评价报告</w:t>
      </w:r>
      <w:bookmarkEnd w:id="1903"/>
      <w:bookmarkEnd w:id="1904"/>
      <w:bookmarkEnd w:id="1905"/>
      <w:bookmarkEnd w:id="1906"/>
      <w:r>
        <w:rPr>
          <w:rFonts w:hint="eastAsia"/>
          <w:highlight w:val="none"/>
          <w:lang w:eastAsia="zh-CN"/>
        </w:rPr>
        <w:t>。</w:t>
      </w:r>
      <w:r>
        <w:rPr>
          <w:rFonts w:hint="eastAsia"/>
          <w:sz w:val="32"/>
          <w:szCs w:val="32"/>
          <w:highlight w:val="none"/>
          <w:lang w:eastAsia="zh"/>
        </w:rPr>
        <w:t>地区财政部门可在内控评价报送纵览模块查询本地区所属单位的内控评价报告上报情况，并进行接收、退回等工作。</w:t>
      </w:r>
    </w:p>
    <w:p>
      <w:pPr>
        <w:spacing w:line="588" w:lineRule="exact"/>
        <w:ind w:firstLine="640"/>
        <w:jc w:val="both"/>
        <w:rPr>
          <w:rFonts w:hint="eastAsia"/>
          <w:sz w:val="32"/>
          <w:szCs w:val="32"/>
          <w:highlight w:val="none"/>
          <w:lang w:eastAsia="zh"/>
        </w:rPr>
      </w:pPr>
      <w:r>
        <w:rPr>
          <w:rFonts w:hint="eastAsia"/>
          <w:sz w:val="32"/>
          <w:szCs w:val="32"/>
          <w:highlight w:val="none"/>
          <w:lang w:eastAsia="zh"/>
        </w:rPr>
        <w:t>点击左侧菜单栏的【内控评价报送纵览】即可打开功能界面。详见图5-1。</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477770"/>
            <wp:effectExtent l="0" t="0" r="12065" b="1778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49"/>
                    <a:stretch>
                      <a:fillRect/>
                    </a:stretch>
                  </pic:blipFill>
                  <pic:spPr>
                    <a:xfrm>
                      <a:off x="0" y="0"/>
                      <a:ext cx="5264785" cy="247777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图5-1 内部控制评价报送纵览</w:t>
      </w:r>
      <w:bookmarkStart w:id="1907" w:name="_Toc358522260"/>
      <w:bookmarkStart w:id="1908" w:name="_Toc26454"/>
      <w:bookmarkStart w:id="1909" w:name="_Toc21716"/>
    </w:p>
    <w:p>
      <w:pPr>
        <w:pStyle w:val="8"/>
        <w:numPr>
          <w:ilvl w:val="255"/>
          <w:numId w:val="0"/>
        </w:numPr>
        <w:ind w:firstLine="640" w:firstLineChars="200"/>
        <w:rPr>
          <w:rFonts w:hint="eastAsia"/>
          <w:sz w:val="32"/>
          <w:szCs w:val="32"/>
          <w:highlight w:val="none"/>
          <w:lang w:eastAsia="zh" w:bidi="ar"/>
        </w:rPr>
      </w:pPr>
      <w:bookmarkStart w:id="1910" w:name="_Toc1009142623"/>
      <w:bookmarkStart w:id="1911" w:name="_Toc220681920"/>
      <w:r>
        <w:rPr>
          <w:rFonts w:hint="eastAsia"/>
          <w:highlight w:val="none"/>
          <w:lang w:eastAsia="zh-CN"/>
        </w:rPr>
        <w:t>（1）</w:t>
      </w:r>
      <w:r>
        <w:rPr>
          <w:highlight w:val="none"/>
          <w:lang w:eastAsia="zh-CN"/>
        </w:rPr>
        <w:t>查看明细</w:t>
      </w:r>
      <w:bookmarkEnd w:id="1907"/>
      <w:bookmarkEnd w:id="1908"/>
      <w:bookmarkEnd w:id="1909"/>
      <w:bookmarkEnd w:id="1910"/>
      <w:bookmarkEnd w:id="1911"/>
      <w:r>
        <w:rPr>
          <w:rFonts w:hint="eastAsia"/>
          <w:highlight w:val="none"/>
          <w:lang w:eastAsia="zh-CN"/>
        </w:rPr>
        <w:t>。</w:t>
      </w:r>
      <w:r>
        <w:rPr>
          <w:rFonts w:hint="eastAsia"/>
          <w:sz w:val="32"/>
          <w:szCs w:val="32"/>
          <w:highlight w:val="none"/>
          <w:lang w:eastAsia="zh" w:bidi="ar"/>
        </w:rPr>
        <w:t>地区财政部门可查看本地区内所有单位或部门的内部控制评价情况，点击操作列的【查看明细】，查看具体单位或部门的内部控制评价。</w:t>
      </w:r>
      <w:r>
        <w:rPr>
          <w:rFonts w:hint="eastAsia"/>
          <w:sz w:val="32"/>
          <w:szCs w:val="32"/>
          <w:highlight w:val="none"/>
          <w:lang w:eastAsia="zh"/>
        </w:rPr>
        <w:t>详见图5-2。</w:t>
      </w:r>
    </w:p>
    <w:p>
      <w:pPr>
        <w:spacing w:line="240" w:lineRule="auto"/>
        <w:ind w:firstLine="0" w:firstLineChars="0"/>
        <w:jc w:val="both"/>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50"/>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图5-2 内部控制评价</w:t>
      </w:r>
      <w:r>
        <w:rPr>
          <w:rFonts w:hint="eastAsia"/>
          <w:sz w:val="28"/>
          <w:szCs w:val="28"/>
          <w:highlight w:val="none"/>
        </w:rPr>
        <w:t>－</w:t>
      </w:r>
      <w:r>
        <w:rPr>
          <w:rFonts w:hint="eastAsia"/>
          <w:sz w:val="28"/>
          <w:szCs w:val="28"/>
          <w:highlight w:val="none"/>
          <w:lang w:eastAsia="zh"/>
        </w:rPr>
        <w:t>查看明细</w:t>
      </w:r>
    </w:p>
    <w:p>
      <w:pPr>
        <w:spacing w:line="588" w:lineRule="exact"/>
        <w:ind w:firstLine="640"/>
        <w:jc w:val="both"/>
        <w:rPr>
          <w:rFonts w:hint="eastAsia"/>
          <w:sz w:val="32"/>
          <w:szCs w:val="32"/>
          <w:highlight w:val="none"/>
          <w:lang w:eastAsia="zh"/>
        </w:rPr>
      </w:pPr>
      <w:r>
        <w:rPr>
          <w:rFonts w:hint="eastAsia"/>
          <w:sz w:val="32"/>
          <w:szCs w:val="32"/>
          <w:highlight w:val="none"/>
          <w:lang w:eastAsia="zh" w:bidi="ar"/>
        </w:rPr>
        <w:t>进入具体单位或部门的评价查看明细</w:t>
      </w:r>
      <w:r>
        <w:rPr>
          <w:rFonts w:hint="eastAsia"/>
          <w:sz w:val="32"/>
          <w:szCs w:val="32"/>
          <w:highlight w:val="none"/>
          <w:lang w:eastAsia="zh-CN" w:bidi="ar"/>
        </w:rPr>
        <w:t>界面</w:t>
      </w:r>
      <w:r>
        <w:rPr>
          <w:rFonts w:hint="eastAsia"/>
          <w:sz w:val="32"/>
          <w:szCs w:val="32"/>
          <w:highlight w:val="none"/>
          <w:lang w:eastAsia="zh" w:bidi="ar"/>
        </w:rPr>
        <w:t>后，可依次查看单位/部门评价报告、指标打分、补充指标打分、补充说明、结果认定、扣分原因及评价发现问题等信息，对于已复</w:t>
      </w:r>
      <w:r>
        <w:rPr>
          <w:rFonts w:hint="eastAsia"/>
          <w:sz w:val="32"/>
          <w:szCs w:val="32"/>
          <w:highlight w:val="none"/>
          <w:lang w:eastAsia="zh" w:bidi="ar"/>
        </w:rPr>
        <w:drawing>
          <wp:anchor distT="0" distB="0" distL="114300" distR="114300" simplePos="0" relativeHeight="251659264" behindDoc="0" locked="0" layoutInCell="1" allowOverlap="1">
            <wp:simplePos x="0" y="0"/>
            <wp:positionH relativeFrom="column">
              <wp:posOffset>-1905</wp:posOffset>
            </wp:positionH>
            <wp:positionV relativeFrom="page">
              <wp:posOffset>1721485</wp:posOffset>
            </wp:positionV>
            <wp:extent cx="5264785" cy="2823845"/>
            <wp:effectExtent l="0" t="0" r="12065" b="14605"/>
            <wp:wrapSquare wrapText="bothSides"/>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51"/>
                    <a:stretch>
                      <a:fillRect/>
                    </a:stretch>
                  </pic:blipFill>
                  <pic:spPr>
                    <a:xfrm>
                      <a:off x="0" y="0"/>
                      <a:ext cx="5264785" cy="2823845"/>
                    </a:xfrm>
                    <a:prstGeom prst="rect">
                      <a:avLst/>
                    </a:prstGeom>
                  </pic:spPr>
                </pic:pic>
              </a:graphicData>
            </a:graphic>
          </wp:anchor>
        </w:drawing>
      </w:r>
      <w:r>
        <w:rPr>
          <w:rFonts w:hint="eastAsia"/>
          <w:sz w:val="32"/>
          <w:szCs w:val="32"/>
          <w:highlight w:val="none"/>
          <w:lang w:eastAsia="zh" w:bidi="ar"/>
        </w:rPr>
        <w:t>核状态的单位，查看明细时还可查看复核问题及复核意见。</w:t>
      </w:r>
      <w:r>
        <w:rPr>
          <w:rFonts w:hint="eastAsia"/>
          <w:sz w:val="32"/>
          <w:szCs w:val="32"/>
          <w:highlight w:val="none"/>
          <w:lang w:eastAsia="zh"/>
        </w:rPr>
        <w:t>详见图5-3。</w:t>
      </w:r>
    </w:p>
    <w:p>
      <w:pPr>
        <w:spacing w:line="588" w:lineRule="exact"/>
        <w:ind w:firstLine="0" w:firstLineChars="0"/>
        <w:jc w:val="center"/>
        <w:rPr>
          <w:rFonts w:hint="eastAsia"/>
          <w:sz w:val="28"/>
          <w:szCs w:val="28"/>
          <w:highlight w:val="none"/>
          <w:lang w:eastAsia="zh"/>
        </w:rPr>
      </w:pPr>
      <w:r>
        <w:rPr>
          <w:rFonts w:hint="eastAsia"/>
          <w:sz w:val="28"/>
          <w:szCs w:val="28"/>
          <w:highlight w:val="none"/>
        </w:rPr>
        <w:t>图</w:t>
      </w:r>
      <w:r>
        <w:rPr>
          <w:rFonts w:hint="eastAsia"/>
          <w:sz w:val="28"/>
          <w:szCs w:val="28"/>
          <w:highlight w:val="none"/>
          <w:lang w:eastAsia="zh"/>
        </w:rPr>
        <w:t>5-3  财政部门查看单位内控评价明细界面</w:t>
      </w:r>
    </w:p>
    <w:p>
      <w:pPr>
        <w:spacing w:line="588" w:lineRule="exact"/>
        <w:ind w:firstLine="640" w:firstLineChars="200"/>
        <w:jc w:val="both"/>
        <w:rPr>
          <w:rFonts w:hint="eastAsia"/>
          <w:sz w:val="32"/>
          <w:szCs w:val="32"/>
          <w:highlight w:val="none"/>
          <w:lang w:eastAsia="zh" w:bidi="ar"/>
        </w:rPr>
      </w:pPr>
      <w:bookmarkStart w:id="1912" w:name="_Toc909495493"/>
      <w:r>
        <w:rPr>
          <w:rFonts w:hint="eastAsia"/>
          <w:sz w:val="32"/>
          <w:szCs w:val="32"/>
          <w:highlight w:val="none"/>
          <w:lang w:eastAsia="zh-CN"/>
        </w:rPr>
        <w:t>（2）</w:t>
      </w:r>
      <w:r>
        <w:rPr>
          <w:sz w:val="32"/>
          <w:szCs w:val="32"/>
          <w:highlight w:val="none"/>
          <w:lang w:eastAsia="zh-CN"/>
        </w:rPr>
        <w:t>退回评价报告</w:t>
      </w:r>
      <w:bookmarkEnd w:id="1912"/>
      <w:r>
        <w:rPr>
          <w:rFonts w:hint="eastAsia"/>
          <w:sz w:val="32"/>
          <w:szCs w:val="32"/>
          <w:highlight w:val="none"/>
          <w:lang w:eastAsia="zh-CN"/>
        </w:rPr>
        <w:t>。</w:t>
      </w:r>
      <w:r>
        <w:rPr>
          <w:rFonts w:hint="eastAsia"/>
          <w:sz w:val="32"/>
          <w:szCs w:val="32"/>
          <w:highlight w:val="none"/>
          <w:lang w:bidi="ar"/>
        </w:rPr>
        <w:t>财政部门</w:t>
      </w:r>
      <w:r>
        <w:rPr>
          <w:rFonts w:hint="eastAsia"/>
          <w:sz w:val="32"/>
          <w:szCs w:val="32"/>
          <w:highlight w:val="none"/>
          <w:lang w:eastAsia="zh" w:bidi="ar"/>
        </w:rPr>
        <w:t>可退回同级部门的内部控制评价报告，点击操作列的【退回】可退回单位或部门评价报告；或在列表中批量勾选单位，点击【批量操作】-【批量退回】可一次性退回所选单位。注意退回同级部门的评价报告时，若内部控制报告已经上报，需要先将内部控制报告退回，方可退回评价报告；若需要跨级退回单位或部门评价报告，需要先退回对应上级单位的评价报告。</w:t>
      </w:r>
      <w:r>
        <w:rPr>
          <w:rFonts w:hint="eastAsia"/>
          <w:sz w:val="32"/>
          <w:szCs w:val="32"/>
          <w:highlight w:val="none"/>
          <w:lang w:eastAsia="zh"/>
        </w:rPr>
        <w:t>详见图5-4。</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359025"/>
            <wp:effectExtent l="0" t="0" r="12065"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52"/>
                    <a:stretch>
                      <a:fillRect/>
                    </a:stretch>
                  </pic:blipFill>
                  <pic:spPr>
                    <a:xfrm>
                      <a:off x="0" y="0"/>
                      <a:ext cx="5264785" cy="235902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图5-4 财政部门退回内控评价报告界面</w:t>
      </w:r>
    </w:p>
    <w:p>
      <w:pPr>
        <w:pStyle w:val="7"/>
        <w:numPr>
          <w:ilvl w:val="0"/>
          <w:numId w:val="0"/>
        </w:numPr>
        <w:ind w:firstLine="640" w:firstLineChars="200"/>
        <w:rPr>
          <w:rFonts w:hint="eastAsia"/>
          <w:sz w:val="32"/>
          <w:szCs w:val="32"/>
          <w:highlight w:val="none"/>
          <w:lang w:eastAsia="zh" w:bidi="ar"/>
        </w:rPr>
      </w:pPr>
      <w:bookmarkStart w:id="1913" w:name="_Toc171676655"/>
      <w:bookmarkStart w:id="1914" w:name="_Toc573224055"/>
      <w:bookmarkStart w:id="1915" w:name="_Toc2114931669"/>
      <w:bookmarkStart w:id="1916" w:name="_Toc235594454"/>
      <w:bookmarkStart w:id="1917" w:name="_Toc1470630150"/>
      <w:bookmarkStart w:id="1918" w:name="_Toc842394996"/>
      <w:bookmarkStart w:id="1919" w:name="_Toc2044237893"/>
      <w:bookmarkStart w:id="1920" w:name="_Toc220681921"/>
      <w:bookmarkStart w:id="1921" w:name="_Toc12986912"/>
      <w:bookmarkStart w:id="1922" w:name="_Toc771736517"/>
      <w:bookmarkStart w:id="1923" w:name="_Toc1494470893"/>
      <w:bookmarkStart w:id="1924" w:name="_Toc1385758653"/>
      <w:bookmarkStart w:id="1925" w:name="_Toc221629277"/>
      <w:bookmarkStart w:id="1926" w:name="_Toc974140088"/>
      <w:bookmarkStart w:id="1927" w:name="_Toc974406409"/>
      <w:bookmarkStart w:id="1928" w:name="_Toc2102207462"/>
      <w:bookmarkStart w:id="1929" w:name="_Toc1747270888"/>
      <w:bookmarkStart w:id="1930" w:name="_Toc626947910"/>
      <w:bookmarkStart w:id="1931" w:name="_Toc855959067"/>
      <w:bookmarkStart w:id="1932" w:name="_Toc1669330061"/>
      <w:bookmarkStart w:id="1933" w:name="_Toc1822624156"/>
      <w:bookmarkStart w:id="1934" w:name="_Toc214019053"/>
      <w:bookmarkStart w:id="1935" w:name="_Toc241591141"/>
      <w:bookmarkStart w:id="1936" w:name="_Toc1385202483"/>
      <w:bookmarkStart w:id="1937" w:name="_Toc1078360011"/>
      <w:bookmarkStart w:id="1938" w:name="_Toc1738805245"/>
      <w:bookmarkStart w:id="1939" w:name="_Toc124746386"/>
      <w:bookmarkStart w:id="1940" w:name="_Toc1196240790"/>
      <w:r>
        <w:rPr>
          <w:rFonts w:hint="eastAsia"/>
          <w:highlight w:val="none"/>
        </w:rPr>
        <w:t>2.编报地区汇总内部控制报告</w:t>
      </w:r>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r>
        <w:rPr>
          <w:rFonts w:hint="eastAsia"/>
          <w:highlight w:val="none"/>
          <w:lang w:eastAsia="zh-CN"/>
        </w:rPr>
        <w:t>。</w:t>
      </w:r>
      <w:r>
        <w:rPr>
          <w:rFonts w:hint="eastAsia"/>
          <w:sz w:val="32"/>
          <w:szCs w:val="32"/>
          <w:highlight w:val="none"/>
          <w:lang w:eastAsia="zh" w:bidi="ar"/>
        </w:rPr>
        <w:t>本地区所有单位与部门完成内控评价与内控报告的填报后，财政部门可填报地区汇总内部控制报告。</w:t>
      </w:r>
    </w:p>
    <w:p>
      <w:pPr>
        <w:keepNext w:val="0"/>
        <w:keepLines w:val="0"/>
        <w:pageBreakBefore w:val="0"/>
        <w:widowControl/>
        <w:kinsoku/>
        <w:wordWrap/>
        <w:overflowPunct/>
        <w:topLinePunct w:val="0"/>
        <w:autoSpaceDE/>
        <w:autoSpaceDN/>
        <w:bidi w:val="0"/>
        <w:adjustRightInd/>
        <w:snapToGrid/>
        <w:spacing w:line="588" w:lineRule="exact"/>
        <w:ind w:firstLine="640" w:firstLineChars="200"/>
        <w:jc w:val="both"/>
        <w:textAlignment w:val="auto"/>
        <w:rPr>
          <w:rFonts w:hint="eastAsia"/>
          <w:sz w:val="32"/>
          <w:szCs w:val="32"/>
          <w:highlight w:val="none"/>
          <w:lang w:eastAsia="zh" w:bidi="ar"/>
        </w:rPr>
      </w:pPr>
      <w:bookmarkStart w:id="1941" w:name="_Toc307385344"/>
      <w:r>
        <w:rPr>
          <w:rFonts w:hint="eastAsia"/>
          <w:sz w:val="32"/>
          <w:szCs w:val="32"/>
          <w:highlight w:val="none"/>
          <w:lang w:eastAsia="zh-CN"/>
        </w:rPr>
        <w:t>（1）</w:t>
      </w:r>
      <w:r>
        <w:rPr>
          <w:sz w:val="32"/>
          <w:szCs w:val="32"/>
          <w:highlight w:val="none"/>
          <w:lang w:eastAsia="zh-CN"/>
        </w:rPr>
        <w:t>基本信息</w:t>
      </w:r>
      <w:bookmarkEnd w:id="1941"/>
      <w:r>
        <w:rPr>
          <w:rFonts w:hint="eastAsia"/>
          <w:sz w:val="32"/>
          <w:szCs w:val="32"/>
          <w:highlight w:val="none"/>
          <w:lang w:eastAsia="zh-CN"/>
        </w:rPr>
        <w:t>。</w:t>
      </w:r>
      <w:r>
        <w:rPr>
          <w:rFonts w:hint="eastAsia"/>
          <w:kern w:val="0"/>
          <w:sz w:val="32"/>
          <w:szCs w:val="32"/>
          <w:highlight w:val="none"/>
          <w:lang w:eastAsia="zh" w:bidi="ar"/>
        </w:rPr>
        <w:t>进入【基本信息】界面，</w:t>
      </w:r>
      <w:r>
        <w:rPr>
          <w:rFonts w:hint="eastAsia"/>
          <w:kern w:val="0"/>
          <w:sz w:val="32"/>
          <w:szCs w:val="32"/>
          <w:highlight w:val="none"/>
          <w:lang w:eastAsia="zh-CN" w:bidi="ar"/>
        </w:rPr>
        <w:t>请填写地区基本信息后，</w:t>
      </w:r>
      <w:r>
        <w:rPr>
          <w:rFonts w:hint="eastAsia"/>
          <w:kern w:val="0"/>
          <w:sz w:val="32"/>
          <w:szCs w:val="32"/>
          <w:highlight w:val="none"/>
          <w:lang w:eastAsia="zh" w:bidi="ar"/>
        </w:rPr>
        <w:t>点击【保存】</w:t>
      </w:r>
      <w:r>
        <w:rPr>
          <w:rFonts w:hint="eastAsia"/>
          <w:kern w:val="0"/>
          <w:sz w:val="32"/>
          <w:szCs w:val="32"/>
          <w:highlight w:val="none"/>
          <w:lang w:eastAsia="zh-CN" w:bidi="ar"/>
        </w:rPr>
        <w:t>。</w:t>
      </w:r>
      <w:r>
        <w:rPr>
          <w:rFonts w:hint="eastAsia"/>
          <w:sz w:val="32"/>
          <w:szCs w:val="32"/>
          <w:highlight w:val="none"/>
          <w:lang w:eastAsia="zh"/>
        </w:rPr>
        <w:t>详见图5-5。</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1958340"/>
            <wp:effectExtent l="0" t="0" r="12065"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53"/>
                    <a:stretch>
                      <a:fillRect/>
                    </a:stretch>
                  </pic:blipFill>
                  <pic:spPr>
                    <a:xfrm>
                      <a:off x="0" y="0"/>
                      <a:ext cx="5264785" cy="195834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图5-5 进入地区汇总内部控制报告填报</w:t>
      </w:r>
    </w:p>
    <w:p>
      <w:pPr>
        <w:spacing w:line="588" w:lineRule="exact"/>
        <w:ind w:firstLine="640" w:firstLineChars="200"/>
        <w:jc w:val="both"/>
        <w:rPr>
          <w:rFonts w:hint="eastAsia"/>
          <w:sz w:val="32"/>
          <w:szCs w:val="32"/>
          <w:highlight w:val="none"/>
          <w:lang w:eastAsia="zh" w:bidi="ar"/>
        </w:rPr>
      </w:pPr>
      <w:r>
        <w:rPr>
          <w:rFonts w:hint="eastAsia"/>
          <w:sz w:val="32"/>
          <w:szCs w:val="32"/>
          <w:highlight w:val="none"/>
          <w:lang w:eastAsia="zh" w:bidi="ar"/>
        </w:rPr>
        <w:t>地区财政部门用户在填报地区汇总内部控制报告前，需要先填写基本信息，用户按界面提示填写后，点击【保存】，即可完成当前节点。</w:t>
      </w:r>
      <w:r>
        <w:rPr>
          <w:rFonts w:hint="eastAsia"/>
          <w:sz w:val="32"/>
          <w:szCs w:val="32"/>
          <w:highlight w:val="none"/>
          <w:lang w:eastAsia="zh"/>
        </w:rPr>
        <w:t>详见图5-6。</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626995"/>
            <wp:effectExtent l="0" t="0" r="12065" b="19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4"/>
                    <a:stretch>
                      <a:fillRect/>
                    </a:stretch>
                  </pic:blipFill>
                  <pic:spPr>
                    <a:xfrm>
                      <a:off x="0" y="0"/>
                      <a:ext cx="5264785" cy="262699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图5-6 基本信息</w:t>
      </w:r>
    </w:p>
    <w:p>
      <w:pPr>
        <w:pStyle w:val="8"/>
        <w:numPr>
          <w:ilvl w:val="255"/>
          <w:numId w:val="0"/>
        </w:numPr>
        <w:ind w:firstLine="640" w:firstLineChars="200"/>
        <w:rPr>
          <w:rFonts w:hint="eastAsia"/>
          <w:sz w:val="32"/>
          <w:szCs w:val="32"/>
          <w:highlight w:val="none"/>
          <w:lang w:eastAsia="zh" w:bidi="ar"/>
        </w:rPr>
      </w:pPr>
      <w:bookmarkStart w:id="1942" w:name="_Toc2132012855"/>
      <w:r>
        <w:rPr>
          <w:rFonts w:hint="eastAsia"/>
          <w:highlight w:val="none"/>
          <w:lang w:eastAsia="zh-CN"/>
        </w:rPr>
        <w:t>（2）填报地区内部控制情况</w:t>
      </w:r>
      <w:bookmarkEnd w:id="1942"/>
      <w:r>
        <w:rPr>
          <w:rFonts w:hint="eastAsia"/>
          <w:highlight w:val="none"/>
          <w:lang w:eastAsia="zh-CN"/>
        </w:rPr>
        <w:t>。</w:t>
      </w:r>
      <w:r>
        <w:rPr>
          <w:rFonts w:hint="eastAsia"/>
          <w:sz w:val="32"/>
          <w:szCs w:val="32"/>
          <w:highlight w:val="none"/>
          <w:lang w:eastAsia="zh" w:bidi="ar"/>
        </w:rPr>
        <w:t>在【地区内部控制情况】节点，用户可查看地区汇总内部控制报告指标，填写所有</w:t>
      </w:r>
      <w:r>
        <w:rPr>
          <w:rFonts w:hint="eastAsia"/>
          <w:sz w:val="32"/>
          <w:szCs w:val="32"/>
          <w:highlight w:val="none"/>
          <w:lang w:eastAsia="zh-CN" w:bidi="ar"/>
        </w:rPr>
        <w:t>指标</w:t>
      </w:r>
      <w:r>
        <w:rPr>
          <w:rFonts w:hint="eastAsia"/>
          <w:sz w:val="32"/>
          <w:szCs w:val="32"/>
          <w:highlight w:val="none"/>
          <w:lang w:eastAsia="zh" w:bidi="ar"/>
        </w:rPr>
        <w:t>并保存。</w:t>
      </w:r>
      <w:r>
        <w:rPr>
          <w:rFonts w:hint="eastAsia"/>
          <w:sz w:val="32"/>
          <w:szCs w:val="32"/>
          <w:highlight w:val="none"/>
          <w:lang w:eastAsia="zh"/>
        </w:rPr>
        <w:t>详见图5-7。</w:t>
      </w:r>
    </w:p>
    <w:p>
      <w:pPr>
        <w:ind w:firstLine="0" w:firstLineChars="0"/>
        <w:rPr>
          <w:rFonts w:hint="eastAsia"/>
          <w:sz w:val="32"/>
          <w:szCs w:val="32"/>
          <w:highlight w:val="none"/>
          <w:lang w:eastAsia="zh"/>
        </w:rPr>
      </w:pPr>
      <w:r>
        <w:rPr>
          <w:rFonts w:hint="eastAsia"/>
          <w:sz w:val="32"/>
          <w:szCs w:val="32"/>
          <w:highlight w:val="none"/>
          <w:lang w:eastAsia="zh"/>
        </w:rPr>
        <w:drawing>
          <wp:inline distT="0" distB="0" distL="114300" distR="114300">
            <wp:extent cx="5264785" cy="2545080"/>
            <wp:effectExtent l="0" t="0" r="12065" b="762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55"/>
                    <a:stretch>
                      <a:fillRect/>
                    </a:stretch>
                  </pic:blipFill>
                  <pic:spPr>
                    <a:xfrm>
                      <a:off x="0" y="0"/>
                      <a:ext cx="5264785" cy="254508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图5-7 填写地区汇总内部控制报告指标</w:t>
      </w:r>
    </w:p>
    <w:p>
      <w:pPr>
        <w:spacing w:line="588" w:lineRule="exact"/>
        <w:ind w:firstLine="640"/>
        <w:jc w:val="both"/>
        <w:rPr>
          <w:rFonts w:hint="eastAsia"/>
          <w:sz w:val="32"/>
          <w:szCs w:val="32"/>
          <w:highlight w:val="none"/>
          <w:lang w:eastAsia="zh" w:bidi="ar"/>
        </w:rPr>
      </w:pPr>
      <w:r>
        <w:rPr>
          <w:rFonts w:hint="eastAsia"/>
          <w:sz w:val="32"/>
          <w:szCs w:val="32"/>
          <w:highlight w:val="none"/>
          <w:lang w:eastAsia="zh" w:bidi="ar"/>
        </w:rPr>
        <w:t>内部控制报告指标中，“二、地区所属单位内部控制工作汇总情况（自动生成）”指标统计本地区所有单位的内部控制工作汇总情况。该部分内容由系统自动汇总，无需用户填写。</w:t>
      </w:r>
      <w:r>
        <w:rPr>
          <w:rFonts w:hint="eastAsia"/>
          <w:sz w:val="32"/>
          <w:szCs w:val="32"/>
          <w:highlight w:val="none"/>
          <w:lang w:eastAsia="zh"/>
        </w:rPr>
        <w:t>详见图5-8。</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566035"/>
            <wp:effectExtent l="0" t="0" r="12065" b="571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56"/>
                    <a:stretch>
                      <a:fillRect/>
                    </a:stretch>
                  </pic:blipFill>
                  <pic:spPr>
                    <a:xfrm>
                      <a:off x="0" y="0"/>
                      <a:ext cx="5264785" cy="256603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图5-8 地区汇总内部控制报告中自动生成指标</w:t>
      </w:r>
    </w:p>
    <w:p>
      <w:pPr>
        <w:spacing w:line="588" w:lineRule="exact"/>
        <w:ind w:firstLine="640" w:firstLineChars="200"/>
        <w:jc w:val="both"/>
        <w:rPr>
          <w:rFonts w:hint="eastAsia"/>
          <w:sz w:val="32"/>
          <w:szCs w:val="32"/>
          <w:highlight w:val="none"/>
          <w:lang w:eastAsia="zh" w:bidi="ar"/>
        </w:rPr>
      </w:pPr>
      <w:bookmarkStart w:id="1943" w:name="_Toc1594437494"/>
      <w:r>
        <w:rPr>
          <w:rFonts w:hint="eastAsia"/>
          <w:sz w:val="32"/>
          <w:szCs w:val="32"/>
          <w:highlight w:val="none"/>
          <w:lang w:eastAsia="zh-CN"/>
        </w:rPr>
        <w:t>（3）下载部门汇总内部控制报告。</w:t>
      </w:r>
      <w:bookmarkEnd w:id="1943"/>
      <w:r>
        <w:rPr>
          <w:rFonts w:hint="eastAsia"/>
          <w:sz w:val="32"/>
          <w:szCs w:val="32"/>
          <w:highlight w:val="none"/>
          <w:lang w:eastAsia="zh-CN"/>
        </w:rPr>
        <w:t>确认</w:t>
      </w:r>
      <w:r>
        <w:rPr>
          <w:rFonts w:hint="eastAsia"/>
          <w:sz w:val="32"/>
          <w:szCs w:val="32"/>
          <w:highlight w:val="none"/>
          <w:lang w:eastAsia="zh" w:bidi="ar"/>
        </w:rPr>
        <w:t>基本信息、地区内部控制情况节点后，点击填报界面导航条的【地区汇总内部控制报告】节点，进入地区汇总内部控制报告预览</w:t>
      </w:r>
      <w:r>
        <w:rPr>
          <w:rFonts w:hint="eastAsia"/>
          <w:sz w:val="32"/>
          <w:szCs w:val="32"/>
          <w:highlight w:val="none"/>
          <w:lang w:eastAsia="zh-CN" w:bidi="ar"/>
        </w:rPr>
        <w:t>界面</w:t>
      </w:r>
      <w:r>
        <w:rPr>
          <w:rFonts w:hint="eastAsia"/>
          <w:sz w:val="32"/>
          <w:szCs w:val="32"/>
          <w:highlight w:val="none"/>
          <w:lang w:eastAsia="zh" w:bidi="ar"/>
        </w:rPr>
        <w:t>，系统根据基本信息、地区内部控制情况生成报告。点击右上角的【下载报告】可下载当前地区内控报告。</w:t>
      </w:r>
      <w:r>
        <w:rPr>
          <w:rFonts w:hint="eastAsia"/>
          <w:sz w:val="32"/>
          <w:szCs w:val="32"/>
          <w:highlight w:val="none"/>
          <w:lang w:eastAsia="zh"/>
        </w:rPr>
        <w:t>详见图5-9。</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463800"/>
            <wp:effectExtent l="0" t="0" r="12065"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57"/>
                    <a:stretch>
                      <a:fillRect/>
                    </a:stretch>
                  </pic:blipFill>
                  <pic:spPr>
                    <a:xfrm>
                      <a:off x="0" y="0"/>
                      <a:ext cx="5264785" cy="2463800"/>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bidi="ar"/>
        </w:rPr>
      </w:pPr>
      <w:r>
        <w:rPr>
          <w:rFonts w:hint="eastAsia"/>
          <w:sz w:val="28"/>
          <w:szCs w:val="28"/>
          <w:highlight w:val="none"/>
          <w:lang w:eastAsia="zh"/>
        </w:rPr>
        <w:t>图5-9 下载地区汇总内部控制报告</w:t>
      </w:r>
    </w:p>
    <w:p>
      <w:pPr>
        <w:pStyle w:val="8"/>
        <w:numPr>
          <w:ilvl w:val="255"/>
          <w:numId w:val="0"/>
        </w:numPr>
        <w:ind w:firstLine="640" w:firstLineChars="200"/>
        <w:rPr>
          <w:rFonts w:hint="eastAsia"/>
          <w:sz w:val="32"/>
          <w:szCs w:val="32"/>
          <w:highlight w:val="none"/>
          <w:lang w:eastAsia="zh" w:bidi="ar"/>
        </w:rPr>
      </w:pPr>
      <w:r>
        <w:rPr>
          <w:rFonts w:hint="eastAsia"/>
          <w:highlight w:val="none"/>
          <w:lang w:eastAsia="zh-CN"/>
        </w:rPr>
        <w:t>（4）上传地区汇总内部控制报告签章扫描件。</w:t>
      </w:r>
      <w:r>
        <w:rPr>
          <w:rFonts w:hint="eastAsia"/>
          <w:sz w:val="32"/>
          <w:szCs w:val="32"/>
          <w:highlight w:val="none"/>
          <w:lang w:eastAsia="zh" w:bidi="ar"/>
        </w:rPr>
        <w:t>下载内控报告，线下履行内部审批程序后，在【基本信息】节点，上传内控报告的签章扫描件，</w:t>
      </w:r>
      <w:r>
        <w:rPr>
          <w:rFonts w:hint="eastAsia"/>
          <w:sz w:val="32"/>
          <w:szCs w:val="32"/>
          <w:highlight w:val="none"/>
          <w:lang w:eastAsia="zh"/>
        </w:rPr>
        <w:t>详见图5-10。</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58"/>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sz w:val="28"/>
          <w:szCs w:val="28"/>
          <w:highlight w:val="none"/>
          <w:lang w:eastAsia="zh"/>
        </w:rPr>
      </w:pPr>
      <w:r>
        <w:rPr>
          <w:rFonts w:hint="eastAsia"/>
          <w:sz w:val="28"/>
          <w:szCs w:val="28"/>
          <w:highlight w:val="none"/>
          <w:lang w:eastAsia="zh"/>
        </w:rPr>
        <w:t>图5-10 上传签章扫描件</w:t>
      </w:r>
    </w:p>
    <w:p>
      <w:pPr>
        <w:pStyle w:val="8"/>
        <w:numPr>
          <w:ilvl w:val="255"/>
          <w:numId w:val="0"/>
        </w:numPr>
        <w:ind w:firstLine="640" w:firstLineChars="200"/>
        <w:rPr>
          <w:rFonts w:hint="eastAsia"/>
          <w:sz w:val="32"/>
          <w:szCs w:val="32"/>
          <w:highlight w:val="none"/>
          <w:lang w:eastAsia="zh" w:bidi="ar"/>
        </w:rPr>
      </w:pPr>
      <w:r>
        <w:rPr>
          <w:rFonts w:hint="eastAsia"/>
          <w:highlight w:val="none"/>
          <w:lang w:eastAsia="zh-CN"/>
        </w:rPr>
        <w:t>（5）上报地区汇总内部控制报告。</w:t>
      </w:r>
      <w:r>
        <w:rPr>
          <w:rFonts w:hint="eastAsia"/>
          <w:sz w:val="32"/>
          <w:szCs w:val="32"/>
          <w:highlight w:val="none"/>
          <w:lang w:eastAsia="zh" w:bidi="ar"/>
        </w:rPr>
        <w:t>在【地区汇总内控报告】节点，点击右上角的【上报】按钮，可将本地区的地区汇总内部控制报告上报至上级财政部门。内控报告上报后，无法再取回，只能联系上级退回。</w:t>
      </w:r>
      <w:r>
        <w:rPr>
          <w:rFonts w:hint="eastAsia"/>
          <w:sz w:val="32"/>
          <w:szCs w:val="32"/>
          <w:highlight w:val="none"/>
          <w:lang w:eastAsia="zh"/>
        </w:rPr>
        <w:t>详见图5-11。</w:t>
      </w:r>
    </w:p>
    <w:p>
      <w:pPr>
        <w:spacing w:line="240" w:lineRule="auto"/>
        <w:ind w:firstLine="0" w:firstLineChars="0"/>
        <w:rPr>
          <w:rFonts w:hint="eastAsia"/>
          <w:sz w:val="32"/>
          <w:szCs w:val="32"/>
          <w:highlight w:val="none"/>
          <w:lang w:eastAsia="zh" w:bidi="ar"/>
        </w:rPr>
      </w:pPr>
      <w:r>
        <w:rPr>
          <w:rFonts w:hint="eastAsia"/>
          <w:sz w:val="32"/>
          <w:szCs w:val="32"/>
          <w:highlight w:val="none"/>
          <w:lang w:eastAsia="zh" w:bidi="ar"/>
        </w:rPr>
        <w:drawing>
          <wp:inline distT="0" distB="0" distL="114300" distR="114300">
            <wp:extent cx="5264785" cy="2823845"/>
            <wp:effectExtent l="0" t="0" r="12065" b="1460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59"/>
                    <a:stretch>
                      <a:fillRect/>
                    </a:stretch>
                  </pic:blipFill>
                  <pic:spPr>
                    <a:xfrm>
                      <a:off x="0" y="0"/>
                      <a:ext cx="5264785" cy="2823845"/>
                    </a:xfrm>
                    <a:prstGeom prst="rect">
                      <a:avLst/>
                    </a:prstGeom>
                  </pic:spPr>
                </pic:pic>
              </a:graphicData>
            </a:graphic>
          </wp:inline>
        </w:drawing>
      </w:r>
    </w:p>
    <w:p>
      <w:pPr>
        <w:spacing w:line="588" w:lineRule="exact"/>
        <w:ind w:firstLine="0" w:firstLineChars="0"/>
        <w:jc w:val="center"/>
        <w:rPr>
          <w:rFonts w:hint="eastAsia"/>
          <w:highlight w:val="none"/>
          <w:lang w:eastAsia="zh"/>
        </w:rPr>
        <w:sectPr>
          <w:footerReference r:id="rId9" w:type="default"/>
          <w:pgSz w:w="11900" w:h="16840"/>
          <w:pgMar w:top="1440" w:right="1800" w:bottom="1440" w:left="1800" w:header="851" w:footer="1042" w:gutter="0"/>
          <w:pgNumType w:start="1"/>
          <w:cols w:space="425" w:num="1"/>
          <w:docGrid w:type="lines" w:linePitch="326" w:charSpace="0"/>
        </w:sectPr>
      </w:pPr>
      <w:r>
        <w:rPr>
          <w:rFonts w:hint="eastAsia"/>
          <w:sz w:val="28"/>
          <w:szCs w:val="28"/>
          <w:highlight w:val="none"/>
          <w:lang w:eastAsia="zh"/>
        </w:rPr>
        <w:t>图5-11 上报地区汇总内部控制报告</w:t>
      </w:r>
    </w:p>
    <w:bookmarkEnd w:id="1852"/>
    <w:bookmarkEnd w:id="1853"/>
    <w:p>
      <w:pPr>
        <w:pStyle w:val="4"/>
        <w:numPr>
          <w:ilvl w:val="0"/>
          <w:numId w:val="0"/>
        </w:numPr>
        <w:jc w:val="left"/>
        <w:rPr>
          <w:rFonts w:hint="eastAsia"/>
          <w:highlight w:val="none"/>
        </w:rPr>
      </w:pPr>
      <w:bookmarkStart w:id="1944" w:name="_Toc1658505046"/>
      <w:bookmarkStart w:id="1945" w:name="_Toc892951729"/>
      <w:bookmarkStart w:id="1946" w:name="_Toc66243358"/>
      <w:bookmarkStart w:id="1947" w:name="_Toc29104"/>
      <w:bookmarkStart w:id="1948" w:name="_Toc1845427044"/>
      <w:bookmarkStart w:id="1949" w:name="_Toc1849852018"/>
      <w:bookmarkStart w:id="1950" w:name="_Toc2020901684"/>
      <w:bookmarkStart w:id="1951" w:name="_Toc7947"/>
      <w:bookmarkStart w:id="1952" w:name="_Toc1717203662"/>
      <w:bookmarkStart w:id="1953" w:name="_Toc343036469"/>
      <w:bookmarkStart w:id="1954" w:name="_Toc1491765570"/>
      <w:bookmarkStart w:id="1955" w:name="_Toc399820551"/>
      <w:bookmarkStart w:id="1956" w:name="_Toc1611948621"/>
      <w:bookmarkStart w:id="1957" w:name="_Toc82054106"/>
      <w:bookmarkStart w:id="1958" w:name="_Toc524862620"/>
      <w:bookmarkStart w:id="1959" w:name="_Toc220681922"/>
      <w:bookmarkStart w:id="1960" w:name="_Toc213433177"/>
      <w:bookmarkStart w:id="1961" w:name="_Toc838053654"/>
      <w:bookmarkStart w:id="1962" w:name="_Toc113057810"/>
      <w:bookmarkStart w:id="1963" w:name="_Toc1179011225"/>
      <w:bookmarkStart w:id="1964" w:name="_Toc873117929"/>
      <w:bookmarkStart w:id="1965" w:name="_Toc1885990944"/>
      <w:bookmarkStart w:id="1966" w:name="_Toc794656943"/>
      <w:bookmarkStart w:id="1967" w:name="_Toc1599903001"/>
      <w:bookmarkStart w:id="1968" w:name="_Toc1383603461"/>
      <w:bookmarkStart w:id="1969" w:name="_Toc2078706193"/>
      <w:bookmarkStart w:id="1970" w:name="_Toc584723530"/>
      <w:bookmarkStart w:id="1971" w:name="_Toc677710965"/>
      <w:bookmarkStart w:id="1972" w:name="_Toc910471339"/>
      <w:bookmarkStart w:id="1973" w:name="_Toc130220938"/>
      <w:bookmarkStart w:id="1974" w:name="_Toc1245751625"/>
      <w:bookmarkStart w:id="1975" w:name="_Toc2002616377"/>
      <w:bookmarkStart w:id="1976" w:name="_Toc772992875"/>
      <w:bookmarkStart w:id="1977" w:name="_Toc1299105339"/>
      <w:bookmarkStart w:id="1978" w:name="_Toc670393689"/>
      <w:bookmarkStart w:id="1979" w:name="_Toc1690253692"/>
      <w:bookmarkStart w:id="1980" w:name="_Toc1958824365"/>
      <w:bookmarkStart w:id="1981" w:name="_Toc121538438"/>
      <w:bookmarkStart w:id="1982" w:name="_Toc517554953"/>
      <w:r>
        <w:rPr>
          <w:rFonts w:hint="eastAsia"/>
          <w:highlight w:val="none"/>
        </w:rPr>
        <w:t>附件</w:t>
      </w:r>
      <w:r>
        <w:rPr>
          <w:rFonts w:hint="eastAsia"/>
          <w:highlight w:val="none"/>
          <w:lang w:eastAsia="zh"/>
        </w:rPr>
        <w:t>1</w:t>
      </w:r>
      <w:r>
        <w:rPr>
          <w:rFonts w:hint="eastAsia"/>
          <w:highlight w:val="none"/>
        </w:rPr>
        <w:t xml:space="preserve"> 单位评价指标的相关说明</w:t>
      </w:r>
      <w:bookmarkEnd w:id="1944"/>
      <w:bookmarkEnd w:id="1945"/>
      <w:bookmarkEnd w:id="1946"/>
      <w:bookmarkEnd w:id="1947"/>
      <w:bookmarkEnd w:id="1948"/>
      <w:bookmarkEnd w:id="1949"/>
      <w:bookmarkEnd w:id="1950"/>
      <w:bookmarkEnd w:id="1951"/>
      <w:bookmarkEnd w:id="1952"/>
      <w:bookmarkEnd w:id="1953"/>
      <w:bookmarkEnd w:id="1954"/>
    </w:p>
    <w:p>
      <w:pPr>
        <w:ind w:firstLine="880"/>
        <w:jc w:val="center"/>
        <w:rPr>
          <w:rFonts w:hint="eastAsia" w:ascii="方正小标宋简体" w:hAnsi="方正小标宋简体" w:eastAsia="方正小标宋简体" w:cs="方正小标宋简体"/>
          <w:sz w:val="44"/>
          <w:szCs w:val="44"/>
          <w:highlight w:val="none"/>
        </w:rPr>
      </w:pPr>
      <w:r>
        <w:rPr>
          <w:rFonts w:hint="eastAsia" w:ascii="方正小标宋简体" w:hAnsi="方正小标宋简体" w:eastAsia="方正小标宋简体" w:cs="方正小标宋简体"/>
          <w:sz w:val="44"/>
          <w:szCs w:val="44"/>
          <w:highlight w:val="none"/>
        </w:rPr>
        <w:t>单位评价指标的相关说明</w:t>
      </w:r>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p>
    <w:tbl>
      <w:tblPr>
        <w:tblStyle w:val="37"/>
        <w:tblW w:w="14176" w:type="dxa"/>
        <w:tblInd w:w="0" w:type="dxa"/>
        <w:tblLayout w:type="fixed"/>
        <w:tblCellMar>
          <w:top w:w="0" w:type="dxa"/>
          <w:left w:w="108" w:type="dxa"/>
          <w:bottom w:w="0" w:type="dxa"/>
          <w:right w:w="108" w:type="dxa"/>
        </w:tblCellMar>
      </w:tblPr>
      <w:tblGrid>
        <w:gridCol w:w="766"/>
        <w:gridCol w:w="586"/>
        <w:gridCol w:w="1299"/>
        <w:gridCol w:w="2787"/>
        <w:gridCol w:w="876"/>
        <w:gridCol w:w="2043"/>
        <w:gridCol w:w="3046"/>
        <w:gridCol w:w="2090"/>
        <w:gridCol w:w="683"/>
      </w:tblGrid>
      <w:tr>
        <w:tblPrEx>
          <w:tblLayout w:type="fixed"/>
          <w:tblCellMar>
            <w:top w:w="0" w:type="dxa"/>
            <w:left w:w="108" w:type="dxa"/>
            <w:bottom w:w="0" w:type="dxa"/>
            <w:right w:w="108" w:type="dxa"/>
          </w:tblCellMar>
        </w:tblPrEx>
        <w:trPr>
          <w:trHeight w:val="510" w:hRule="atLeast"/>
        </w:trPr>
        <w:tc>
          <w:tcPr>
            <w:tcW w:w="76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Cs w:val="20"/>
                <w:highlight w:val="none"/>
              </w:rPr>
            </w:pPr>
            <w:r>
              <w:rPr>
                <w:rFonts w:hint="eastAsia" w:hAnsi="仿宋_GB2312" w:cs="仿宋_GB2312"/>
                <w:b/>
                <w:bCs/>
                <w:color w:val="000000"/>
                <w:szCs w:val="20"/>
                <w:highlight w:val="none"/>
                <w:lang w:bidi="ar"/>
              </w:rPr>
              <w:t>评价类别</w:t>
            </w:r>
          </w:p>
        </w:tc>
        <w:tc>
          <w:tcPr>
            <w:tcW w:w="5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一级评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二级评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评价内容</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分值</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评分细则</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eastAsia="仿宋_GB2312" w:cs="仿宋_GB2312"/>
                <w:b/>
                <w:bCs/>
                <w:color w:val="000000"/>
                <w:sz w:val="20"/>
                <w:szCs w:val="20"/>
                <w:highlight w:val="none"/>
                <w:lang w:eastAsia="zh-CN"/>
              </w:rPr>
            </w:pPr>
            <w:r>
              <w:rPr>
                <w:rFonts w:hint="eastAsia" w:hAnsi="仿宋_GB2312" w:cs="仿宋_GB2312"/>
                <w:b/>
                <w:bCs/>
                <w:color w:val="000000"/>
                <w:sz w:val="20"/>
                <w:szCs w:val="20"/>
                <w:highlight w:val="none"/>
                <w:lang w:bidi="ar"/>
              </w:rPr>
              <w:t>常见扣分情况举例</w:t>
            </w:r>
            <w:r>
              <w:rPr>
                <w:rFonts w:hint="eastAsia" w:hAnsi="仿宋_GB2312" w:cs="仿宋_GB2312"/>
                <w:b/>
                <w:bCs/>
                <w:color w:val="000000"/>
                <w:sz w:val="20"/>
                <w:szCs w:val="20"/>
                <w:highlight w:val="none"/>
                <w:lang w:eastAsia="zh-CN" w:bidi="ar"/>
              </w:rPr>
              <w:t>（举例仅是该指标评价内容的其中某一项，不代表该指标全部内容）</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建议佐证材料清单</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佐证材料上传要求</w:t>
            </w:r>
          </w:p>
        </w:tc>
      </w:tr>
      <w:tr>
        <w:tblPrEx>
          <w:tblLayout w:type="fixed"/>
          <w:tblCellMar>
            <w:top w:w="0" w:type="dxa"/>
            <w:left w:w="108" w:type="dxa"/>
            <w:bottom w:w="0" w:type="dxa"/>
            <w:right w:w="108" w:type="dxa"/>
          </w:tblCellMar>
        </w:tblPrEx>
        <w:trPr>
          <w:trHeight w:val="1020" w:hRule="atLeast"/>
        </w:trPr>
        <w:tc>
          <w:tcPr>
            <w:tcW w:w="76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一、组织层面内部控制</w:t>
            </w: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议事决策机制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“三重一大”事项集体决策机制建立与实施情况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单位是否建立健全“三重一大”事项集体决策机制，明确“三重一大”事项的范围、决策形式、决策规则、决策程序等内容。</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已建立健全集体决策机制的，不扣分；每缺失一项机制或每发现一项机制建立不完善、覆盖不全面的，扣0.5分，扣完为止。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eastAsia="zh" w:bidi="ar"/>
              </w:rPr>
              <w:t>单位</w:t>
            </w:r>
            <w:r>
              <w:rPr>
                <w:rFonts w:hint="eastAsia" w:hAnsi="仿宋_GB2312" w:cs="仿宋_GB2312"/>
                <w:color w:val="000000"/>
                <w:sz w:val="20"/>
                <w:szCs w:val="20"/>
                <w:highlight w:val="none"/>
                <w:lang w:bidi="ar"/>
              </w:rPr>
              <w:t>“三重一大”事项决策制度中未明确大额资金的标准，该项指标扣0.5分。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eastAsia="zh-CN" w:bidi="ar"/>
              </w:rPr>
              <w:t>建立</w:t>
            </w:r>
            <w:r>
              <w:rPr>
                <w:rFonts w:hint="eastAsia" w:hAnsi="仿宋_GB2312" w:cs="仿宋_GB2312"/>
                <w:color w:val="000000"/>
                <w:sz w:val="20"/>
                <w:szCs w:val="20"/>
                <w:highlight w:val="none"/>
                <w:lang w:bidi="ar"/>
              </w:rPr>
              <w:t>“三重一大”事项集体决策机制的相关制度文件</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27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单位是否严格执行“三重一大”事项集体决策机制。</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有效实施集体决策机制的，不扣分；每发现一个事项未严格执行的，扣0.5分，扣完为止。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在2025年度审计发现，单位A项目在立项过程中，</w:t>
            </w:r>
            <w:r>
              <w:rPr>
                <w:rFonts w:hint="eastAsia" w:hAnsi="仿宋_GB2312" w:cs="仿宋_GB2312"/>
                <w:color w:val="000000"/>
                <w:sz w:val="20"/>
                <w:szCs w:val="20"/>
                <w:highlight w:val="none"/>
                <w:lang w:eastAsia="zh" w:bidi="ar"/>
              </w:rPr>
              <w:t>没有</w:t>
            </w:r>
            <w:r>
              <w:rPr>
                <w:rFonts w:hint="eastAsia" w:hAnsi="仿宋_GB2312" w:cs="仿宋_GB2312"/>
                <w:color w:val="000000"/>
                <w:sz w:val="20"/>
                <w:szCs w:val="20"/>
                <w:highlight w:val="none"/>
                <w:lang w:bidi="ar"/>
              </w:rPr>
              <w:t>执行“三重一大”事项集体决策，该项指标扣0.5分。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w:t>
            </w:r>
            <w:r>
              <w:rPr>
                <w:rFonts w:hint="eastAsia" w:hAnsi="仿宋_GB2312" w:cs="仿宋_GB2312"/>
                <w:color w:val="000000"/>
                <w:sz w:val="20"/>
                <w:szCs w:val="20"/>
                <w:highlight w:val="none"/>
                <w:lang w:eastAsia="zh-CN" w:bidi="ar"/>
              </w:rPr>
              <w:t>会议纪要等</w:t>
            </w:r>
            <w:r>
              <w:rPr>
                <w:rFonts w:hint="eastAsia" w:hAnsi="仿宋_GB2312" w:cs="仿宋_GB2312"/>
                <w:color w:val="000000"/>
                <w:sz w:val="20"/>
                <w:szCs w:val="20"/>
                <w:highlight w:val="none"/>
                <w:lang w:bidi="ar"/>
              </w:rPr>
              <w:t>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27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内部权力运行</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分事行权、分岗设权、分级授权</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对经济活动和相关业务活动的决策、执行、监督，单位是否明确分工、相互分离、分别行权。</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已建立健全分事行权机制并有效实施的，不扣分；每发现一项经济活动或业务活动未按规定执行的，扣0.5分，扣完为止。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br w:type="textWrapping"/>
            </w:r>
            <w:r>
              <w:rPr>
                <w:rFonts w:hint="eastAsia" w:hAnsi="仿宋_GB2312" w:cs="仿宋_GB2312"/>
                <w:color w:val="000000"/>
                <w:sz w:val="20"/>
                <w:szCs w:val="20"/>
                <w:highlight w:val="none"/>
                <w:lang w:bidi="ar"/>
              </w:rPr>
              <w:t>单位同一个部门既申请处置资产方案，又审批了该处置方案，该项指标扣0.5分。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内设机构职责清单</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401"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单位是否编制岗位说明书，明确岗位责任，确保单位关键岗位实现不相容岗位相互分离。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已建立健全分岗设权机制并有效实施的，不扣分；每发现一个关键岗位职责未明确的，扣0.5分，扣完为止。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单位未制定岗位职责说明书，该项指标扣2分</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单位制定了岗位职责说明书，但没有明确合同管理岗位的职责，该项指标扣0.5分。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eastAsia="zh-CN" w:bidi="ar"/>
              </w:rPr>
              <w:t>内控关键</w:t>
            </w:r>
            <w:r>
              <w:rPr>
                <w:rFonts w:hint="eastAsia" w:hAnsi="仿宋_GB2312" w:cs="仿宋_GB2312"/>
                <w:color w:val="000000"/>
                <w:sz w:val="20"/>
                <w:szCs w:val="20"/>
                <w:highlight w:val="none"/>
                <w:lang w:bidi="ar"/>
              </w:rPr>
              <w:t>岗位职责说明书</w:t>
            </w:r>
            <w:r>
              <w:rPr>
                <w:rFonts w:hint="eastAsia" w:hAnsi="仿宋_GB2312" w:cs="仿宋_GB2312"/>
                <w:color w:val="000000"/>
                <w:sz w:val="20"/>
                <w:szCs w:val="20"/>
                <w:highlight w:val="none"/>
                <w:lang w:eastAsia="zh-CN" w:bidi="ar"/>
              </w:rPr>
              <w:t>（注意应包含各项经济活动内控关键岗位）</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78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单位是否根据不同管理层级和工作岗位，依法依规授予适当权限。</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已建立健全分级授权机制并有效执行的，不扣分；每发现一次授权不当、越权办事的，扣0.5分，扣完为止。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2025年度审计发现，不具备法人资格的单位某业务部门代表单位与A公司签订1份合同，该项指标扣0.5分。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与分级审批、授权管理有关的制度文件</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708"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定期轮岗</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单位是否建立健全内部控制关键岗位干部交流或定期轮岗制度，明确轮岗范围、轮岗条件、轮岗周期、交接流程、责任追溯等要求，不具备轮岗条件的单位应当采用专项审计等控制措施。</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已建立健全关键岗位干部交流或定期轮岗制度的，不扣分；每发现一处制度建立不完善、覆盖不全面的，扣0.25分，扣完为止。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单位有轮岗制度，但制度中没有明确轮岗周期，该项指标扣0.25分。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关键岗位干部交流或定期轮岗相关制度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02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单位是否在轮岗周期内，对所有关键岗位定期执行轮岗或开展专项审计等控制措施。</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轮岗周期内已执行定期轮岗或开展专项审计等控制措施的，不扣分；每存在一个关键岗位既未执行定期轮岗也未开展专项审计等控制措施的，扣0.25分，扣完为止。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单位轮岗制度规定关键岗位轮岗周期为5年，出纳岗位工作人员已在本岗位连续工作8年且未对其开展过内部控制关键岗位专项审计等控制措施，该项指标扣0.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岗位职责说明书中确认的关键岗位</w:t>
            </w:r>
            <w:r>
              <w:rPr>
                <w:rFonts w:hint="eastAsia" w:hAnsi="仿宋_GB2312" w:cs="仿宋_GB2312"/>
                <w:color w:val="000000"/>
                <w:sz w:val="20"/>
                <w:szCs w:val="20"/>
                <w:highlight w:val="none"/>
                <w:lang w:eastAsia="zh-CN" w:bidi="ar"/>
              </w:rPr>
              <w:t>的</w:t>
            </w:r>
            <w:r>
              <w:rPr>
                <w:rFonts w:hint="eastAsia" w:hAnsi="仿宋_GB2312" w:cs="仿宋_GB2312"/>
                <w:color w:val="000000"/>
                <w:sz w:val="20"/>
                <w:szCs w:val="20"/>
                <w:highlight w:val="none"/>
                <w:lang w:bidi="ar"/>
              </w:rPr>
              <w:t>定期轮岗记录</w:t>
            </w:r>
            <w:r>
              <w:rPr>
                <w:rFonts w:hint="eastAsia" w:hAnsi="仿宋_GB2312" w:cs="仿宋_GB2312"/>
                <w:color w:val="000000"/>
                <w:sz w:val="20"/>
                <w:szCs w:val="20"/>
                <w:highlight w:val="none"/>
                <w:lang w:eastAsia="zh-CN" w:bidi="ar"/>
              </w:rPr>
              <w:t>、任免文件</w:t>
            </w:r>
            <w:r>
              <w:rPr>
                <w:rFonts w:hint="eastAsia" w:hAnsi="仿宋_GB2312" w:cs="仿宋_GB2312"/>
                <w:color w:val="000000"/>
                <w:sz w:val="20"/>
                <w:szCs w:val="20"/>
                <w:highlight w:val="none"/>
                <w:lang w:bidi="ar"/>
              </w:rPr>
              <w:t>或专项审计报告</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78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组织架构</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内部控制组织架构设置及运行情况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单位是否建立健全内部控制组织架构，成立内部控制领导机构，明确内部控制建设牵头部门、评价与监督部门。</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建立健全内部控制组织架构的，不扣分；未成立领导机构的，扣1分；未明确建设牵头部门的，扣0.5分；未明确评价与监督部门的，扣0.5分。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单位成立了内部控制领导小组，明确财务处为内部控制建设牵头部门，但没有明确内部控制评价与监督部门，该项指标扣0.5分。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bidi="ar"/>
              </w:rPr>
              <w:t>成立内部控制机构的文件</w:t>
            </w:r>
            <w:r>
              <w:rPr>
                <w:rFonts w:hint="eastAsia" w:hAnsi="仿宋_GB2312" w:cs="仿宋_GB2312"/>
                <w:color w:val="000000"/>
                <w:sz w:val="20"/>
                <w:szCs w:val="20"/>
                <w:highlight w:val="none"/>
                <w:lang w:eastAsia="zh-CN" w:bidi="ar"/>
              </w:rPr>
              <w:t>（内容包括成立内控领导小组、工作小组，并明确职责；明确牵头部门、评价监督部门及其职责等）</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04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评价年度内，单位内部控制领导机构是否召开会议，讨论单位内部控制工作相关问题。</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单位内部控制领导机构已召开会议且讨论单位内部控制工作相关问题的，不扣分；未召开会议或讨论内容与内部控制不相关的，扣1分。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单位内部控制领导小组召开了会议，但会议内容为讨论具体业务工作，如审议预算</w:t>
            </w:r>
            <w:r>
              <w:rPr>
                <w:rFonts w:hint="eastAsia" w:hAnsi="仿宋_GB2312" w:cs="仿宋_GB2312"/>
                <w:color w:val="000000"/>
                <w:sz w:val="20"/>
                <w:szCs w:val="20"/>
                <w:highlight w:val="none"/>
                <w:lang w:eastAsia="zh-CN" w:bidi="ar"/>
              </w:rPr>
              <w:t>编制、</w:t>
            </w:r>
            <w:r>
              <w:rPr>
                <w:rFonts w:hint="eastAsia" w:hAnsi="仿宋_GB2312" w:cs="仿宋_GB2312"/>
                <w:color w:val="000000"/>
                <w:sz w:val="20"/>
                <w:szCs w:val="20"/>
                <w:highlight w:val="none"/>
                <w:lang w:bidi="ar"/>
              </w:rPr>
              <w:t>调整事项，与内部控制无关，该项指标扣1分。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至少1份内部控制领导机构会议纪要</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02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财务信息</w:t>
            </w: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会计核算和财务报告</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单位是否按照政府会计准则制度的规定设置和使用会计科目、编制政府部门财务报告。</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未按照规定设置或使用会计科目的，扣0.5分；未按照规定编制政府部门财务报告的，扣0.5分。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行政单位使用了单位管理费用科目（事业单位专用科目），该项指标扣0.5分。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bidi="ar"/>
              </w:rPr>
              <w:t>建议上传会计科目余额表（一级科目）</w:t>
            </w:r>
            <w:r>
              <w:rPr>
                <w:rFonts w:hint="eastAsia" w:hAnsi="仿宋_GB2312" w:cs="仿宋_GB2312"/>
                <w:color w:val="000000"/>
                <w:sz w:val="20"/>
                <w:szCs w:val="20"/>
                <w:highlight w:val="none"/>
                <w:lang w:eastAsia="zh-CN" w:bidi="ar"/>
              </w:rPr>
              <w:t>、部门财务报告封面</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9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信息化</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内部控制信息化建设和使用情况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单位信息系统是否覆盖单位主要经济活动或业务活动。</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信息系统能够覆盖单位主要经济活动或业务活动的，不扣分；每存在一个主要经济活动或业务活动未覆盖的，扣0.5分，扣完为止。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单位主要经济活动包括</w:t>
            </w:r>
            <w:r>
              <w:rPr>
                <w:rFonts w:hint="eastAsia" w:hAnsi="仿宋_GB2312" w:cs="仿宋_GB2312"/>
                <w:color w:val="000000"/>
                <w:sz w:val="20"/>
                <w:szCs w:val="20"/>
                <w:highlight w:val="none"/>
                <w:lang w:eastAsia="zh" w:bidi="ar"/>
              </w:rPr>
              <w:t>合同管理业务，但</w:t>
            </w:r>
            <w:r>
              <w:rPr>
                <w:rFonts w:hint="eastAsia" w:hAnsi="仿宋_GB2312" w:cs="仿宋_GB2312"/>
                <w:color w:val="000000"/>
                <w:sz w:val="20"/>
                <w:szCs w:val="20"/>
                <w:highlight w:val="none"/>
                <w:lang w:bidi="ar"/>
              </w:rPr>
              <w:t>没有</w:t>
            </w:r>
            <w:r>
              <w:rPr>
                <w:rFonts w:hint="eastAsia" w:hAnsi="仿宋_GB2312" w:cs="仿宋_GB2312"/>
                <w:color w:val="000000"/>
                <w:sz w:val="20"/>
                <w:szCs w:val="20"/>
                <w:highlight w:val="none"/>
                <w:lang w:eastAsia="zh" w:bidi="ar"/>
              </w:rPr>
              <w:t>合同</w:t>
            </w:r>
            <w:r>
              <w:rPr>
                <w:rFonts w:hint="eastAsia" w:hAnsi="仿宋_GB2312" w:cs="仿宋_GB2312"/>
                <w:color w:val="000000"/>
                <w:sz w:val="20"/>
                <w:szCs w:val="20"/>
                <w:highlight w:val="none"/>
                <w:lang w:bidi="ar"/>
              </w:rPr>
              <w:t>管理</w:t>
            </w:r>
            <w:r>
              <w:rPr>
                <w:rFonts w:hint="eastAsia" w:hAnsi="仿宋_GB2312" w:cs="仿宋_GB2312"/>
                <w:color w:val="000000"/>
                <w:sz w:val="20"/>
                <w:szCs w:val="20"/>
                <w:highlight w:val="none"/>
                <w:lang w:eastAsia="zh" w:bidi="ar"/>
              </w:rPr>
              <w:t>相关系统</w:t>
            </w:r>
            <w:r>
              <w:rPr>
                <w:rFonts w:hint="eastAsia" w:hAnsi="仿宋_GB2312" w:cs="仿宋_GB2312"/>
                <w:color w:val="000000"/>
                <w:sz w:val="20"/>
                <w:szCs w:val="20"/>
                <w:highlight w:val="none"/>
                <w:lang w:bidi="ar"/>
              </w:rPr>
              <w:t>，该项指标扣0.5分。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可以证明系统功能的截图或从信息系统中导出的功能清单</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401"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信息系统的设计、开发、运行、维护是否制定并履行相应的控制措施。</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已制定并执行信息系统相关控制措施的，不扣分；每发现一个环节控制措施缺失或未履行的，扣0.5分，扣完为止。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单位2025年度审计发现未对</w:t>
            </w:r>
            <w:r>
              <w:rPr>
                <w:rFonts w:hint="eastAsia" w:hAnsi="仿宋_GB2312" w:cs="仿宋_GB2312"/>
                <w:color w:val="000000"/>
                <w:sz w:val="20"/>
                <w:szCs w:val="20"/>
                <w:highlight w:val="none"/>
                <w:lang w:eastAsia="zh" w:bidi="ar"/>
              </w:rPr>
              <w:t>应进行</w:t>
            </w:r>
            <w:r>
              <w:rPr>
                <w:rFonts w:hint="eastAsia" w:hAnsi="仿宋_GB2312" w:cs="仿宋_GB2312"/>
                <w:color w:val="000000"/>
                <w:sz w:val="20"/>
                <w:szCs w:val="20"/>
                <w:highlight w:val="none"/>
                <w:lang w:bidi="ar"/>
              </w:rPr>
              <w:t>等级保护测评</w:t>
            </w:r>
            <w:r>
              <w:rPr>
                <w:rFonts w:hint="eastAsia" w:hAnsi="仿宋_GB2312" w:cs="仿宋_GB2312"/>
                <w:color w:val="000000"/>
                <w:sz w:val="20"/>
                <w:szCs w:val="20"/>
                <w:highlight w:val="none"/>
                <w:lang w:eastAsia="zh" w:bidi="ar"/>
              </w:rPr>
              <w:t>的信息系统</w:t>
            </w:r>
            <w:r>
              <w:rPr>
                <w:rFonts w:hint="eastAsia" w:hAnsi="仿宋_GB2312" w:cs="仿宋_GB2312"/>
                <w:color w:val="000000"/>
                <w:sz w:val="20"/>
                <w:szCs w:val="20"/>
                <w:highlight w:val="none"/>
                <w:lang w:bidi="ar"/>
              </w:rPr>
              <w:t>进行</w:t>
            </w:r>
            <w:r>
              <w:rPr>
                <w:rFonts w:hint="eastAsia" w:hAnsi="仿宋_GB2312" w:cs="仿宋_GB2312"/>
                <w:color w:val="000000"/>
                <w:sz w:val="20"/>
                <w:szCs w:val="20"/>
                <w:highlight w:val="none"/>
                <w:lang w:eastAsia="zh" w:bidi="ar"/>
              </w:rPr>
              <w:t>测评</w:t>
            </w:r>
            <w:r>
              <w:rPr>
                <w:rFonts w:hint="eastAsia" w:hAnsi="仿宋_GB2312" w:cs="仿宋_GB2312"/>
                <w:color w:val="000000"/>
                <w:sz w:val="20"/>
                <w:szCs w:val="20"/>
                <w:highlight w:val="none"/>
                <w:lang w:bidi="ar"/>
              </w:rPr>
              <w:t>，该项指标扣0.5分。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建议上传信息系统开发运行维护相关的</w:t>
            </w:r>
            <w:r>
              <w:rPr>
                <w:rFonts w:hint="eastAsia" w:hAnsi="仿宋_GB2312" w:cs="仿宋_GB2312"/>
                <w:color w:val="000000"/>
                <w:sz w:val="20"/>
                <w:szCs w:val="20"/>
                <w:highlight w:val="none"/>
                <w:lang w:eastAsia="zh-CN" w:bidi="ar"/>
              </w:rPr>
              <w:t>内控</w:t>
            </w:r>
            <w:r>
              <w:rPr>
                <w:rFonts w:hint="eastAsia" w:hAnsi="仿宋_GB2312" w:cs="仿宋_GB2312"/>
                <w:color w:val="000000"/>
                <w:sz w:val="20"/>
                <w:szCs w:val="20"/>
                <w:highlight w:val="none"/>
                <w:lang w:bidi="ar"/>
              </w:rPr>
              <w:t>制度文件、系统安全管理制度及系统备份记录清单</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275" w:hRule="atLeast"/>
        </w:trPr>
        <w:tc>
          <w:tcPr>
            <w:tcW w:w="76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二、业务层面内部控制</w:t>
            </w: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单位是否依据法律法规、财政部门和主管部门工作要求、内部管理实际需要，建立健全涵盖预算编制、审批、执行、调剂、分析、决算与绩效管理等环节的预算业务内部控制制度。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已建立健全预算业务内部控制制度的，不扣分；每发现缺失一个环节的，扣1分，扣完为止。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单位的预算业务内部控制制度未包含绩效管理相关规定，该项指标扣</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bidi="ar"/>
              </w:rPr>
              <w:t>预算业务的内部控制制度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单位是否合理设置岗位，确保预算编制与审核，预算审批与执行，预算执行与分析，决算编制与审核等岗位职责分离。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单位预算编制与审核均为同一会计岗位人员，没有实现不相容岗位分离，该项指标扣0.25分。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76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预算业务内部控制实施情况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单位预算编制主体、程序及标准是否符合预算相关制度规定。</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每发现一项内容未按照规定执行的，扣0.25分，扣完为止。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单位编制的</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二上</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预算未经“三重一大”</w:t>
            </w:r>
            <w:r>
              <w:rPr>
                <w:rFonts w:hint="eastAsia" w:hAnsi="仿宋_GB2312" w:cs="仿宋_GB2312"/>
                <w:color w:val="000000"/>
                <w:sz w:val="20"/>
                <w:szCs w:val="20"/>
                <w:highlight w:val="none"/>
                <w:lang w:eastAsia="zh" w:bidi="ar"/>
              </w:rPr>
              <w:t>集体决策</w:t>
            </w:r>
            <w:r>
              <w:rPr>
                <w:rFonts w:hint="eastAsia" w:hAnsi="仿宋_GB2312" w:cs="仿宋_GB2312"/>
                <w:color w:val="000000"/>
                <w:sz w:val="20"/>
                <w:szCs w:val="20"/>
                <w:highlight w:val="none"/>
                <w:lang w:bidi="ar"/>
              </w:rPr>
              <w:t>，该项指标扣0.25分。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lang w:eastAsia="zh-CN" w:bidi="ar"/>
              </w:rPr>
            </w:pPr>
            <w:r>
              <w:rPr>
                <w:rFonts w:hint="eastAsia" w:hAnsi="仿宋_GB2312" w:cs="仿宋_GB2312"/>
                <w:color w:val="000000"/>
                <w:sz w:val="20"/>
                <w:szCs w:val="20"/>
                <w:highlight w:val="none"/>
                <w:lang w:eastAsia="zh-CN" w:bidi="ar"/>
              </w:rPr>
              <w:t>预算编制的组织、审批等佐证材料；</w:t>
            </w:r>
          </w:p>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w:t>
            </w:r>
            <w:r>
              <w:rPr>
                <w:rFonts w:hint="eastAsia" w:hAnsi="仿宋_GB2312" w:cs="仿宋_GB2312"/>
                <w:color w:val="000000"/>
                <w:sz w:val="20"/>
                <w:szCs w:val="20"/>
                <w:highlight w:val="none"/>
                <w:lang w:eastAsia="zh-CN" w:bidi="ar"/>
              </w:rPr>
              <w:t>佐证</w:t>
            </w:r>
            <w:r>
              <w:rPr>
                <w:rFonts w:hint="eastAsia" w:hAnsi="仿宋_GB2312" w:cs="仿宋_GB2312"/>
                <w:color w:val="000000"/>
                <w:sz w:val="20"/>
                <w:szCs w:val="20"/>
                <w:highlight w:val="none"/>
                <w:lang w:bidi="ar"/>
              </w:rPr>
              <w:t>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单位是否按照批复的预算开展相关活动并进行预算公开，涉及预算调剂的事项，先履行完相关审批或备案程序再组织执行。</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每发现一项活动或一个预算调剂事项未按照规定执行的，扣0.25分，扣完为止。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2025年度巡视发现，单位预算未公开，该项指标扣0.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r>
              <w:rPr>
                <w:rFonts w:hint="eastAsia" w:hAnsi="仿宋_GB2312" w:cs="仿宋_GB2312"/>
                <w:color w:val="000000"/>
                <w:sz w:val="20"/>
                <w:szCs w:val="20"/>
                <w:highlight w:val="none"/>
                <w:lang w:eastAsia="zh" w:bidi="ar"/>
              </w:rPr>
              <w:t>；</w:t>
            </w:r>
            <w:r>
              <w:rPr>
                <w:rFonts w:hint="eastAsia" w:hAnsi="仿宋_GB2312" w:cs="仿宋_GB2312"/>
                <w:color w:val="000000"/>
                <w:sz w:val="20"/>
                <w:szCs w:val="20"/>
                <w:highlight w:val="none"/>
                <w:lang w:bidi="ar"/>
              </w:rPr>
              <w:t>单位存在5次将项目办公费支出调剂至差旅费支出，均未履行预算调剂的审批程序和备案程序，则每次调剂扣0.25分，扣完为止，该项指标共扣1分。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预算公开网页截图；建议上传与扣分有关的</w:t>
            </w:r>
            <w:r>
              <w:rPr>
                <w:rFonts w:hint="eastAsia" w:hAnsi="仿宋_GB2312" w:cs="仿宋_GB2312"/>
                <w:color w:val="000000"/>
                <w:sz w:val="20"/>
                <w:szCs w:val="20"/>
                <w:highlight w:val="none"/>
                <w:lang w:eastAsia="zh-CN" w:bidi="ar"/>
              </w:rPr>
              <w:t>佐证</w:t>
            </w:r>
            <w:r>
              <w:rPr>
                <w:rFonts w:hint="eastAsia" w:hAnsi="仿宋_GB2312" w:cs="仿宋_GB2312"/>
                <w:color w:val="000000"/>
                <w:sz w:val="20"/>
                <w:szCs w:val="20"/>
                <w:highlight w:val="none"/>
                <w:lang w:bidi="ar"/>
              </w:rPr>
              <w:t>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单位是否按照预算相关制度规定开展预算执行常态化监督预警信息核实、反馈，并按要求及时对违规问题进行整改，强化监督结果运用。</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每发现一条预警信息未按照规定执行的，扣0.25分，扣完为止。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单位预算一体化集中支付监控预警4条信息，已核实反馈认定正常2条信息，认定违规2条信息，单位尚未进行整改，该项指标扣0.5分。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建议上传预警信息统计结果或具体问题的系统截图或列表</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93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单位是否按照预算相关制度规定开展决算编制、审核和批复、公开等程序。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每发现一个环节未按照规定执行的，扣0.25分，扣完为止。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2025年度内，单位未对2024年度决算进行公开，该项指标扣0.25分。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建议上传2025年执行的决算报送审批文件</w:t>
            </w:r>
            <w:r>
              <w:rPr>
                <w:rFonts w:hint="eastAsia" w:hAnsi="仿宋_GB2312" w:cs="仿宋_GB2312"/>
                <w:color w:val="000000"/>
                <w:sz w:val="20"/>
                <w:szCs w:val="20"/>
                <w:highlight w:val="none"/>
                <w:lang w:eastAsia="zh-CN" w:bidi="ar"/>
              </w:rPr>
              <w:t>；</w:t>
            </w:r>
            <w:r>
              <w:rPr>
                <w:rFonts w:hint="eastAsia" w:hAnsi="仿宋_GB2312" w:cs="仿宋_GB2312"/>
                <w:color w:val="000000"/>
                <w:sz w:val="20"/>
                <w:szCs w:val="20"/>
                <w:highlight w:val="none"/>
                <w:lang w:bidi="ar"/>
              </w:rPr>
              <w:t>决算公开网页截图</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83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单位是否按照预算相关制度规定开展预算绩效管理工作。</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内，单位共有10个项目，按照规定应对所有项目开展绩效管理，但单位仅对7个财政资金项目开展预算绩效管理，未对3个非财政资金项目开展绩效监控与绩效评价管理，则每个非财政资金项目的绩效监控与绩效评价均扣0.25分，扣完为止，该项指标共扣</w:t>
            </w:r>
            <w:r>
              <w:rPr>
                <w:rFonts w:hint="eastAsia" w:hAnsi="仿宋_GB2312" w:cs="仿宋_GB2312"/>
                <w:color w:val="000000"/>
                <w:sz w:val="20"/>
                <w:szCs w:val="20"/>
                <w:highlight w:val="none"/>
                <w:lang w:eastAsia="zh" w:bidi="ar"/>
              </w:rPr>
              <w:t>0.75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建议上传与扣分有关的事前绩效评估报告、</w:t>
            </w:r>
            <w:r>
              <w:rPr>
                <w:rFonts w:hint="eastAsia" w:hAnsi="仿宋_GB2312" w:cs="仿宋_GB2312"/>
                <w:color w:val="000000"/>
                <w:sz w:val="20"/>
                <w:szCs w:val="20"/>
                <w:highlight w:val="none"/>
                <w:lang w:eastAsia="zh-CN" w:bidi="ar"/>
              </w:rPr>
              <w:t>绩效目标表、</w:t>
            </w:r>
            <w:r>
              <w:rPr>
                <w:rFonts w:hint="eastAsia" w:hAnsi="仿宋_GB2312" w:cs="仿宋_GB2312"/>
                <w:color w:val="000000"/>
                <w:sz w:val="20"/>
                <w:szCs w:val="20"/>
                <w:highlight w:val="none"/>
                <w:lang w:bidi="ar"/>
              </w:rPr>
              <w:t>事中绩效监控表、</w:t>
            </w:r>
            <w:r>
              <w:rPr>
                <w:rFonts w:hint="eastAsia" w:hAnsi="仿宋_GB2312" w:cs="仿宋_GB2312"/>
                <w:color w:val="000000"/>
                <w:sz w:val="20"/>
                <w:szCs w:val="20"/>
                <w:highlight w:val="none"/>
                <w:lang w:eastAsia="zh-CN" w:bidi="ar"/>
              </w:rPr>
              <w:t>自评报告、自评表、</w:t>
            </w:r>
            <w:r>
              <w:rPr>
                <w:rFonts w:hint="eastAsia" w:hAnsi="仿宋_GB2312" w:cs="仿宋_GB2312"/>
                <w:color w:val="000000"/>
                <w:sz w:val="20"/>
                <w:szCs w:val="20"/>
                <w:highlight w:val="none"/>
                <w:lang w:bidi="ar"/>
              </w:rPr>
              <w:t>事后绩效评价报告</w:t>
            </w:r>
            <w:r>
              <w:rPr>
                <w:rFonts w:hint="eastAsia" w:hAnsi="仿宋_GB2312" w:cs="仿宋_GB2312"/>
                <w:color w:val="000000"/>
                <w:sz w:val="20"/>
                <w:szCs w:val="20"/>
                <w:highlight w:val="none"/>
                <w:lang w:eastAsia="zh-CN" w:bidi="ar"/>
              </w:rPr>
              <w:t>、评价结果应用</w:t>
            </w:r>
            <w:r>
              <w:rPr>
                <w:rFonts w:hint="eastAsia" w:hAnsi="仿宋_GB2312" w:cs="仿宋_GB2312"/>
                <w:color w:val="000000"/>
                <w:sz w:val="20"/>
                <w:szCs w:val="20"/>
                <w:highlight w:val="none"/>
                <w:lang w:bidi="ar"/>
              </w:rPr>
              <w:t>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27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单位是否依据法律法规、财政部门和主管部门工作要求、内部管理实际需要，建立健全涵盖收入、票据、支出等业务的内部控制制度。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已建立健全收支业务内部控制制度的，不扣分；未建立健全收入内部控制制度的，扣1分；未建立健全票据内部控制制度的，扣1分；未建立健全支出内部控制制度的，扣2分。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存在非税收入，但内部控制制度中</w:t>
            </w:r>
            <w:r>
              <w:rPr>
                <w:rFonts w:hint="eastAsia" w:hAnsi="仿宋_GB2312" w:cs="仿宋_GB2312"/>
                <w:color w:val="000000"/>
                <w:sz w:val="20"/>
                <w:szCs w:val="20"/>
                <w:highlight w:val="none"/>
                <w:lang w:bidi="ar"/>
              </w:rPr>
              <w:t>未</w:t>
            </w:r>
            <w:r>
              <w:rPr>
                <w:rFonts w:hint="eastAsia" w:hAnsi="仿宋_GB2312" w:cs="仿宋_GB2312"/>
                <w:color w:val="000000"/>
                <w:sz w:val="20"/>
                <w:szCs w:val="20"/>
                <w:highlight w:val="none"/>
                <w:lang w:eastAsia="zh" w:bidi="ar"/>
              </w:rPr>
              <w:t>包含非税收入的相关规定</w:t>
            </w:r>
            <w:r>
              <w:rPr>
                <w:rFonts w:hint="eastAsia" w:hAnsi="仿宋_GB2312" w:cs="仿宋_GB2312"/>
                <w:color w:val="000000"/>
                <w:sz w:val="20"/>
                <w:szCs w:val="20"/>
                <w:highlight w:val="none"/>
                <w:lang w:bidi="ar"/>
              </w:rPr>
              <w:t>，该项指标扣1分。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收支业务的内部控制制度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单位是否合理设置岗位，确保收款与会计核算，支出申请与审批，支出审批与付款，业务经办与会计核算等岗位职责分离。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单位出纳人员既负责收款又负责登记往来账，该项指标扣0.25分。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204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收支业务内部控制实施情况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单位是否按照收入相关制度规定执行各项收入应收尽收，及时、准确入账，涉及非税收入的，应及时、足额上缴国库或财政专户。</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每发现一笔收入未按照规定执行的，扣0.25分，扣完为止。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2025年度审计发现，单位未及时将取得的车辆处置收入上缴财政，该项指标扣0.25分。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建议上传与扣分有关的收入原始凭证、记账凭证等材料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55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单位是否按照票据相关制度规定，开展票据的申领、启用、保管、登记、核销、销毁等程序。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每发现一张票据未按照规定执行的，扣0.5分，扣完为止。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票据管理人员未经内部审批便自行申领税务发票10份，且领回后未进行发票登记，每张票据扣0.5分，扣完为止，该项指标共扣2分。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建议上传与扣分有关的票据申领审批表、领用登记台账、核销记录、销毁审批文件等材料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04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单位是否按照支出相关制度规定，开展支出审核、审批、支付控制、核算和归档等程序。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每发现一笔支出未按照规定执行的，扣0.5分，扣完为止。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采购部门申请支付采购设备款，审批手续不完整，缺少采购部门负责人审核，财务部门已将款项支付，该项指标扣0.5分。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建议上传与扣分有关的支出原始凭证、记账凭证等材料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056"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单位是否依据法律法规、财政部门和主管部门工作要求、内部管理实际需要，建立健全涵盖政府采购预算与计划、政府采购需求、政府采购活动、履约验收、信息公开等环节的政府采购业务内部控制制度。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已建立健全政府采购业务内部控制制度的，不扣分；每发现缺失一个环节的，扣1分，扣完为止。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单位的政府采购内部控制制度中未包含信息公开相关内容，该项指标扣1分。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政府采购业务的内部控制制度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55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单位是否合理设置岗位，确保采购需求提出与审核，采购方式确定与审核，采购执行与验收，采购验收与登记等岗位职责分离。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采购验收与登记由同一个人负责，该项指标扣0.25分。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204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政府采购业务内部控制实施情况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单位是否按照政府采购相关制度规定执行政府采购预算、计划管理。</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单位年初政府采购计划为购买台式计算机10台，年度中</w:t>
            </w:r>
            <w:r>
              <w:rPr>
                <w:rFonts w:hint="eastAsia" w:hAnsi="仿宋_GB2312" w:cs="仿宋_GB2312"/>
                <w:color w:val="000000"/>
                <w:sz w:val="20"/>
                <w:szCs w:val="20"/>
                <w:highlight w:val="none"/>
                <w:lang w:eastAsia="zh" w:bidi="ar"/>
              </w:rPr>
              <w:t>改为</w:t>
            </w:r>
            <w:r>
              <w:rPr>
                <w:rFonts w:hint="eastAsia" w:hAnsi="仿宋_GB2312" w:cs="仿宋_GB2312"/>
                <w:color w:val="000000"/>
                <w:sz w:val="20"/>
                <w:szCs w:val="20"/>
                <w:highlight w:val="none"/>
                <w:lang w:bidi="ar"/>
              </w:rPr>
              <w:t>购买5台便携式计算机</w:t>
            </w:r>
            <w:r>
              <w:rPr>
                <w:rFonts w:hint="default" w:ascii="宋体" w:hAnsi="宋体" w:eastAsia="宋体" w:cs="宋体"/>
                <w:sz w:val="24"/>
                <w:szCs w:val="24"/>
                <w:highlight w:val="none"/>
              </w:rPr>
              <w:t xml:space="preserve"> </w:t>
            </w:r>
            <w:r>
              <w:rPr>
                <w:rFonts w:hint="eastAsia" w:hAnsi="仿宋_GB2312" w:cs="仿宋_GB2312"/>
                <w:color w:val="000000"/>
                <w:sz w:val="20"/>
                <w:szCs w:val="20"/>
                <w:highlight w:val="none"/>
                <w:lang w:bidi="ar"/>
              </w:rPr>
              <w:t>，未履行调整采购计划程序直接购买，该项指标扣0.25分。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建议上传与扣分有关的采购计划文件、采购预算指标执行情况表等材料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301"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选择政府采购的模式（集中采购、分散采购）、采购方式（公开招标、邀请招标、竞争性谈判、询价、单一来源采购、框架协议采购、竞争性磋商采购、合作创新采购、其他）。</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单位采购物业管理服务总金额500万元，未进行公开招标，该项指标扣0.25分。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建议上传与扣分有关的政府采购台账等材料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847"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单位是否按照政府采购相关制度规定执行采购方式变更审批程序、政府采购进口产品审批程序。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单位采购设备一台，因供应商不足3家导致公开招标失败，采购部门未经内部审批程序审批直接变更采购方式为单一来源采购，该项指标扣0.25分。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建议上传与扣分有关的采购方式变更审批表或会议纪要、政府采购进口产品审批表或会议纪要等材料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473"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政府采购信息公开的主体、范围、时间、内容、程序是否按照有关规定执行。</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通过公开招标的方式</w:t>
            </w:r>
            <w:r>
              <w:rPr>
                <w:rFonts w:hint="eastAsia" w:hAnsi="仿宋_GB2312" w:cs="仿宋_GB2312"/>
                <w:color w:val="000000"/>
                <w:sz w:val="20"/>
                <w:szCs w:val="20"/>
                <w:highlight w:val="none"/>
                <w:lang w:bidi="ar"/>
              </w:rPr>
              <w:t>采购物业管理服务，未将政府采购的信息在指定的媒体上向社会公开发布，该项指标扣0.25分。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建议上传与扣分有关的采购信息公开</w:t>
            </w:r>
            <w:r>
              <w:rPr>
                <w:rFonts w:hint="eastAsia" w:hAnsi="仿宋_GB2312" w:cs="仿宋_GB2312"/>
                <w:color w:val="000000"/>
                <w:sz w:val="20"/>
                <w:szCs w:val="20"/>
                <w:highlight w:val="none"/>
                <w:lang w:eastAsia="zh-CN" w:bidi="ar"/>
              </w:rPr>
              <w:t>审批表、</w:t>
            </w:r>
            <w:r>
              <w:rPr>
                <w:rFonts w:hint="eastAsia" w:hAnsi="仿宋_GB2312" w:cs="仿宋_GB2312"/>
                <w:color w:val="000000"/>
                <w:sz w:val="20"/>
                <w:szCs w:val="20"/>
                <w:highlight w:val="none"/>
                <w:lang w:bidi="ar"/>
              </w:rPr>
              <w:t>网页截图等材料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448"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单位是否按照政府采购相关制度规定执行政府采购履约验收程序。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每发现一笔政府采购业务未按照规定执行的，扣0.25分，扣完为止。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单位采购5台便携式计算机，未履行验收手续，该项指标扣0.25分。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建议上传与扣分有关的采购履约验收表或验收报告等材料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02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单位是否依据法律法规、财政部门和主管部门工作要求、内部管理实际需要，建立健全涵盖货币资金、实物资产、无形资产、对外投资等资产类别的内部控制制度。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已建立健全资产内部控制制度的，不扣分；每发现一类资产未建立健全内部控制制度的，扣1分，扣完为止。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单位有无形资产，但资产内部控制制度缺少无形资产相关内容，该项指标扣1分。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资产管理的内部控制制度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单位是否合理设置岗位，确保货币资金保管、稽核与账目登记，资产财务账与实物账，资产保管与清查，对外投资立项申报与审核等岗位职责分离。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单位同一会计人员既负责资产财务账又负责资产实物台账管理，该项指标扣0.25分。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资产管理的岗位职责说明书（从“单位是否编制岗位说明书，明确岗位责任，确保单位关键岗位实现不相容岗位相互分离”指标自动带入）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204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资产内部控制实施情况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单位是否按照资产相关制度规定，保管单位收付款项所需印章、银行密钥等，单位银行账户的开立、变更、销户是否按照相关规定执行。</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每发现一个印章（银行密钥）或银行账户未按照规定执行的，扣0.25分，扣完为止。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财政部门核查发现，单位存在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个银行账户开立未履行备案手续，该项指标扣0.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建议上传与扣分有关的印章、密钥申领</w:t>
            </w:r>
            <w:r>
              <w:rPr>
                <w:rFonts w:hint="eastAsia" w:hAnsi="仿宋_GB2312" w:cs="仿宋_GB2312"/>
                <w:color w:val="000000"/>
                <w:sz w:val="20"/>
                <w:szCs w:val="20"/>
                <w:highlight w:val="none"/>
                <w:lang w:eastAsia="zh-CN" w:bidi="ar"/>
              </w:rPr>
              <w:t>、使用记录表</w:t>
            </w:r>
            <w:r>
              <w:rPr>
                <w:rFonts w:hint="eastAsia" w:hAnsi="仿宋_GB2312" w:cs="仿宋_GB2312"/>
                <w:color w:val="000000"/>
                <w:sz w:val="20"/>
                <w:szCs w:val="20"/>
                <w:highlight w:val="none"/>
                <w:lang w:bidi="ar"/>
              </w:rPr>
              <w:t>等</w:t>
            </w:r>
            <w:r>
              <w:rPr>
                <w:rFonts w:hint="eastAsia" w:hAnsi="仿宋_GB2312" w:cs="仿宋_GB2312"/>
                <w:color w:val="000000"/>
                <w:sz w:val="20"/>
                <w:szCs w:val="20"/>
                <w:highlight w:val="none"/>
                <w:lang w:eastAsia="zh-CN" w:bidi="ar"/>
              </w:rPr>
              <w:t>佐证</w:t>
            </w:r>
            <w:r>
              <w:rPr>
                <w:rFonts w:hint="eastAsia" w:hAnsi="仿宋_GB2312" w:cs="仿宋_GB2312"/>
                <w:color w:val="000000"/>
                <w:sz w:val="20"/>
                <w:szCs w:val="20"/>
                <w:highlight w:val="none"/>
                <w:lang w:bidi="ar"/>
              </w:rPr>
              <w:t>材料，银行账户开立、变更、撤销审批记录等材料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27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单位是否按照资产相关制度规定，开展银行存款对账，对库存现金、固定资产、存货等资产开展定期清查盘点。</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每发现一类资产未按照规定执行的，扣0.5分，扣完为止。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单位2025年度内未对固定资产进行盘点，该项指标扣</w:t>
            </w:r>
            <w:r>
              <w:rPr>
                <w:rFonts w:hint="eastAsia" w:hAnsi="仿宋_GB2312" w:cs="仿宋_GB2312"/>
                <w:color w:val="000000"/>
                <w:sz w:val="20"/>
                <w:szCs w:val="20"/>
                <w:highlight w:val="none"/>
                <w:lang w:eastAsia="zh" w:bidi="ar"/>
              </w:rPr>
              <w:t>0.5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建议上传与扣分有关的银行存款对账记录材料，库存现金、固定资产、存货</w:t>
            </w:r>
            <w:r>
              <w:rPr>
                <w:rFonts w:hint="eastAsia" w:hAnsi="仿宋_GB2312" w:cs="仿宋_GB2312"/>
                <w:color w:val="000000"/>
                <w:sz w:val="20"/>
                <w:szCs w:val="20"/>
                <w:highlight w:val="none"/>
                <w:lang w:eastAsia="zh-CN" w:bidi="ar"/>
              </w:rPr>
              <w:t>、无形资产、公共基础设施</w:t>
            </w:r>
            <w:r>
              <w:rPr>
                <w:rFonts w:hint="eastAsia" w:hAnsi="仿宋_GB2312" w:cs="仿宋_GB2312"/>
                <w:color w:val="000000"/>
                <w:sz w:val="20"/>
                <w:szCs w:val="20"/>
                <w:highlight w:val="none"/>
                <w:lang w:bidi="ar"/>
              </w:rPr>
              <w:t>等资产清查盘点表或报告等材料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80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单位是否按照资产相关制度规定规范执行资产的配置、处置、使用及资产收益等程序。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每发现一项资产未按照规定执行的，扣0.5分，扣完为止。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在2025年度巡视发现问题</w:t>
            </w:r>
            <w:r>
              <w:rPr>
                <w:rFonts w:hint="eastAsia" w:hAnsi="仿宋_GB2312" w:cs="仿宋_GB2312"/>
                <w:color w:val="000000"/>
                <w:sz w:val="20"/>
                <w:szCs w:val="20"/>
                <w:highlight w:val="none"/>
                <w:lang w:eastAsia="zh" w:bidi="ar"/>
              </w:rPr>
              <w:t>，单位</w:t>
            </w:r>
            <w:r>
              <w:rPr>
                <w:rFonts w:hint="eastAsia" w:hAnsi="仿宋_GB2312" w:cs="仿宋_GB2312"/>
                <w:color w:val="000000"/>
                <w:sz w:val="20"/>
                <w:szCs w:val="20"/>
                <w:highlight w:val="none"/>
                <w:lang w:bidi="ar"/>
              </w:rPr>
              <w:t>存在未经审批将房屋用于出租的情况，该项指标扣0.5分。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建议上传与扣分有关的资产配置计划审批文件、资产处置审批文件、资产台账、资产收益台账及上缴证明等材料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054"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建设项目立项、决策、概预算编制、合同签署、工程变更、验收、价款支付、监理、决算、审计等全部经济活动和主要业务活动的建设项目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已建立健全建设项目内部控制制度的，不扣分；每发现缺失一个环节的，扣1分，扣完为止。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单位建设项目内部控制制度中未包含工程变更的相关内容，该项指标扣1分。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建设项目的内部控制制度</w:t>
            </w:r>
            <w:r>
              <w:rPr>
                <w:rFonts w:hint="eastAsia" w:hAnsi="仿宋_GB2312" w:cs="仿宋_GB2312"/>
                <w:color w:val="000000"/>
                <w:sz w:val="20"/>
                <w:szCs w:val="20"/>
                <w:highlight w:val="none"/>
                <w:lang w:eastAsia="zh-CN" w:bidi="ar"/>
              </w:rPr>
              <w:t>（建设项目内控建立和实施情况不适应的，需要上传加盖单位公章的说明）</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单位是否合理设置岗位，确保项目立项申请与审核，概预算编制与审核，项目实施与价款支付，竣工决算与审计等岗位职责分离。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项目承担部门中，项目立项申请与审核由同一人负责，该项指标扣0.25分。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1833"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建设项目内部控制实施情况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单位是否严格按照建设项目相关制度规定，开展建设项目可行性研究、项目决策、概预算编制等经济业务活动。</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每发现一个建设项目未按制度执行的，扣0.25分，扣完为止。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单位设立建设项目未开展可行性研究，该项指标扣0.25分。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建议上传与扣分有关的相关会议纪要</w:t>
            </w:r>
            <w:r>
              <w:rPr>
                <w:rFonts w:hint="eastAsia" w:hAnsi="仿宋_GB2312" w:cs="仿宋_GB2312"/>
                <w:color w:val="000000"/>
                <w:sz w:val="20"/>
                <w:szCs w:val="20"/>
                <w:highlight w:val="none"/>
                <w:lang w:eastAsia="zh-CN" w:bidi="ar"/>
              </w:rPr>
              <w:t>、</w:t>
            </w:r>
            <w:r>
              <w:rPr>
                <w:rFonts w:hint="eastAsia" w:hAnsi="仿宋_GB2312" w:cs="仿宋_GB2312"/>
                <w:color w:val="000000"/>
                <w:sz w:val="20"/>
                <w:szCs w:val="20"/>
                <w:highlight w:val="none"/>
                <w:lang w:bidi="ar"/>
              </w:rPr>
              <w:t>审批记录文件等材料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55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项目建议书、可行性研究报告、概预算、竣工决算报告等是否经相关工作人员或根据国家有关规定委托具有相应资质的中介机构进行审核，出具评审意见。</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每发现一份材料不符合相关规定的，扣0.25分，扣完为止。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未对建设项目可行性研究报告出具评审意见，该项指标扣0.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建议上传与扣分有关的审核材料等</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51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单位是否按照建设项目相关制度规定开展工程变更审批程序。</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每发现一次工程变更未按照规定执行的，扣0.25分，扣完为止。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单位建设项目</w:t>
            </w:r>
            <w:r>
              <w:rPr>
                <w:rFonts w:hint="eastAsia" w:hAnsi="仿宋_GB2312" w:cs="仿宋_GB2312"/>
                <w:color w:val="000000"/>
                <w:sz w:val="20"/>
                <w:szCs w:val="20"/>
                <w:highlight w:val="none"/>
                <w:lang w:eastAsia="zh" w:bidi="ar"/>
              </w:rPr>
              <w:t>出现1次设计变更，</w:t>
            </w:r>
            <w:r>
              <w:rPr>
                <w:rFonts w:hint="eastAsia" w:hAnsi="仿宋_GB2312" w:cs="仿宋_GB2312"/>
                <w:color w:val="000000"/>
                <w:sz w:val="20"/>
                <w:szCs w:val="20"/>
                <w:highlight w:val="none"/>
                <w:lang w:bidi="ar"/>
              </w:rPr>
              <w:t>未履行审批程序，该项指标扣0.5分。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建议上传与扣分有关的工程变更审批表或会议纪要等材料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737"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单位是否按照审批单位下达的投资计划和预算对建设项目资金实行专款专用。</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发现建设项目资金未实行专款专用的，扣1分。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使用</w:t>
            </w:r>
            <w:r>
              <w:rPr>
                <w:rFonts w:hint="eastAsia" w:hAnsi="仿宋_GB2312" w:cs="仿宋_GB2312"/>
                <w:color w:val="000000"/>
                <w:sz w:val="20"/>
                <w:szCs w:val="20"/>
                <w:highlight w:val="none"/>
                <w:lang w:bidi="ar"/>
              </w:rPr>
              <w:t>建设项目资金采购</w:t>
            </w:r>
            <w:r>
              <w:rPr>
                <w:rFonts w:hint="eastAsia" w:hAnsi="仿宋_GB2312" w:cs="仿宋_GB2312"/>
                <w:color w:val="000000"/>
                <w:sz w:val="20"/>
                <w:szCs w:val="20"/>
                <w:highlight w:val="none"/>
                <w:lang w:eastAsia="zh" w:bidi="ar"/>
              </w:rPr>
              <w:t>一台与</w:t>
            </w:r>
            <w:r>
              <w:rPr>
                <w:rFonts w:hint="eastAsia" w:hAnsi="仿宋_GB2312" w:cs="仿宋_GB2312"/>
                <w:color w:val="000000"/>
                <w:sz w:val="20"/>
                <w:szCs w:val="20"/>
                <w:highlight w:val="none"/>
                <w:lang w:bidi="ar"/>
              </w:rPr>
              <w:t>本项目</w:t>
            </w:r>
            <w:r>
              <w:rPr>
                <w:rFonts w:hint="eastAsia" w:hAnsi="仿宋_GB2312" w:cs="仿宋_GB2312"/>
                <w:color w:val="000000"/>
                <w:sz w:val="20"/>
                <w:szCs w:val="20"/>
                <w:highlight w:val="none"/>
                <w:lang w:eastAsia="zh" w:bidi="ar"/>
              </w:rPr>
              <w:t>无关的打印机</w:t>
            </w:r>
            <w:r>
              <w:rPr>
                <w:rFonts w:hint="eastAsia" w:hAnsi="仿宋_GB2312" w:cs="仿宋_GB2312"/>
                <w:color w:val="000000"/>
                <w:sz w:val="20"/>
                <w:szCs w:val="20"/>
                <w:highlight w:val="none"/>
                <w:lang w:bidi="ar"/>
              </w:rPr>
              <w:t>，该项指标扣1分。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建议上传与扣分有关的建设项目资金支出凭证等材料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53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单位是否及时办理资产交付使用手续。</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发现建设项目未及时办理资产交付使用手续的，扣1分。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单位2025年度审计发现某建设项目已于2023年竣工，但该项目涉及的固定资产尚未交付使用，该项指标扣1分。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27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合同控制</w:t>
            </w: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合同内部控制建立情况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单位是否依据法律法规、财政部门和主管部门工作要求、内部管理实际需要，建立健全涵盖合同订立、合同登记、履行监督审查、合同执行、合同纠纷处理、印章管理等环节的合同管理内部控制制度。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已建立健全合同内部控制制度的，不扣分；每发现缺失一个环节的，扣1分，扣完为止。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单位合同内部控制管理制度未包含合同纠纷处理的相关内容，该项指标扣1分。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合同管理的内部控制制度</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229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单位是否合理设置岗位，确保合同拟订与审核，合同订立与合同章管理，合同订立与登记台账，合同执行与监督等岗位职责分离。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每发现一处不相容岗位未分离的，扣0.25分，扣完为止。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单位合同订立与登记台账均由合同经办人负责，该项指标扣0.25分。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合同管理的岗位职责说明书（从“单位是否编制岗位说明书，明确岗位责任，确保单位关键岗位实现不相容岗位相互分离”指标自动带入）</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856"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合同内部控制实施情况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单位是否按照合同相关制度规定，对合同实施归口管理。</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未实现合同归口管理的，扣1分。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单位没有明确合同归口管理部门，由各经办部门自行管理经办的合同，该项指标扣1分。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53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单位是否按照合同相关制度规定，开展合同订立。</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每发现一份合同未按照规定订立的，扣0.25分，扣完为止。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单位合同管理办法明确合同订立需要经财务部门负责人审核，评价1份合同签订时未经财务部门负责人审核，该项指标扣</w:t>
            </w:r>
            <w:r>
              <w:rPr>
                <w:rFonts w:hint="eastAsia" w:hAnsi="仿宋_GB2312" w:cs="仿宋_GB2312"/>
                <w:color w:val="000000"/>
                <w:sz w:val="20"/>
                <w:szCs w:val="20"/>
                <w:highlight w:val="none"/>
                <w:lang w:eastAsia="zh" w:bidi="ar"/>
              </w:rPr>
              <w:t>0.25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建议上传与扣分有关的合同审批表等材料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78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单位是否按照合同相关制度规定，开展合同履行监督审查。</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每发现一份合同未按照规定开展合同履行监督审查的，扣0.25分，扣完为止。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合同内部控制管理制度明确应对合同履行情况监督并填写履约评价表，评价发现</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份合同未填写履约评价表，该项指标扣</w:t>
            </w:r>
            <w:r>
              <w:rPr>
                <w:rFonts w:hint="eastAsia" w:hAnsi="仿宋_GB2312" w:cs="仿宋_GB2312"/>
                <w:color w:val="000000"/>
                <w:sz w:val="20"/>
                <w:szCs w:val="20"/>
                <w:highlight w:val="none"/>
                <w:lang w:eastAsia="zh" w:bidi="ar"/>
              </w:rPr>
              <w:t>0.25</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建议上传与扣分有关的监督审查记录或履约评价表等材料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02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合同归口管理部门是否按照合同相关制度规定，登记合同的订立、履行和变更情况。</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每发现一份合同未按照规定进行登记的，扣0.25分，扣完为止。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合同归口管理部门登记的合同台账中，存在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个已变更的合同但未登记变更情况，该项指标扣0.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r>
              <w:rPr>
                <w:rFonts w:hint="eastAsia" w:hAnsi="仿宋_GB2312" w:cs="仿宋_GB2312"/>
                <w:color w:val="000000"/>
                <w:sz w:val="20"/>
                <w:szCs w:val="20"/>
                <w:highlight w:val="none"/>
                <w:lang w:eastAsia="zh" w:bidi="ar"/>
              </w:rPr>
              <w:t>。</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建议上传与扣分有关的合同台账等材料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255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单位是否规范管理并使用印章（公章、合同章、人名章等）。</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1</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每发现一份合同未按照规定使用印章的，扣0.25分，扣完为止。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单位存在</w:t>
            </w:r>
            <w:r>
              <w:rPr>
                <w:rFonts w:hint="eastAsia" w:hAnsi="仿宋_GB2312" w:cs="仿宋_GB2312"/>
                <w:color w:val="000000"/>
                <w:sz w:val="20"/>
                <w:szCs w:val="20"/>
                <w:highlight w:val="none"/>
                <w:lang w:eastAsia="zh" w:bidi="ar"/>
              </w:rPr>
              <w:t>1</w:t>
            </w:r>
            <w:r>
              <w:rPr>
                <w:rFonts w:hint="eastAsia" w:hAnsi="仿宋_GB2312" w:cs="仿宋_GB2312"/>
                <w:color w:val="000000"/>
                <w:sz w:val="20"/>
                <w:szCs w:val="20"/>
                <w:highlight w:val="none"/>
                <w:lang w:bidi="ar"/>
              </w:rPr>
              <w:t>份合同加盖印章为经办部门章，不是单位公章或合同章，该项指标扣0.</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5分。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建议上传与扣分有关的印章使用登记簿、用印审批单等材料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020" w:hRule="atLeast"/>
        </w:trPr>
        <w:tc>
          <w:tcPr>
            <w:tcW w:w="76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三、内部监督</w:t>
            </w: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内部监督机制建立情况</w:t>
            </w: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职责分离情况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评价与监督部门（岗位）是否与内部控制建设牵头部门（岗位）相互分离。</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已实现评价与监督部门（岗位）和建设牵头部门（岗位）分离的，不扣分；未实现的，扣2分。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单位财务处内由同一人负责内部控制建设</w:t>
            </w:r>
            <w:r>
              <w:rPr>
                <w:rFonts w:hint="eastAsia" w:hAnsi="仿宋_GB2312" w:cs="仿宋_GB2312"/>
                <w:color w:val="000000"/>
                <w:sz w:val="20"/>
                <w:szCs w:val="20"/>
                <w:highlight w:val="none"/>
                <w:lang w:eastAsia="zh" w:bidi="ar"/>
              </w:rPr>
              <w:t>与</w:t>
            </w:r>
            <w:r>
              <w:rPr>
                <w:rFonts w:hint="eastAsia" w:hAnsi="仿宋_GB2312" w:cs="仿宋_GB2312"/>
                <w:color w:val="000000"/>
                <w:sz w:val="20"/>
                <w:szCs w:val="20"/>
                <w:highlight w:val="none"/>
                <w:lang w:bidi="ar"/>
              </w:rPr>
              <w:t>内部控制评价</w:t>
            </w:r>
            <w:r>
              <w:rPr>
                <w:rFonts w:hint="eastAsia" w:hAnsi="仿宋_GB2312" w:cs="仿宋_GB2312"/>
                <w:color w:val="000000"/>
                <w:sz w:val="20"/>
                <w:szCs w:val="20"/>
                <w:highlight w:val="none"/>
                <w:lang w:eastAsia="zh" w:bidi="ar"/>
              </w:rPr>
              <w:t>工作</w:t>
            </w:r>
            <w:r>
              <w:rPr>
                <w:rFonts w:hint="eastAsia" w:hAnsi="仿宋_GB2312" w:cs="仿宋_GB2312"/>
                <w:color w:val="000000"/>
                <w:sz w:val="20"/>
                <w:szCs w:val="20"/>
                <w:highlight w:val="none"/>
                <w:lang w:bidi="ar"/>
              </w:rPr>
              <w:t>，该项指标扣2分。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成立内部控制机构的文件</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自动关联</w:t>
            </w:r>
          </w:p>
        </w:tc>
      </w:tr>
      <w:tr>
        <w:tblPrEx>
          <w:tblLayout w:type="fixed"/>
          <w:tblCellMar>
            <w:top w:w="0" w:type="dxa"/>
            <w:left w:w="108" w:type="dxa"/>
            <w:bottom w:w="0" w:type="dxa"/>
            <w:right w:w="108" w:type="dxa"/>
          </w:tblCellMar>
        </w:tblPrEx>
        <w:trPr>
          <w:trHeight w:val="76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内部会计监督情况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单位是否建立健全内部会计监督制度，并将其纳入本单位内部控制制度。</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已建立健全内部会计监督制度的，不扣分；制度不完善或已建立但未纳入内部控制制度的，扣1分；未建立的，扣2分。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单位的内部控制制度未包含会计监督相关内容的，该项指标扣1分。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单位内部会计监督制度，也可从已上传的内部控制制度中选择</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020"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内部监督机制实施情况</w:t>
            </w: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开展检查情况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单位是否按规定开展内部控制相关内部监督检查工作或定期开展内部控制制度执行情况自查。</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相关内部监督检查工作已开展的，不扣分；未开展的，扣2分。</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单位</w:t>
            </w:r>
            <w:r>
              <w:rPr>
                <w:rFonts w:hint="eastAsia" w:hAnsi="仿宋_GB2312" w:cs="仿宋_GB2312"/>
                <w:color w:val="000000"/>
                <w:sz w:val="20"/>
                <w:szCs w:val="20"/>
                <w:highlight w:val="none"/>
                <w:lang w:eastAsia="zh" w:bidi="ar"/>
              </w:rPr>
              <w:t>未开展</w:t>
            </w:r>
            <w:r>
              <w:rPr>
                <w:rFonts w:hint="eastAsia" w:hAnsi="仿宋_GB2312" w:cs="仿宋_GB2312"/>
                <w:color w:val="000000"/>
                <w:sz w:val="20"/>
                <w:szCs w:val="20"/>
                <w:highlight w:val="none"/>
                <w:lang w:bidi="ar"/>
              </w:rPr>
              <w:t>内部控制</w:t>
            </w:r>
            <w:r>
              <w:rPr>
                <w:rFonts w:hint="eastAsia" w:hAnsi="仿宋_GB2312" w:cs="仿宋_GB2312"/>
                <w:color w:val="000000"/>
                <w:sz w:val="20"/>
                <w:szCs w:val="20"/>
                <w:highlight w:val="none"/>
                <w:lang w:eastAsia="zh" w:bidi="ar"/>
              </w:rPr>
              <w:t>检</w:t>
            </w:r>
            <w:r>
              <w:rPr>
                <w:rFonts w:hint="eastAsia" w:hAnsi="仿宋_GB2312" w:cs="仿宋_GB2312"/>
                <w:color w:val="000000"/>
                <w:sz w:val="20"/>
                <w:szCs w:val="20"/>
                <w:highlight w:val="none"/>
                <w:lang w:bidi="ar"/>
              </w:rPr>
              <w:t>查，该项指标扣</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建议上传与扣分有关的相关材料</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r>
        <w:tblPrEx>
          <w:tblLayout w:type="fixed"/>
          <w:tblCellMar>
            <w:top w:w="0" w:type="dxa"/>
            <w:left w:w="108" w:type="dxa"/>
            <w:bottom w:w="0" w:type="dxa"/>
            <w:right w:w="108" w:type="dxa"/>
          </w:tblCellMar>
        </w:tblPrEx>
        <w:trPr>
          <w:trHeight w:val="1785" w:hRule="atLeast"/>
        </w:trPr>
        <w:tc>
          <w:tcPr>
            <w:tcW w:w="76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58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29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问题整改情况</w:t>
            </w:r>
          </w:p>
        </w:tc>
        <w:tc>
          <w:tcPr>
            <w:tcW w:w="278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上年度巡视巡察、纪检监察、审计、财会监督、内部控制评价等发现的内部控制相关问题的整改落实情况。</w:t>
            </w:r>
          </w:p>
        </w:tc>
        <w:tc>
          <w:tcPr>
            <w:tcW w:w="87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204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每发现一个问题逾期未整改完成的，扣1分，扣完为止。</w:t>
            </w:r>
          </w:p>
        </w:tc>
        <w:tc>
          <w:tcPr>
            <w:tcW w:w="304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2025年度巡视发现</w:t>
            </w:r>
            <w:r>
              <w:rPr>
                <w:rFonts w:hint="eastAsia" w:hAnsi="仿宋_GB2312" w:cs="仿宋_GB2312"/>
                <w:color w:val="000000"/>
                <w:sz w:val="20"/>
                <w:szCs w:val="20"/>
                <w:highlight w:val="none"/>
                <w:lang w:eastAsia="zh" w:bidi="ar"/>
              </w:rPr>
              <w:t>1个与</w:t>
            </w:r>
            <w:r>
              <w:rPr>
                <w:rFonts w:hint="eastAsia" w:hAnsi="仿宋_GB2312" w:cs="仿宋_GB2312"/>
                <w:color w:val="000000"/>
                <w:sz w:val="20"/>
                <w:szCs w:val="20"/>
                <w:highlight w:val="none"/>
                <w:lang w:bidi="ar"/>
              </w:rPr>
              <w:t>内部控制相关的问题，整改时限为2025年1</w:t>
            </w:r>
            <w:r>
              <w:rPr>
                <w:rFonts w:hint="eastAsia" w:hAnsi="仿宋_GB2312" w:cs="仿宋_GB2312"/>
                <w:color w:val="000000"/>
                <w:sz w:val="20"/>
                <w:szCs w:val="20"/>
                <w:highlight w:val="none"/>
                <w:lang w:eastAsia="zh" w:bidi="ar"/>
              </w:rPr>
              <w:t>0</w:t>
            </w:r>
            <w:r>
              <w:rPr>
                <w:rFonts w:hint="eastAsia" w:hAnsi="仿宋_GB2312" w:cs="仿宋_GB2312"/>
                <w:color w:val="000000"/>
                <w:sz w:val="20"/>
                <w:szCs w:val="20"/>
                <w:highlight w:val="none"/>
                <w:lang w:bidi="ar"/>
              </w:rPr>
              <w:t>月31日，</w:t>
            </w:r>
            <w:r>
              <w:rPr>
                <w:rFonts w:hint="eastAsia" w:hAnsi="仿宋_GB2312" w:cs="仿宋_GB2312"/>
                <w:color w:val="000000"/>
                <w:sz w:val="20"/>
                <w:szCs w:val="20"/>
                <w:highlight w:val="none"/>
                <w:lang w:eastAsia="zh" w:bidi="ar"/>
              </w:rPr>
              <w:t>评价时发现该问题未完成整改，该</w:t>
            </w:r>
            <w:r>
              <w:rPr>
                <w:rFonts w:hint="eastAsia" w:hAnsi="仿宋_GB2312" w:cs="仿宋_GB2312"/>
                <w:color w:val="000000"/>
                <w:sz w:val="20"/>
                <w:szCs w:val="20"/>
                <w:highlight w:val="none"/>
                <w:lang w:bidi="ar"/>
              </w:rPr>
              <w:t>项指标扣2分。</w:t>
            </w:r>
          </w:p>
        </w:tc>
        <w:tc>
          <w:tcPr>
            <w:tcW w:w="2090"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bidi="ar"/>
              </w:rPr>
              <w:t>建议上传与扣分有关的问题整改台账等材料</w:t>
            </w:r>
            <w:r>
              <w:rPr>
                <w:rFonts w:hint="eastAsia" w:hAnsi="仿宋_GB2312" w:cs="仿宋_GB2312"/>
                <w:color w:val="000000"/>
                <w:sz w:val="20"/>
                <w:szCs w:val="20"/>
                <w:highlight w:val="none"/>
                <w:lang w:eastAsia="zh-CN" w:bidi="ar"/>
              </w:rPr>
              <w:t>（敏感及涉密信息不得上传）</w:t>
            </w:r>
          </w:p>
        </w:tc>
        <w:tc>
          <w:tcPr>
            <w:tcW w:w="68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非必传</w:t>
            </w:r>
          </w:p>
        </w:tc>
      </w:tr>
    </w:tbl>
    <w:p>
      <w:pPr>
        <w:ind w:firstLine="0" w:firstLineChars="0"/>
        <w:rPr>
          <w:rFonts w:hint="eastAsia"/>
          <w:highlight w:val="none"/>
          <w:lang w:eastAsia="zh"/>
        </w:rPr>
        <w:sectPr>
          <w:pgSz w:w="16840" w:h="11900" w:orient="landscape"/>
          <w:pgMar w:top="1800" w:right="1440" w:bottom="1800" w:left="1440" w:header="851" w:footer="992" w:gutter="0"/>
          <w:cols w:space="425" w:num="1"/>
          <w:docGrid w:type="lines" w:linePitch="326" w:charSpace="0"/>
        </w:sectPr>
      </w:pPr>
    </w:p>
    <w:p>
      <w:pPr>
        <w:pStyle w:val="4"/>
        <w:numPr>
          <w:ilvl w:val="0"/>
          <w:numId w:val="0"/>
        </w:numPr>
        <w:jc w:val="left"/>
        <w:rPr>
          <w:rFonts w:hint="eastAsia"/>
          <w:highlight w:val="none"/>
          <w:lang w:eastAsia="zh"/>
        </w:rPr>
      </w:pPr>
      <w:bookmarkStart w:id="1983" w:name="_Toc1746862238"/>
      <w:bookmarkStart w:id="1984" w:name="_Toc10302"/>
      <w:bookmarkStart w:id="1985" w:name="_Toc1489383838"/>
      <w:bookmarkStart w:id="1986" w:name="_Toc28913"/>
      <w:bookmarkStart w:id="1987" w:name="_Toc806073740"/>
      <w:bookmarkStart w:id="1988" w:name="_Toc876927426"/>
      <w:bookmarkStart w:id="1989" w:name="_Toc95283522"/>
      <w:bookmarkStart w:id="1990" w:name="_Toc1693427032"/>
      <w:bookmarkStart w:id="1991" w:name="_Toc1501831020"/>
      <w:bookmarkStart w:id="1992" w:name="_Toc1499565924"/>
      <w:bookmarkStart w:id="1993" w:name="_Toc1610314683"/>
      <w:bookmarkStart w:id="1994" w:name="_Toc1640369581"/>
      <w:bookmarkStart w:id="1995" w:name="_Toc1533185591"/>
      <w:bookmarkStart w:id="1996" w:name="_Toc1850273561"/>
      <w:bookmarkStart w:id="1997" w:name="_Toc2118551903"/>
      <w:bookmarkStart w:id="1998" w:name="_Toc1690873208"/>
      <w:bookmarkStart w:id="1999" w:name="_Toc1166072886"/>
      <w:bookmarkStart w:id="2000" w:name="_Toc1567295227"/>
      <w:bookmarkStart w:id="2001" w:name="_Toc2019391006"/>
      <w:bookmarkStart w:id="2002" w:name="_Toc879894221"/>
      <w:bookmarkStart w:id="2003" w:name="_Toc636412514"/>
      <w:bookmarkStart w:id="2004" w:name="_Toc1469764472"/>
      <w:bookmarkStart w:id="2005" w:name="_Toc1775827452"/>
      <w:bookmarkStart w:id="2006" w:name="_Toc178163636"/>
      <w:bookmarkStart w:id="2007" w:name="_Toc1271030311"/>
      <w:bookmarkStart w:id="2008" w:name="_Toc1457312672"/>
      <w:bookmarkStart w:id="2009" w:name="_Toc2108129025"/>
      <w:bookmarkStart w:id="2010" w:name="_Toc399714682"/>
      <w:bookmarkStart w:id="2011" w:name="_Toc220681923"/>
      <w:bookmarkStart w:id="2012" w:name="_Toc164892169"/>
      <w:bookmarkStart w:id="2013" w:name="_Toc292918475"/>
      <w:bookmarkStart w:id="2014" w:name="_Toc193722661"/>
      <w:bookmarkStart w:id="2015" w:name="_Toc1396557670"/>
      <w:bookmarkStart w:id="2016" w:name="_Toc1508679889"/>
      <w:bookmarkStart w:id="2017" w:name="_Toc504749466"/>
      <w:bookmarkStart w:id="2018" w:name="_Toc581809552"/>
      <w:bookmarkStart w:id="2019" w:name="_Toc1745459512"/>
      <w:bookmarkStart w:id="2020" w:name="_Toc259622360"/>
      <w:bookmarkStart w:id="2021" w:name="_Toc1668137733"/>
      <w:r>
        <w:rPr>
          <w:rFonts w:hint="eastAsia"/>
          <w:highlight w:val="none"/>
        </w:rPr>
        <w:t>附件</w:t>
      </w:r>
      <w:r>
        <w:rPr>
          <w:rFonts w:hint="eastAsia"/>
          <w:highlight w:val="none"/>
          <w:lang w:eastAsia="zh"/>
        </w:rPr>
        <w:t>2</w:t>
      </w:r>
      <w:r>
        <w:rPr>
          <w:rFonts w:hint="eastAsia"/>
          <w:highlight w:val="none"/>
        </w:rPr>
        <w:t>部门评价指标的相关说明</w:t>
      </w:r>
      <w:bookmarkEnd w:id="1983"/>
      <w:bookmarkEnd w:id="1984"/>
      <w:bookmarkEnd w:id="1985"/>
      <w:bookmarkEnd w:id="1986"/>
      <w:bookmarkEnd w:id="1987"/>
      <w:bookmarkEnd w:id="1988"/>
      <w:bookmarkEnd w:id="1989"/>
      <w:bookmarkEnd w:id="1990"/>
      <w:bookmarkEnd w:id="1991"/>
      <w:bookmarkEnd w:id="1992"/>
      <w:bookmarkEnd w:id="1993"/>
    </w:p>
    <w:p>
      <w:pPr>
        <w:ind w:firstLine="880"/>
        <w:jc w:val="center"/>
        <w:rPr>
          <w:rFonts w:hint="eastAsia"/>
          <w:b/>
          <w:bCs/>
          <w:highlight w:val="none"/>
        </w:rPr>
      </w:pPr>
      <w:r>
        <w:rPr>
          <w:rFonts w:hint="eastAsia" w:ascii="方正小标宋简体" w:hAnsi="方正小标宋简体" w:eastAsia="方正小标宋简体" w:cs="方正小标宋简体"/>
          <w:sz w:val="44"/>
          <w:szCs w:val="44"/>
          <w:highlight w:val="none"/>
        </w:rPr>
        <w:t>部门评价指标的相关说明</w:t>
      </w:r>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p>
    <w:tbl>
      <w:tblPr>
        <w:tblStyle w:val="37"/>
        <w:tblW w:w="14176" w:type="dxa"/>
        <w:tblInd w:w="0" w:type="dxa"/>
        <w:tblLayout w:type="fixed"/>
        <w:tblCellMar>
          <w:top w:w="0" w:type="dxa"/>
          <w:left w:w="108" w:type="dxa"/>
          <w:bottom w:w="0" w:type="dxa"/>
          <w:right w:w="108" w:type="dxa"/>
        </w:tblCellMar>
      </w:tblPr>
      <w:tblGrid>
        <w:gridCol w:w="1026"/>
        <w:gridCol w:w="1133"/>
        <w:gridCol w:w="963"/>
        <w:gridCol w:w="1913"/>
        <w:gridCol w:w="451"/>
        <w:gridCol w:w="3013"/>
        <w:gridCol w:w="3619"/>
        <w:gridCol w:w="1401"/>
        <w:gridCol w:w="657"/>
      </w:tblGrid>
      <w:tr>
        <w:tblPrEx>
          <w:tblLayout w:type="fixed"/>
          <w:tblCellMar>
            <w:top w:w="0" w:type="dxa"/>
            <w:left w:w="108" w:type="dxa"/>
            <w:bottom w:w="0" w:type="dxa"/>
            <w:right w:w="108" w:type="dxa"/>
          </w:tblCellMar>
        </w:tblPrEx>
        <w:trPr>
          <w:trHeight w:val="525" w:hRule="atLeast"/>
        </w:trPr>
        <w:tc>
          <w:tcPr>
            <w:tcW w:w="1026"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评价类别</w:t>
            </w:r>
          </w:p>
        </w:tc>
        <w:tc>
          <w:tcPr>
            <w:tcW w:w="113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bidi="ar"/>
              </w:rPr>
            </w:pPr>
            <w:r>
              <w:rPr>
                <w:rFonts w:hint="eastAsia" w:hAnsi="仿宋_GB2312" w:cs="仿宋_GB2312"/>
                <w:b/>
                <w:bCs/>
                <w:color w:val="000000"/>
                <w:sz w:val="20"/>
                <w:szCs w:val="20"/>
                <w:highlight w:val="none"/>
                <w:lang w:bidi="ar"/>
              </w:rPr>
              <w:t>一级评</w:t>
            </w:r>
          </w:p>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价指标</w:t>
            </w:r>
          </w:p>
        </w:tc>
        <w:tc>
          <w:tcPr>
            <w:tcW w:w="96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二级评价指标</w:t>
            </w: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评价内容</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分值</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评分细则</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lang w:eastAsia="zh"/>
              </w:rPr>
            </w:pPr>
            <w:r>
              <w:rPr>
                <w:rFonts w:hint="eastAsia" w:hAnsi="仿宋_GB2312" w:cs="仿宋_GB2312"/>
                <w:b/>
                <w:bCs/>
                <w:color w:val="000000"/>
                <w:sz w:val="20"/>
                <w:szCs w:val="20"/>
                <w:highlight w:val="none"/>
                <w:lang w:bidi="ar"/>
              </w:rPr>
              <w:t>常见情况</w:t>
            </w:r>
            <w:r>
              <w:rPr>
                <w:rFonts w:hint="eastAsia" w:hAnsi="仿宋_GB2312" w:cs="仿宋_GB2312"/>
                <w:b/>
                <w:bCs/>
                <w:color w:val="000000"/>
                <w:sz w:val="20"/>
                <w:szCs w:val="20"/>
                <w:highlight w:val="none"/>
                <w:lang w:eastAsia="zh" w:bidi="ar"/>
              </w:rPr>
              <w:t>举例</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建议佐证材料清单</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b/>
                <w:bCs/>
                <w:color w:val="000000"/>
                <w:sz w:val="20"/>
                <w:szCs w:val="20"/>
                <w:highlight w:val="none"/>
              </w:rPr>
            </w:pPr>
            <w:r>
              <w:rPr>
                <w:rFonts w:hint="eastAsia" w:hAnsi="仿宋_GB2312" w:cs="仿宋_GB2312"/>
                <w:b/>
                <w:bCs/>
                <w:color w:val="000000"/>
                <w:sz w:val="20"/>
                <w:szCs w:val="20"/>
                <w:highlight w:val="none"/>
                <w:lang w:bidi="ar"/>
              </w:rPr>
              <w:t>佐证材料上传要求</w:t>
            </w:r>
          </w:p>
        </w:tc>
      </w:tr>
      <w:tr>
        <w:tblPrEx>
          <w:tblLayout w:type="fixed"/>
          <w:tblCellMar>
            <w:top w:w="0" w:type="dxa"/>
            <w:left w:w="108" w:type="dxa"/>
            <w:bottom w:w="0" w:type="dxa"/>
            <w:right w:w="108" w:type="dxa"/>
          </w:tblCellMar>
        </w:tblPrEx>
        <w:trPr>
          <w:trHeight w:val="1050" w:hRule="atLeast"/>
        </w:trPr>
        <w:tc>
          <w:tcPr>
            <w:tcW w:w="1026"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二、部门内部控制工作开展情况</w:t>
            </w:r>
          </w:p>
        </w:tc>
        <w:tc>
          <w:tcPr>
            <w:tcW w:w="1133"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部门对本级及所属单位内部控制的指导与监督情况</w:t>
            </w:r>
          </w:p>
        </w:tc>
        <w:tc>
          <w:tcPr>
            <w:tcW w:w="963"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对本级及所属单位内部控制的指导情况</w:t>
            </w: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部门是否通过召开内部控制工作会或制定与内部控制相关的文件等方式部署内部控制工作。</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2</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年度内召开工作部署会或制定文件的，得2分；均未开展的，不得分。</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w:t>
            </w:r>
            <w:r>
              <w:rPr>
                <w:rFonts w:hint="eastAsia" w:hAnsi="仿宋_GB2312" w:cs="仿宋_GB2312"/>
                <w:color w:val="000000"/>
                <w:sz w:val="20"/>
                <w:szCs w:val="20"/>
                <w:highlight w:val="none"/>
                <w:lang w:eastAsia="zh" w:bidi="ar"/>
              </w:rPr>
              <w:t>召开了相关</w:t>
            </w:r>
            <w:r>
              <w:rPr>
                <w:rFonts w:hint="eastAsia" w:hAnsi="仿宋_GB2312" w:cs="仿宋_GB2312"/>
                <w:color w:val="000000"/>
                <w:sz w:val="20"/>
                <w:szCs w:val="20"/>
                <w:highlight w:val="none"/>
                <w:lang w:bidi="ar"/>
              </w:rPr>
              <w:t>工作</w:t>
            </w:r>
            <w:r>
              <w:rPr>
                <w:rFonts w:hint="eastAsia" w:hAnsi="仿宋_GB2312" w:cs="仿宋_GB2312"/>
                <w:color w:val="000000"/>
                <w:sz w:val="20"/>
                <w:szCs w:val="20"/>
                <w:highlight w:val="none"/>
                <w:lang w:eastAsia="zh" w:bidi="ar"/>
              </w:rPr>
              <w:t>会议对内部控制工作部署或</w:t>
            </w:r>
            <w:r>
              <w:rPr>
                <w:rFonts w:hint="eastAsia" w:hAnsi="仿宋_GB2312" w:cs="仿宋_GB2312"/>
                <w:color w:val="000000"/>
                <w:sz w:val="20"/>
                <w:szCs w:val="20"/>
                <w:highlight w:val="none"/>
                <w:lang w:bidi="ar"/>
              </w:rPr>
              <w:t>制定工作部署内部控制工作，则该项指标可得2分。</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eastAsia="仿宋_GB2312" w:cs="仿宋_GB2312"/>
                <w:color w:val="000000"/>
                <w:sz w:val="20"/>
                <w:szCs w:val="20"/>
                <w:highlight w:val="none"/>
                <w:lang w:eastAsia="zh-CN"/>
              </w:rPr>
            </w:pPr>
            <w:r>
              <w:rPr>
                <w:rFonts w:hint="eastAsia" w:hAnsi="仿宋_GB2312" w:cs="仿宋_GB2312"/>
                <w:color w:val="000000"/>
                <w:sz w:val="20"/>
                <w:szCs w:val="20"/>
                <w:highlight w:val="none"/>
                <w:lang w:bidi="ar"/>
              </w:rPr>
              <w:t>内部控制机构会议通知或部署方案</w:t>
            </w:r>
            <w:r>
              <w:rPr>
                <w:rFonts w:hint="eastAsia" w:hAnsi="仿宋_GB2312" w:cs="仿宋_GB2312"/>
                <w:color w:val="000000"/>
                <w:sz w:val="20"/>
                <w:szCs w:val="20"/>
                <w:highlight w:val="none"/>
                <w:lang w:eastAsia="zh-CN" w:bidi="ar"/>
              </w:rPr>
              <w:t>等</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923" w:hRule="atLeast"/>
        </w:trPr>
        <w:tc>
          <w:tcPr>
            <w:tcW w:w="102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13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96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部门是否对本级及所属单位开展内部控制相关的培训或制定内部控制指导性文件。</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年度内开展与内部控制相关的培训或制定指导性文件的，得4分；均未开展的，不得分。</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部门对所属单位开展内部控制相关培训或将内部控制相关内容作为培训内容之一，</w:t>
            </w:r>
            <w:r>
              <w:rPr>
                <w:rFonts w:hint="eastAsia" w:hAnsi="仿宋_GB2312" w:cs="仿宋_GB2312"/>
                <w:color w:val="000000"/>
                <w:sz w:val="20"/>
                <w:szCs w:val="20"/>
                <w:highlight w:val="none"/>
                <w:lang w:eastAsia="zh" w:bidi="ar"/>
              </w:rPr>
              <w:t>或者</w:t>
            </w:r>
            <w:r>
              <w:rPr>
                <w:rFonts w:hint="eastAsia" w:hAnsi="仿宋_GB2312" w:cs="仿宋_GB2312"/>
                <w:color w:val="000000"/>
                <w:sz w:val="20"/>
                <w:szCs w:val="20"/>
                <w:highlight w:val="none"/>
                <w:lang w:bidi="ar"/>
              </w:rPr>
              <w:t>制定了内部控制指引、指导意见、规范手册等指标性文件，用于指导规范所属单位内部控制工作，该项指标可得4分。</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内部控制相关培训通知</w:t>
            </w:r>
            <w:r>
              <w:rPr>
                <w:rFonts w:hint="eastAsia" w:hAnsi="仿宋_GB2312" w:cs="仿宋_GB2312"/>
                <w:color w:val="000000"/>
                <w:sz w:val="20"/>
                <w:szCs w:val="20"/>
                <w:highlight w:val="none"/>
                <w:lang w:eastAsia="zh-CN" w:bidi="ar"/>
              </w:rPr>
              <w:t>、培训签到表</w:t>
            </w:r>
            <w:r>
              <w:rPr>
                <w:rFonts w:hint="eastAsia" w:hAnsi="仿宋_GB2312" w:cs="仿宋_GB2312"/>
                <w:color w:val="000000"/>
                <w:sz w:val="20"/>
                <w:szCs w:val="20"/>
                <w:highlight w:val="none"/>
                <w:lang w:bidi="ar"/>
              </w:rPr>
              <w:t>或制定的指导性文件</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403" w:hRule="atLeast"/>
        </w:trPr>
        <w:tc>
          <w:tcPr>
            <w:tcW w:w="102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13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96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部门是否设置单位内部控制评价补充指标。</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设置3个（不含）以上指标的，得4分；3个指标的，得3分；2个指标的，得2分；1个指标的，得1分；未设置的，不得分。本项指标得分由系统自动计算生成。</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eastAsia="zh" w:bidi="ar"/>
              </w:rPr>
              <w:t>通过部门统一设置的单位补充指标计算。如</w:t>
            </w:r>
            <w:r>
              <w:rPr>
                <w:rFonts w:hint="eastAsia" w:hAnsi="仿宋_GB2312" w:cs="仿宋_GB2312"/>
                <w:color w:val="000000"/>
                <w:sz w:val="20"/>
                <w:szCs w:val="20"/>
                <w:highlight w:val="none"/>
                <w:lang w:bidi="ar"/>
              </w:rPr>
              <w:t>部门</w:t>
            </w:r>
            <w:r>
              <w:rPr>
                <w:rFonts w:hint="eastAsia" w:hAnsi="仿宋_GB2312" w:cs="仿宋_GB2312"/>
                <w:color w:val="000000"/>
                <w:sz w:val="20"/>
                <w:szCs w:val="20"/>
                <w:highlight w:val="none"/>
                <w:lang w:eastAsia="zh" w:bidi="ar"/>
              </w:rPr>
              <w:t>设置3个单位补充指标，单位自行设置2个补充指标，该项指标得3分</w:t>
            </w:r>
            <w:r>
              <w:rPr>
                <w:rFonts w:hint="eastAsia" w:hAnsi="仿宋_GB2312" w:cs="仿宋_GB2312"/>
                <w:color w:val="000000"/>
                <w:sz w:val="20"/>
                <w:szCs w:val="20"/>
                <w:highlight w:val="none"/>
                <w:lang w:bidi="ar"/>
              </w:rPr>
              <w:t>。</w:t>
            </w:r>
            <w:r>
              <w:rPr>
                <w:rFonts w:hint="eastAsia" w:hAnsi="仿宋_GB2312" w:cs="仿宋_GB2312"/>
                <w:color w:val="000000"/>
                <w:sz w:val="20"/>
                <w:szCs w:val="20"/>
                <w:highlight w:val="none"/>
                <w:lang w:bidi="ar"/>
              </w:rPr>
              <w:br w:type="textWrapping"/>
            </w:r>
            <w:r>
              <w:rPr>
                <w:rFonts w:hint="eastAsia" w:hAnsi="仿宋_GB2312" w:cs="仿宋_GB2312"/>
                <w:color w:val="000000"/>
                <w:sz w:val="20"/>
                <w:szCs w:val="20"/>
                <w:highlight w:val="none"/>
                <w:lang w:bidi="ar"/>
              </w:rPr>
              <w:t>该评价内容不适用于非一级汇总单位。</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系统自动计算</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无需佐证材料</w:t>
            </w:r>
          </w:p>
        </w:tc>
      </w:tr>
      <w:tr>
        <w:tblPrEx>
          <w:tblLayout w:type="fixed"/>
          <w:tblCellMar>
            <w:top w:w="0" w:type="dxa"/>
            <w:left w:w="108" w:type="dxa"/>
            <w:bottom w:w="0" w:type="dxa"/>
            <w:right w:w="108" w:type="dxa"/>
          </w:tblCellMar>
        </w:tblPrEx>
        <w:trPr>
          <w:trHeight w:val="1838" w:hRule="atLeast"/>
        </w:trPr>
        <w:tc>
          <w:tcPr>
            <w:tcW w:w="102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13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963" w:type="dxa"/>
            <w:vMerge w:val="restart"/>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对本级及所属单位内部控制的监督情况</w:t>
            </w: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部门是否按规定对本级及所属单位内部控制评价报告开展复核工作，并且复核质量较高。</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4</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已按规定完成复核工作且复核质量较高的，得4分；仅开展复核工作，但复核质量一般的，得2分；未开展复核工作的，不得分。</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部门复核时能够根据日常掌握的实际情况或问题台账，对所属单位评价得分进行判断，调整不符合实际情况的所属单位评价得分，并详细记录调整分数原因，该项指标得4分。</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eastAsia="zh-CN" w:bidi="ar"/>
              </w:rPr>
              <w:t>复核通知文件或复核记录；</w:t>
            </w:r>
            <w:r>
              <w:rPr>
                <w:rFonts w:hint="eastAsia" w:hAnsi="仿宋_GB2312" w:cs="仿宋_GB2312"/>
                <w:color w:val="000000"/>
                <w:sz w:val="20"/>
                <w:szCs w:val="20"/>
                <w:highlight w:val="none"/>
                <w:lang w:bidi="ar"/>
              </w:rPr>
              <w:t>能够体现复核工作质量的材料，如日常积累的问题台账等</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313" w:hRule="atLeast"/>
        </w:trPr>
        <w:tc>
          <w:tcPr>
            <w:tcW w:w="102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13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96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部门是否建立健全监督机制，对本级及所属单位内部控制的建立与执行情况开展核查。</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3</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已建立健全对所属单位的监督机制并组织开展核查的，得3分；仅建立监督机制或仅开展核查的，得2分；既未建立监督机制也未开展核查的，不得分。</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部门已建立内部控制相关的监督机制并在年度内开展了监督核查工作，或</w:t>
            </w:r>
            <w:r>
              <w:rPr>
                <w:rFonts w:hint="eastAsia" w:hAnsi="仿宋_GB2312" w:cs="仿宋_GB2312"/>
                <w:color w:val="000000"/>
                <w:sz w:val="20"/>
                <w:szCs w:val="20"/>
                <w:highlight w:val="none"/>
                <w:lang w:eastAsia="zh" w:bidi="ar"/>
              </w:rPr>
              <w:t>监督检查中包含了</w:t>
            </w:r>
            <w:r>
              <w:rPr>
                <w:rFonts w:hint="eastAsia" w:hAnsi="仿宋_GB2312" w:cs="仿宋_GB2312"/>
                <w:color w:val="000000"/>
                <w:sz w:val="20"/>
                <w:szCs w:val="20"/>
                <w:highlight w:val="none"/>
                <w:lang w:bidi="ar"/>
              </w:rPr>
              <w:t>内部控制，该项指标可得3分。</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开展监督检查的</w:t>
            </w:r>
            <w:r>
              <w:rPr>
                <w:rFonts w:hint="eastAsia" w:hAnsi="仿宋_GB2312" w:cs="仿宋_GB2312"/>
                <w:color w:val="000000"/>
                <w:sz w:val="20"/>
                <w:szCs w:val="20"/>
                <w:highlight w:val="none"/>
                <w:lang w:eastAsia="zh-CN" w:bidi="ar"/>
              </w:rPr>
              <w:t>通知、会议纪要、</w:t>
            </w:r>
            <w:r>
              <w:rPr>
                <w:rFonts w:hint="eastAsia" w:hAnsi="仿宋_GB2312" w:cs="仿宋_GB2312"/>
                <w:color w:val="000000"/>
                <w:sz w:val="20"/>
                <w:szCs w:val="20"/>
                <w:highlight w:val="none"/>
                <w:lang w:bidi="ar"/>
              </w:rPr>
              <w:t>工作方案</w:t>
            </w:r>
            <w:r>
              <w:rPr>
                <w:rFonts w:hint="eastAsia" w:hAnsi="仿宋_GB2312" w:cs="仿宋_GB2312"/>
                <w:color w:val="000000"/>
                <w:sz w:val="20"/>
                <w:szCs w:val="20"/>
                <w:highlight w:val="none"/>
                <w:lang w:eastAsia="zh-CN" w:bidi="ar"/>
              </w:rPr>
              <w:t>或</w:t>
            </w:r>
            <w:r>
              <w:rPr>
                <w:rFonts w:hint="eastAsia" w:hAnsi="仿宋_GB2312" w:cs="仿宋_GB2312"/>
                <w:color w:val="000000"/>
                <w:sz w:val="20"/>
                <w:szCs w:val="20"/>
                <w:highlight w:val="none"/>
                <w:lang w:bidi="ar"/>
              </w:rPr>
              <w:t>总结报告等</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r>
        <w:tblPrEx>
          <w:tblLayout w:type="fixed"/>
          <w:tblCellMar>
            <w:top w:w="0" w:type="dxa"/>
            <w:left w:w="108" w:type="dxa"/>
            <w:bottom w:w="0" w:type="dxa"/>
            <w:right w:w="108" w:type="dxa"/>
          </w:tblCellMar>
        </w:tblPrEx>
        <w:trPr>
          <w:trHeight w:val="1050" w:hRule="atLeast"/>
        </w:trPr>
        <w:tc>
          <w:tcPr>
            <w:tcW w:w="1026"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jc w:val="center"/>
              <w:rPr>
                <w:rFonts w:hint="eastAsia" w:hAnsi="仿宋_GB2312" w:cs="仿宋_GB2312"/>
                <w:color w:val="000000"/>
                <w:sz w:val="20"/>
                <w:szCs w:val="20"/>
                <w:highlight w:val="none"/>
              </w:rPr>
            </w:pPr>
          </w:p>
        </w:tc>
        <w:tc>
          <w:tcPr>
            <w:tcW w:w="113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963" w:type="dxa"/>
            <w:vMerge w:val="continue"/>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400"/>
              <w:rPr>
                <w:rFonts w:hint="eastAsia" w:hAnsi="仿宋_GB2312" w:cs="仿宋_GB2312"/>
                <w:color w:val="000000"/>
                <w:sz w:val="20"/>
                <w:szCs w:val="20"/>
                <w:highlight w:val="none"/>
              </w:rPr>
            </w:pPr>
          </w:p>
        </w:tc>
        <w:tc>
          <w:tcPr>
            <w:tcW w:w="19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部门是否对核查中发现的问题提出改进建议并跟踪监督整改情况。</w:t>
            </w:r>
          </w:p>
        </w:tc>
        <w:tc>
          <w:tcPr>
            <w:tcW w:w="45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3</w:t>
            </w:r>
          </w:p>
        </w:tc>
        <w:tc>
          <w:tcPr>
            <w:tcW w:w="3013"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对核查中发现的问题提出改进建议并跟踪监督整改情况的，得3分；仅提出改进建议或仅跟踪监督整改情况的，得2分；均未开展的，不得分。</w:t>
            </w:r>
          </w:p>
        </w:tc>
        <w:tc>
          <w:tcPr>
            <w:tcW w:w="3619"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部门对核查发现的问题提出改进建议</w:t>
            </w:r>
            <w:r>
              <w:rPr>
                <w:rFonts w:hint="eastAsia" w:hAnsi="仿宋_GB2312" w:cs="仿宋_GB2312"/>
                <w:color w:val="000000"/>
                <w:sz w:val="20"/>
                <w:szCs w:val="20"/>
                <w:highlight w:val="none"/>
                <w:lang w:eastAsia="zh" w:bidi="ar"/>
              </w:rPr>
              <w:t>但未能</w:t>
            </w:r>
            <w:r>
              <w:rPr>
                <w:rFonts w:hint="eastAsia" w:hAnsi="仿宋_GB2312" w:cs="仿宋_GB2312"/>
                <w:color w:val="000000"/>
                <w:sz w:val="20"/>
                <w:szCs w:val="20"/>
                <w:highlight w:val="none"/>
                <w:lang w:bidi="ar"/>
              </w:rPr>
              <w:t>跟踪监督整改情况，该项指标可得</w:t>
            </w:r>
            <w:r>
              <w:rPr>
                <w:rFonts w:hint="eastAsia" w:hAnsi="仿宋_GB2312" w:cs="仿宋_GB2312"/>
                <w:color w:val="000000"/>
                <w:sz w:val="20"/>
                <w:szCs w:val="20"/>
                <w:highlight w:val="none"/>
                <w:lang w:eastAsia="zh" w:bidi="ar"/>
              </w:rPr>
              <w:t>2</w:t>
            </w:r>
            <w:r>
              <w:rPr>
                <w:rFonts w:hint="eastAsia" w:hAnsi="仿宋_GB2312" w:cs="仿宋_GB2312"/>
                <w:color w:val="000000"/>
                <w:sz w:val="20"/>
                <w:szCs w:val="20"/>
                <w:highlight w:val="none"/>
                <w:lang w:bidi="ar"/>
              </w:rPr>
              <w:t>分。</w:t>
            </w:r>
          </w:p>
        </w:tc>
        <w:tc>
          <w:tcPr>
            <w:tcW w:w="1401"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核查总结报告、</w:t>
            </w:r>
            <w:r>
              <w:rPr>
                <w:rFonts w:hint="eastAsia" w:hAnsi="仿宋_GB2312" w:cs="仿宋_GB2312"/>
                <w:color w:val="000000"/>
                <w:sz w:val="20"/>
                <w:szCs w:val="20"/>
                <w:highlight w:val="none"/>
                <w:lang w:eastAsia="zh-CN" w:bidi="ar"/>
              </w:rPr>
              <w:t>反馈所属单位问题及改进建议的材料、</w:t>
            </w:r>
            <w:r>
              <w:rPr>
                <w:rFonts w:hint="eastAsia" w:hAnsi="仿宋_GB2312" w:cs="仿宋_GB2312"/>
                <w:color w:val="000000"/>
                <w:sz w:val="20"/>
                <w:szCs w:val="20"/>
                <w:highlight w:val="none"/>
                <w:lang w:bidi="ar"/>
              </w:rPr>
              <w:t>跟踪整改材料等</w:t>
            </w:r>
          </w:p>
        </w:tc>
        <w:tc>
          <w:tcPr>
            <w:tcW w:w="657" w:type="dxa"/>
            <w:tcBorders>
              <w:top w:val="single" w:color="000000" w:sz="4" w:space="0"/>
              <w:left w:val="single" w:color="000000" w:sz="4" w:space="0"/>
              <w:bottom w:val="single" w:color="000000" w:sz="4" w:space="0"/>
              <w:right w:val="single" w:color="000000" w:sz="4" w:space="0"/>
            </w:tcBorders>
            <w:vAlign w:val="center"/>
          </w:tcPr>
          <w:p>
            <w:pPr>
              <w:keepNext w:val="0"/>
              <w:keepLines w:val="0"/>
              <w:widowControl/>
              <w:suppressLineNumbers w:val="0"/>
              <w:spacing w:before="0" w:beforeAutospacing="0" w:after="0" w:afterAutospacing="0" w:line="340" w:lineRule="exact"/>
              <w:ind w:left="0" w:right="0" w:firstLine="0" w:firstLineChars="0"/>
              <w:jc w:val="center"/>
              <w:textAlignment w:val="center"/>
              <w:rPr>
                <w:rFonts w:hint="eastAsia" w:hAnsi="仿宋_GB2312" w:cs="仿宋_GB2312"/>
                <w:color w:val="000000"/>
                <w:sz w:val="20"/>
                <w:szCs w:val="20"/>
                <w:highlight w:val="none"/>
              </w:rPr>
            </w:pPr>
            <w:r>
              <w:rPr>
                <w:rFonts w:hint="eastAsia" w:hAnsi="仿宋_GB2312" w:cs="仿宋_GB2312"/>
                <w:color w:val="000000"/>
                <w:sz w:val="20"/>
                <w:szCs w:val="20"/>
                <w:highlight w:val="none"/>
                <w:lang w:bidi="ar"/>
              </w:rPr>
              <w:t>如为0分可不上传</w:t>
            </w:r>
          </w:p>
        </w:tc>
      </w:tr>
    </w:tbl>
    <w:p>
      <w:pPr>
        <w:rPr>
          <w:rFonts w:hint="eastAsia"/>
          <w:highlight w:val="none"/>
        </w:rPr>
      </w:pPr>
    </w:p>
    <w:p>
      <w:pPr>
        <w:ind w:firstLine="0" w:firstLineChars="0"/>
        <w:rPr>
          <w:rFonts w:hint="eastAsia"/>
          <w:highlight w:val="none"/>
        </w:rPr>
      </w:pPr>
    </w:p>
    <w:sectPr>
      <w:pgSz w:w="16840" w:h="11900" w:orient="landscape"/>
      <w:pgMar w:top="1803" w:right="1440" w:bottom="1803" w:left="1440" w:header="851" w:footer="992" w:gutter="0"/>
      <w:cols w:space="0" w:num="1"/>
      <w:docGrid w:type="lines" w:linePitch="39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宋体"/>
    <w:panose1 w:val="02010600030101010101"/>
    <w:charset w:val="86"/>
    <w:family w:val="auto"/>
    <w:pitch w:val="default"/>
    <w:sig w:usb0="00000000" w:usb1="00000000" w:usb2="00000016" w:usb3="00000000" w:csb0="0004000F" w:csb1="00000000"/>
  </w:font>
  <w:font w:name="方正小标宋简体">
    <w:panose1 w:val="03000509000000000000"/>
    <w:charset w:val="86"/>
    <w:family w:val="auto"/>
    <w:pitch w:val="default"/>
    <w:sig w:usb0="00000001" w:usb1="080E0000" w:usb2="00000000" w:usb3="00000000" w:csb0="00040000" w:csb1="00000000"/>
  </w:font>
  <w:font w:name="CESI宋体-GB2312">
    <w:altName w:val="宋体"/>
    <w:panose1 w:val="02000500000000000000"/>
    <w:charset w:val="86"/>
    <w:family w:val="auto"/>
    <w:pitch w:val="default"/>
    <w:sig w:usb0="00000000" w:usb1="00000000" w:usb2="00000010" w:usb3="00000000" w:csb0="0004000F" w:csb1="00000000"/>
  </w:font>
  <w:font w:name="方正书宋_GBK">
    <w:altName w:val="Arial Unicode MS"/>
    <w:panose1 w:val="02000000000000000000"/>
    <w:charset w:val="86"/>
    <w:family w:val="auto"/>
    <w:pitch w:val="default"/>
    <w:sig w:usb0="00000000" w:usb1="00000000" w:usb2="00082016" w:usb3="00000000" w:csb0="00040001" w:csb1="00000000"/>
  </w:font>
  <w:font w:name="DejaVu Sans">
    <w:altName w:val="Segoe Print"/>
    <w:panose1 w:val="020B0603030804020204"/>
    <w:charset w:val="00"/>
    <w:family w:val="auto"/>
    <w:pitch w:val="default"/>
    <w:sig w:usb0="00000000" w:usb1="00000000" w:usb2="0A246029" w:usb3="0400200C" w:csb0="600001FF" w:csb1="DFFF0000"/>
  </w:font>
  <w:font w:name="Liberation Serif">
    <w:altName w:val="Traditional Arabic"/>
    <w:panose1 w:val="02020603050405020304"/>
    <w:charset w:val="00"/>
    <w:family w:val="auto"/>
    <w:pitch w:val="default"/>
    <w:sig w:usb0="00000000" w:usb1="00000000" w:usb2="00000000" w:usb3="00000000" w:csb0="6000009F" w:csb1="DFD70000"/>
  </w:font>
  <w:font w:name="方正宋体S-超大字符集">
    <w:altName w:val="宋体"/>
    <w:panose1 w:val="02000000000000000000"/>
    <w:charset w:val="86"/>
    <w:family w:val="auto"/>
    <w:pitch w:val="default"/>
    <w:sig w:usb0="00000000" w:usb1="00000000" w:usb2="00000000" w:usb3="00000000" w:csb0="00040000" w:csb1="00000000"/>
  </w:font>
  <w:font w:name="方正大标宋简体">
    <w:altName w:val="Arial Unicode MS"/>
    <w:panose1 w:val="02010601030101010101"/>
    <w:charset w:val="86"/>
    <w:family w:val="auto"/>
    <w:pitch w:val="default"/>
    <w:sig w:usb0="00000000" w:usb1="00000000" w:usb2="00000000" w:usb3="00000000" w:csb0="00040000" w:csb1="00000000"/>
  </w:font>
  <w:font w:name="Arial">
    <w:panose1 w:val="020B0604020202020204"/>
    <w:charset w:val="00"/>
    <w:family w:val="auto"/>
    <w:pitch w:val="default"/>
    <w:sig w:usb0="E0002AFF" w:usb1="C0007843" w:usb2="00000009" w:usb3="00000000" w:csb0="400001FF" w:csb1="FFFF0000"/>
  </w:font>
  <w:font w:name="微软雅黑">
    <w:panose1 w:val="020B0503020204020204"/>
    <w:charset w:val="86"/>
    <w:family w:val="auto"/>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font>
  <w:font w:name="Segoe Print">
    <w:panose1 w:val="02000600000000000000"/>
    <w:charset w:val="00"/>
    <w:family w:val="auto"/>
    <w:pitch w:val="default"/>
    <w:sig w:usb0="0000028F" w:usb1="00000000" w:usb2="00000000" w:usb3="00000000" w:csb0="2000009F" w:csb1="47010000"/>
  </w:font>
  <w:font w:name="Traditional Arabic">
    <w:panose1 w:val="02020603050405020304"/>
    <w:charset w:val="00"/>
    <w:family w:val="auto"/>
    <w:pitch w:val="default"/>
    <w:sig w:usb0="00006003" w:usb1="80000000" w:usb2="00000008" w:usb3="00000000" w:csb0="00000041" w:csb1="200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firstLine="360"/>
      <w:rPr>
        <w:rFonts w:hint="eastAsia"/>
      </w:rPr>
    </w:pPr>
    <w:r>
      <mc:AlternateContent>
        <mc:Choice Requires="wps">
          <w:drawing>
            <wp:anchor distT="0" distB="0" distL="114300" distR="114300" simplePos="0" relativeHeight="251661312" behindDoc="0" locked="0" layoutInCell="1" allowOverlap="1">
              <wp:simplePos x="0" y="0"/>
              <wp:positionH relativeFrom="margin">
                <wp:posOffset>2203450</wp:posOffset>
              </wp:positionH>
              <wp:positionV relativeFrom="paragraph">
                <wp:posOffset>2540</wp:posOffset>
              </wp:positionV>
              <wp:extent cx="843280" cy="1828800"/>
              <wp:effectExtent l="0" t="0" r="13970" b="12700"/>
              <wp:wrapNone/>
              <wp:docPr id="17" name="文本框 17"/>
              <wp:cNvGraphicFramePr/>
              <a:graphic xmlns:a="http://schemas.openxmlformats.org/drawingml/2006/main">
                <a:graphicData uri="http://schemas.microsoft.com/office/word/2010/wordprocessingShape">
                  <wps:wsp>
                    <wps:cNvSpPr txBox="1"/>
                    <wps:spPr>
                      <a:xfrm>
                        <a:off x="0" y="0"/>
                        <a:ext cx="843574"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2"/>
                            <w:ind w:firstLine="0" w:firstLineChars="0"/>
                            <w:jc w:val="center"/>
                            <w:rPr>
                              <w:rFonts w:hint="eastAsia"/>
                            </w:rPr>
                          </w:pPr>
                          <w:r>
                            <w:t xml:space="preserve">— </w:t>
                          </w:r>
                          <w:r>
                            <w:rPr>
                              <w:rFonts w:hint="eastAsia" w:ascii="CESI宋体-GB2312" w:hAnsi="CESI宋体-GB2312" w:eastAsia="CESI宋体-GB2312" w:cs="CESI宋体-GB2312"/>
                              <w:sz w:val="28"/>
                              <w:szCs w:val="28"/>
                            </w:rPr>
                            <w:fldChar w:fldCharType="begin"/>
                          </w:r>
                          <w:r>
                            <w:rPr>
                              <w:rFonts w:hint="eastAsia" w:ascii="CESI宋体-GB2312" w:hAnsi="CESI宋体-GB2312" w:eastAsia="CESI宋体-GB2312" w:cs="CESI宋体-GB2312"/>
                              <w:sz w:val="28"/>
                              <w:szCs w:val="28"/>
                            </w:rPr>
                            <w:instrText xml:space="preserve"> PAGE  \* MERGEFORMAT </w:instrText>
                          </w:r>
                          <w:r>
                            <w:rPr>
                              <w:rFonts w:hint="eastAsia" w:ascii="CESI宋体-GB2312" w:hAnsi="CESI宋体-GB2312" w:eastAsia="CESI宋体-GB2312" w:cs="CESI宋体-GB2312"/>
                              <w:sz w:val="28"/>
                              <w:szCs w:val="28"/>
                            </w:rPr>
                            <w:fldChar w:fldCharType="separate"/>
                          </w:r>
                          <w:r>
                            <w:rPr>
                              <w:rFonts w:hint="eastAsia" w:ascii="CESI宋体-GB2312" w:hAnsi="CESI宋体-GB2312" w:eastAsia="CESI宋体-GB2312" w:cs="CESI宋体-GB2312"/>
                              <w:sz w:val="28"/>
                              <w:szCs w:val="28"/>
                            </w:rPr>
                            <w:t>1</w:t>
                          </w:r>
                          <w:r>
                            <w:rPr>
                              <w:rFonts w:hint="eastAsia" w:ascii="CESI宋体-GB2312" w:hAnsi="CESI宋体-GB2312" w:eastAsia="CESI宋体-GB2312" w:cs="CESI宋体-GB2312"/>
                              <w:sz w:val="28"/>
                              <w:szCs w:val="28"/>
                            </w:rPr>
                            <w:fldChar w:fldCharType="end"/>
                          </w:r>
                          <w: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73.5pt;margin-top:0.2pt;height:144pt;width:66.4pt;mso-position-horizontal-relative:margin;z-index:251661312;mso-width-relative:page;mso-height-relative:page;" filled="f" stroked="f" coordsize="21600,21600" o:gfxdata="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YJtGJ1wAAAAgBAAAPAAAA&#10;AAAAAAEAIAAAACIAAABkcnMvZG93bnJldi54bWxQSwECFAAUAAAACACHTuJAxlMnXBYCAAAKBAAA&#10;DgAAAAAAAAABACAAAAAmAQAAZHJzL2Uyb0RvYy54bWxQSwUGAAAAAAYABgBZAQAArgUAAAAA&#10;">
              <v:fill on="f" focussize="0,0"/>
              <v:stroke on="f" weight="0.5pt"/>
              <v:imagedata o:title=""/>
              <o:lock v:ext="edit" aspectratio="f"/>
              <v:textbox inset="0mm,0mm,0mm,0mm" style="mso-fit-shape-to-text:t;">
                <w:txbxContent>
                  <w:p>
                    <w:pPr>
                      <w:pStyle w:val="22"/>
                      <w:ind w:firstLine="0" w:firstLineChars="0"/>
                      <w:jc w:val="center"/>
                      <w:rPr>
                        <w:rFonts w:hint="eastAsia"/>
                      </w:rPr>
                    </w:pPr>
                    <w:r>
                      <w:t xml:space="preserve">— </w:t>
                    </w:r>
                    <w:r>
                      <w:rPr>
                        <w:rFonts w:hint="eastAsia" w:ascii="CESI宋体-GB2312" w:hAnsi="CESI宋体-GB2312" w:eastAsia="CESI宋体-GB2312" w:cs="CESI宋体-GB2312"/>
                        <w:sz w:val="28"/>
                        <w:szCs w:val="28"/>
                      </w:rPr>
                      <w:fldChar w:fldCharType="begin"/>
                    </w:r>
                    <w:r>
                      <w:rPr>
                        <w:rFonts w:hint="eastAsia" w:ascii="CESI宋体-GB2312" w:hAnsi="CESI宋体-GB2312" w:eastAsia="CESI宋体-GB2312" w:cs="CESI宋体-GB2312"/>
                        <w:sz w:val="28"/>
                        <w:szCs w:val="28"/>
                      </w:rPr>
                      <w:instrText xml:space="preserve"> PAGE  \* MERGEFORMAT </w:instrText>
                    </w:r>
                    <w:r>
                      <w:rPr>
                        <w:rFonts w:hint="eastAsia" w:ascii="CESI宋体-GB2312" w:hAnsi="CESI宋体-GB2312" w:eastAsia="CESI宋体-GB2312" w:cs="CESI宋体-GB2312"/>
                        <w:sz w:val="28"/>
                        <w:szCs w:val="28"/>
                      </w:rPr>
                      <w:fldChar w:fldCharType="separate"/>
                    </w:r>
                    <w:r>
                      <w:rPr>
                        <w:rFonts w:hint="eastAsia" w:ascii="CESI宋体-GB2312" w:hAnsi="CESI宋体-GB2312" w:eastAsia="CESI宋体-GB2312" w:cs="CESI宋体-GB2312"/>
                        <w:sz w:val="28"/>
                        <w:szCs w:val="28"/>
                      </w:rPr>
                      <w:t>1</w:t>
                    </w:r>
                    <w:r>
                      <w:rPr>
                        <w:rFonts w:hint="eastAsia" w:ascii="CESI宋体-GB2312" w:hAnsi="CESI宋体-GB2312" w:eastAsia="CESI宋体-GB2312" w:cs="CESI宋体-GB2312"/>
                        <w:sz w:val="28"/>
                        <w:szCs w:val="28"/>
                      </w:rP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Bdr>
        <w:bottom w:val="none" w:color="auto" w:sz="0" w:space="1"/>
      </w:pBdr>
      <w:ind w:firstLine="3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ind w:firstLine="3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3BEDA62"/>
    <w:multiLevelType w:val="multilevel"/>
    <w:tmpl w:val="D3BEDA62"/>
    <w:lvl w:ilvl="0" w:tentative="0">
      <w:start w:val="1"/>
      <w:numFmt w:val="chineseCounting"/>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pStyle w:val="9"/>
      <w:suff w:val="nothing"/>
      <w:lvlText w:val="%6）"/>
      <w:lvlJc w:val="left"/>
      <w:pPr>
        <w:ind w:left="0" w:firstLine="402"/>
      </w:pPr>
      <w:rPr>
        <w:rFonts w:hint="eastAsia"/>
      </w:rPr>
    </w:lvl>
    <w:lvl w:ilvl="6" w:tentative="0">
      <w:start w:val="1"/>
      <w:numFmt w:val="lowerLetter"/>
      <w:pStyle w:val="10"/>
      <w:suff w:val="nothing"/>
      <w:lvlText w:val="%7．"/>
      <w:lvlJc w:val="left"/>
      <w:pPr>
        <w:ind w:left="0" w:firstLine="402"/>
      </w:pPr>
      <w:rPr>
        <w:rFonts w:hint="eastAsia"/>
      </w:rPr>
    </w:lvl>
    <w:lvl w:ilvl="7" w:tentative="0">
      <w:start w:val="1"/>
      <w:numFmt w:val="lowerLetter"/>
      <w:pStyle w:val="11"/>
      <w:suff w:val="nothing"/>
      <w:lvlText w:val="%8）"/>
      <w:lvlJc w:val="left"/>
      <w:pPr>
        <w:ind w:left="0" w:firstLine="402"/>
      </w:pPr>
      <w:rPr>
        <w:rFonts w:hint="eastAsia"/>
      </w:rPr>
    </w:lvl>
    <w:lvl w:ilvl="8" w:tentative="0">
      <w:start w:val="1"/>
      <w:numFmt w:val="lowerRoman"/>
      <w:pStyle w:val="12"/>
      <w:suff w:val="nothing"/>
      <w:lvlText w:val="%9 "/>
      <w:lvlJc w:val="left"/>
      <w:pPr>
        <w:ind w:left="0" w:firstLine="402"/>
      </w:pPr>
      <w:rPr>
        <w:rFonts w:hint="eastAsia"/>
      </w:rPr>
    </w:lvl>
  </w:abstractNum>
  <w:abstractNum w:abstractNumId="1">
    <w:nsid w:val="D5DB4257"/>
    <w:multiLevelType w:val="singleLevel"/>
    <w:tmpl w:val="D5DB4257"/>
    <w:lvl w:ilvl="0" w:tentative="0">
      <w:start w:val="2"/>
      <w:numFmt w:val="chineseCounting"/>
      <w:suff w:val="nothing"/>
      <w:lvlText w:val="（%1）"/>
      <w:lvlJc w:val="left"/>
      <w:rPr>
        <w:rFonts w:hint="eastAsia"/>
      </w:rPr>
    </w:lvl>
  </w:abstractNum>
  <w:abstractNum w:abstractNumId="2">
    <w:nsid w:val="35A10BE4"/>
    <w:multiLevelType w:val="multilevel"/>
    <w:tmpl w:val="35A10BE4"/>
    <w:lvl w:ilvl="0" w:tentative="0">
      <w:start w:val="1"/>
      <w:numFmt w:val="decimal"/>
      <w:pStyle w:val="7"/>
      <w:suff w:val="nothing"/>
      <w:lvlText w:val="%1."/>
      <w:lvlJc w:val="left"/>
      <w:pPr>
        <w:ind w:left="440" w:hanging="44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43223DF8"/>
    <w:multiLevelType w:val="multilevel"/>
    <w:tmpl w:val="43223DF8"/>
    <w:lvl w:ilvl="0" w:tentative="0">
      <w:start w:val="1"/>
      <w:numFmt w:val="chineseCountingThousand"/>
      <w:pStyle w:val="4"/>
      <w:lvlText w:val="第%1章"/>
      <w:lvlJc w:val="left"/>
      <w:pPr>
        <w:ind w:left="108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484A03DC"/>
    <w:multiLevelType w:val="multilevel"/>
    <w:tmpl w:val="484A03DC"/>
    <w:lvl w:ilvl="0" w:tentative="0">
      <w:start w:val="1"/>
      <w:numFmt w:val="chineseCountingThousand"/>
      <w:pStyle w:val="6"/>
      <w:lvlText w:val="(%1)"/>
      <w:lvlJc w:val="left"/>
      <w:pPr>
        <w:ind w:left="1080" w:hanging="440"/>
      </w:p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5">
    <w:nsid w:val="57AD4D4F"/>
    <w:multiLevelType w:val="multilevel"/>
    <w:tmpl w:val="57AD4D4F"/>
    <w:lvl w:ilvl="0" w:tentative="0">
      <w:start w:val="1"/>
      <w:numFmt w:val="chineseCountingThousand"/>
      <w:pStyle w:val="5"/>
      <w:lvlText w:val="%1、"/>
      <w:lvlJc w:val="left"/>
      <w:pPr>
        <w:ind w:left="1080" w:hanging="440"/>
      </w:pPr>
      <w:rPr>
        <w:rFonts w:ascii="黑体" w:hAnsi="黑体" w:eastAsia="黑体"/>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abstractNum w:abstractNumId="6">
    <w:nsid w:val="77EE48CE"/>
    <w:multiLevelType w:val="multilevel"/>
    <w:tmpl w:val="77EE48CE"/>
    <w:lvl w:ilvl="0" w:tentative="0">
      <w:start w:val="1"/>
      <w:numFmt w:val="decimal"/>
      <w:pStyle w:val="8"/>
      <w:lvlText w:val="（%1）"/>
      <w:lvlJc w:val="left"/>
      <w:pPr>
        <w:ind w:left="1080" w:hanging="440"/>
      </w:pPr>
      <w:rPr>
        <w:rFonts w:hint="eastAsia"/>
      </w:rPr>
    </w:lvl>
    <w:lvl w:ilvl="1" w:tentative="0">
      <w:start w:val="1"/>
      <w:numFmt w:val="lowerLetter"/>
      <w:lvlText w:val="%2)"/>
      <w:lvlJc w:val="left"/>
      <w:pPr>
        <w:ind w:left="1520" w:hanging="440"/>
      </w:pPr>
    </w:lvl>
    <w:lvl w:ilvl="2" w:tentative="0">
      <w:start w:val="1"/>
      <w:numFmt w:val="lowerRoman"/>
      <w:lvlText w:val="%3."/>
      <w:lvlJc w:val="right"/>
      <w:pPr>
        <w:ind w:left="1960" w:hanging="440"/>
      </w:pPr>
    </w:lvl>
    <w:lvl w:ilvl="3" w:tentative="0">
      <w:start w:val="1"/>
      <w:numFmt w:val="decimal"/>
      <w:lvlText w:val="%4."/>
      <w:lvlJc w:val="left"/>
      <w:pPr>
        <w:ind w:left="2400" w:hanging="440"/>
      </w:pPr>
    </w:lvl>
    <w:lvl w:ilvl="4" w:tentative="0">
      <w:start w:val="1"/>
      <w:numFmt w:val="lowerLetter"/>
      <w:lvlText w:val="%5)"/>
      <w:lvlJc w:val="left"/>
      <w:pPr>
        <w:ind w:left="2840" w:hanging="440"/>
      </w:pPr>
    </w:lvl>
    <w:lvl w:ilvl="5" w:tentative="0">
      <w:start w:val="1"/>
      <w:numFmt w:val="lowerRoman"/>
      <w:lvlText w:val="%6."/>
      <w:lvlJc w:val="right"/>
      <w:pPr>
        <w:ind w:left="3280" w:hanging="440"/>
      </w:pPr>
    </w:lvl>
    <w:lvl w:ilvl="6" w:tentative="0">
      <w:start w:val="1"/>
      <w:numFmt w:val="decimal"/>
      <w:lvlText w:val="%7."/>
      <w:lvlJc w:val="left"/>
      <w:pPr>
        <w:ind w:left="3720" w:hanging="440"/>
      </w:pPr>
    </w:lvl>
    <w:lvl w:ilvl="7" w:tentative="0">
      <w:start w:val="1"/>
      <w:numFmt w:val="lowerLetter"/>
      <w:lvlText w:val="%8)"/>
      <w:lvlJc w:val="left"/>
      <w:pPr>
        <w:ind w:left="4160" w:hanging="440"/>
      </w:pPr>
    </w:lvl>
    <w:lvl w:ilvl="8" w:tentative="0">
      <w:start w:val="1"/>
      <w:numFmt w:val="lowerRoman"/>
      <w:lvlText w:val="%9."/>
      <w:lvlJc w:val="right"/>
      <w:pPr>
        <w:ind w:left="4600" w:hanging="440"/>
      </w:pPr>
    </w:lvl>
  </w:abstractNum>
  <w:num w:numId="1">
    <w:abstractNumId w:val="3"/>
  </w:num>
  <w:num w:numId="2">
    <w:abstractNumId w:val="5"/>
  </w:num>
  <w:num w:numId="3">
    <w:abstractNumId w:val="4"/>
  </w:num>
  <w:num w:numId="4">
    <w:abstractNumId w:val="2"/>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val="1"/>
  <w:bordersDoNotSurroundFooter w:val="1"/>
  <w:trackRevisions w:val="1"/>
  <w:documentProtection w:enforcement="0"/>
  <w:defaultTabStop w:val="420"/>
  <w:drawingGridHorizontalSpacing w:val="120"/>
  <w:drawingGridVerticalSpacing w:val="197"/>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k1ODc5ODkxZDY5YTUxNTQ1NjdjMzE1Y2E2MjQyMzcifQ=="/>
  </w:docVars>
  <w:rsids>
    <w:rsidRoot w:val="009D0130"/>
    <w:rsid w:val="000119E2"/>
    <w:rsid w:val="000167A8"/>
    <w:rsid w:val="00016B3F"/>
    <w:rsid w:val="00027CAC"/>
    <w:rsid w:val="00033A07"/>
    <w:rsid w:val="0003645C"/>
    <w:rsid w:val="00047E63"/>
    <w:rsid w:val="00052E85"/>
    <w:rsid w:val="0006469A"/>
    <w:rsid w:val="000648E2"/>
    <w:rsid w:val="00065426"/>
    <w:rsid w:val="00077ECA"/>
    <w:rsid w:val="00081C63"/>
    <w:rsid w:val="00082E88"/>
    <w:rsid w:val="00084A93"/>
    <w:rsid w:val="00091943"/>
    <w:rsid w:val="00092882"/>
    <w:rsid w:val="000949A1"/>
    <w:rsid w:val="000A1B7F"/>
    <w:rsid w:val="000A742A"/>
    <w:rsid w:val="000A79EC"/>
    <w:rsid w:val="000B7A48"/>
    <w:rsid w:val="000C1F6F"/>
    <w:rsid w:val="000C5300"/>
    <w:rsid w:val="000C57BA"/>
    <w:rsid w:val="000D03DF"/>
    <w:rsid w:val="000D3514"/>
    <w:rsid w:val="000D35B4"/>
    <w:rsid w:val="000D4653"/>
    <w:rsid w:val="000E0678"/>
    <w:rsid w:val="000E4796"/>
    <w:rsid w:val="000E5204"/>
    <w:rsid w:val="000F2FBB"/>
    <w:rsid w:val="001110D9"/>
    <w:rsid w:val="00123FBD"/>
    <w:rsid w:val="00124CC3"/>
    <w:rsid w:val="00125516"/>
    <w:rsid w:val="0013037F"/>
    <w:rsid w:val="00135D58"/>
    <w:rsid w:val="00146BAF"/>
    <w:rsid w:val="001549B6"/>
    <w:rsid w:val="00156CB0"/>
    <w:rsid w:val="00166B55"/>
    <w:rsid w:val="00172762"/>
    <w:rsid w:val="001739B2"/>
    <w:rsid w:val="001A364C"/>
    <w:rsid w:val="001C0E38"/>
    <w:rsid w:val="001D0454"/>
    <w:rsid w:val="001E2B5F"/>
    <w:rsid w:val="001E6DD9"/>
    <w:rsid w:val="001F0B46"/>
    <w:rsid w:val="00201030"/>
    <w:rsid w:val="00203318"/>
    <w:rsid w:val="002103DD"/>
    <w:rsid w:val="00230393"/>
    <w:rsid w:val="0023158B"/>
    <w:rsid w:val="00232CBA"/>
    <w:rsid w:val="002379AE"/>
    <w:rsid w:val="00247BDC"/>
    <w:rsid w:val="002555F5"/>
    <w:rsid w:val="0025756B"/>
    <w:rsid w:val="00265F40"/>
    <w:rsid w:val="00285E26"/>
    <w:rsid w:val="002877E6"/>
    <w:rsid w:val="00296C43"/>
    <w:rsid w:val="002A6B05"/>
    <w:rsid w:val="002D1BC2"/>
    <w:rsid w:val="002D5D30"/>
    <w:rsid w:val="002E1767"/>
    <w:rsid w:val="00304BAF"/>
    <w:rsid w:val="00340A2A"/>
    <w:rsid w:val="0034345E"/>
    <w:rsid w:val="00347D27"/>
    <w:rsid w:val="00355AC5"/>
    <w:rsid w:val="00355AEF"/>
    <w:rsid w:val="00356A63"/>
    <w:rsid w:val="003657CE"/>
    <w:rsid w:val="0037146A"/>
    <w:rsid w:val="0037791E"/>
    <w:rsid w:val="003A5AE2"/>
    <w:rsid w:val="003C78BB"/>
    <w:rsid w:val="003D2A8E"/>
    <w:rsid w:val="003E741D"/>
    <w:rsid w:val="00406E82"/>
    <w:rsid w:val="00407173"/>
    <w:rsid w:val="004072A3"/>
    <w:rsid w:val="00407B15"/>
    <w:rsid w:val="00410486"/>
    <w:rsid w:val="0042000D"/>
    <w:rsid w:val="004238FA"/>
    <w:rsid w:val="00424387"/>
    <w:rsid w:val="0043159B"/>
    <w:rsid w:val="00446297"/>
    <w:rsid w:val="00451BEA"/>
    <w:rsid w:val="004576BB"/>
    <w:rsid w:val="00472FB8"/>
    <w:rsid w:val="00483D20"/>
    <w:rsid w:val="004871D8"/>
    <w:rsid w:val="004B0EDA"/>
    <w:rsid w:val="004B1DBB"/>
    <w:rsid w:val="004B1FEE"/>
    <w:rsid w:val="004B2979"/>
    <w:rsid w:val="004B5283"/>
    <w:rsid w:val="004B78C6"/>
    <w:rsid w:val="004C0E3A"/>
    <w:rsid w:val="004C2C94"/>
    <w:rsid w:val="004C669A"/>
    <w:rsid w:val="004E1E9E"/>
    <w:rsid w:val="004F7BC5"/>
    <w:rsid w:val="00500C46"/>
    <w:rsid w:val="005044F0"/>
    <w:rsid w:val="00505A23"/>
    <w:rsid w:val="00515F5D"/>
    <w:rsid w:val="00524948"/>
    <w:rsid w:val="00526FFD"/>
    <w:rsid w:val="0055253D"/>
    <w:rsid w:val="0055587D"/>
    <w:rsid w:val="00556E0A"/>
    <w:rsid w:val="00557D29"/>
    <w:rsid w:val="00571C10"/>
    <w:rsid w:val="00582D96"/>
    <w:rsid w:val="005916B6"/>
    <w:rsid w:val="005A07F9"/>
    <w:rsid w:val="005A4C6A"/>
    <w:rsid w:val="005B44B5"/>
    <w:rsid w:val="005B56DD"/>
    <w:rsid w:val="005D58E9"/>
    <w:rsid w:val="005D6595"/>
    <w:rsid w:val="005E221B"/>
    <w:rsid w:val="005E59AE"/>
    <w:rsid w:val="00605193"/>
    <w:rsid w:val="00615A0F"/>
    <w:rsid w:val="00682D4D"/>
    <w:rsid w:val="00684348"/>
    <w:rsid w:val="00687605"/>
    <w:rsid w:val="006A0EBA"/>
    <w:rsid w:val="006A13B1"/>
    <w:rsid w:val="006A3416"/>
    <w:rsid w:val="006B197D"/>
    <w:rsid w:val="006C5176"/>
    <w:rsid w:val="006C72FC"/>
    <w:rsid w:val="006D1B7D"/>
    <w:rsid w:val="006F0EA3"/>
    <w:rsid w:val="006F4C03"/>
    <w:rsid w:val="00703932"/>
    <w:rsid w:val="007132BA"/>
    <w:rsid w:val="0072087E"/>
    <w:rsid w:val="007214B8"/>
    <w:rsid w:val="0072793D"/>
    <w:rsid w:val="0078075A"/>
    <w:rsid w:val="00781EFD"/>
    <w:rsid w:val="007841C5"/>
    <w:rsid w:val="0079681E"/>
    <w:rsid w:val="007978DC"/>
    <w:rsid w:val="007A7BE3"/>
    <w:rsid w:val="007B290E"/>
    <w:rsid w:val="007B3277"/>
    <w:rsid w:val="007C1B10"/>
    <w:rsid w:val="007D226A"/>
    <w:rsid w:val="007E4472"/>
    <w:rsid w:val="007F2D8E"/>
    <w:rsid w:val="008242B7"/>
    <w:rsid w:val="00831DAC"/>
    <w:rsid w:val="00832FE0"/>
    <w:rsid w:val="00835E45"/>
    <w:rsid w:val="00844186"/>
    <w:rsid w:val="008448D5"/>
    <w:rsid w:val="00853D24"/>
    <w:rsid w:val="00874552"/>
    <w:rsid w:val="00885CD2"/>
    <w:rsid w:val="008866E1"/>
    <w:rsid w:val="00886B81"/>
    <w:rsid w:val="00890F69"/>
    <w:rsid w:val="008929AB"/>
    <w:rsid w:val="008A4407"/>
    <w:rsid w:val="008C2872"/>
    <w:rsid w:val="008E1C6F"/>
    <w:rsid w:val="008E6F1C"/>
    <w:rsid w:val="008F3D55"/>
    <w:rsid w:val="00914DAD"/>
    <w:rsid w:val="00917BE2"/>
    <w:rsid w:val="0094240B"/>
    <w:rsid w:val="00945A30"/>
    <w:rsid w:val="009565A9"/>
    <w:rsid w:val="00976BCE"/>
    <w:rsid w:val="00981389"/>
    <w:rsid w:val="00985521"/>
    <w:rsid w:val="00991580"/>
    <w:rsid w:val="00995D81"/>
    <w:rsid w:val="009B143D"/>
    <w:rsid w:val="009B1F5B"/>
    <w:rsid w:val="009B5323"/>
    <w:rsid w:val="009B5FDF"/>
    <w:rsid w:val="009C0AE5"/>
    <w:rsid w:val="009C2840"/>
    <w:rsid w:val="009D0130"/>
    <w:rsid w:val="009D42BB"/>
    <w:rsid w:val="009E4C6A"/>
    <w:rsid w:val="009E6F27"/>
    <w:rsid w:val="009F5752"/>
    <w:rsid w:val="009F5AE2"/>
    <w:rsid w:val="00A04A7F"/>
    <w:rsid w:val="00A135DF"/>
    <w:rsid w:val="00A16B9F"/>
    <w:rsid w:val="00A3630B"/>
    <w:rsid w:val="00A5683A"/>
    <w:rsid w:val="00A76873"/>
    <w:rsid w:val="00A76EB9"/>
    <w:rsid w:val="00A842EF"/>
    <w:rsid w:val="00AA49BB"/>
    <w:rsid w:val="00AA5090"/>
    <w:rsid w:val="00AB400C"/>
    <w:rsid w:val="00AB5BF5"/>
    <w:rsid w:val="00AC1D1D"/>
    <w:rsid w:val="00AD5223"/>
    <w:rsid w:val="00AD61F6"/>
    <w:rsid w:val="00AD6B3B"/>
    <w:rsid w:val="00AE34EB"/>
    <w:rsid w:val="00AE3F6E"/>
    <w:rsid w:val="00AE550C"/>
    <w:rsid w:val="00AE75F3"/>
    <w:rsid w:val="00B06330"/>
    <w:rsid w:val="00B10A2E"/>
    <w:rsid w:val="00B11557"/>
    <w:rsid w:val="00B11A8D"/>
    <w:rsid w:val="00B13E67"/>
    <w:rsid w:val="00B33D81"/>
    <w:rsid w:val="00B41492"/>
    <w:rsid w:val="00B4453F"/>
    <w:rsid w:val="00B5159F"/>
    <w:rsid w:val="00B54E4A"/>
    <w:rsid w:val="00B60CBA"/>
    <w:rsid w:val="00B626B8"/>
    <w:rsid w:val="00B8120B"/>
    <w:rsid w:val="00B82926"/>
    <w:rsid w:val="00B907FF"/>
    <w:rsid w:val="00BC1F79"/>
    <w:rsid w:val="00BC30EC"/>
    <w:rsid w:val="00BC3938"/>
    <w:rsid w:val="00BE2B4C"/>
    <w:rsid w:val="00BE7FDD"/>
    <w:rsid w:val="00BF4DA1"/>
    <w:rsid w:val="00C02533"/>
    <w:rsid w:val="00C062C8"/>
    <w:rsid w:val="00C13F7B"/>
    <w:rsid w:val="00C176C2"/>
    <w:rsid w:val="00C24658"/>
    <w:rsid w:val="00C24799"/>
    <w:rsid w:val="00C31C8E"/>
    <w:rsid w:val="00C37A7B"/>
    <w:rsid w:val="00C73520"/>
    <w:rsid w:val="00C74E0A"/>
    <w:rsid w:val="00C76E17"/>
    <w:rsid w:val="00C846B0"/>
    <w:rsid w:val="00C972E0"/>
    <w:rsid w:val="00CA3754"/>
    <w:rsid w:val="00CA7BCF"/>
    <w:rsid w:val="00CB7693"/>
    <w:rsid w:val="00CC4290"/>
    <w:rsid w:val="00CD54D0"/>
    <w:rsid w:val="00CD72D1"/>
    <w:rsid w:val="00CD77B9"/>
    <w:rsid w:val="00CE2C9B"/>
    <w:rsid w:val="00D042E4"/>
    <w:rsid w:val="00D10FCC"/>
    <w:rsid w:val="00D20495"/>
    <w:rsid w:val="00D36C98"/>
    <w:rsid w:val="00D47CFE"/>
    <w:rsid w:val="00D50890"/>
    <w:rsid w:val="00D6533E"/>
    <w:rsid w:val="00D74043"/>
    <w:rsid w:val="00D756F2"/>
    <w:rsid w:val="00D8162B"/>
    <w:rsid w:val="00D84849"/>
    <w:rsid w:val="00D84F38"/>
    <w:rsid w:val="00DA3263"/>
    <w:rsid w:val="00DA3601"/>
    <w:rsid w:val="00DB0280"/>
    <w:rsid w:val="00DC7FF7"/>
    <w:rsid w:val="00DE64C2"/>
    <w:rsid w:val="00DE6DA0"/>
    <w:rsid w:val="00E03BA0"/>
    <w:rsid w:val="00E233E4"/>
    <w:rsid w:val="00E32097"/>
    <w:rsid w:val="00E442DA"/>
    <w:rsid w:val="00E52D0D"/>
    <w:rsid w:val="00E54EEC"/>
    <w:rsid w:val="00E5516F"/>
    <w:rsid w:val="00E604C9"/>
    <w:rsid w:val="00E67596"/>
    <w:rsid w:val="00E73AC0"/>
    <w:rsid w:val="00E87617"/>
    <w:rsid w:val="00E91D5C"/>
    <w:rsid w:val="00E937C7"/>
    <w:rsid w:val="00E97D9B"/>
    <w:rsid w:val="00EA013A"/>
    <w:rsid w:val="00EA753D"/>
    <w:rsid w:val="00EB3D5B"/>
    <w:rsid w:val="00EB4548"/>
    <w:rsid w:val="00EC545D"/>
    <w:rsid w:val="00EC6250"/>
    <w:rsid w:val="00ED16F0"/>
    <w:rsid w:val="00ED725C"/>
    <w:rsid w:val="00EE37D4"/>
    <w:rsid w:val="00EF1D2A"/>
    <w:rsid w:val="00EF578D"/>
    <w:rsid w:val="00F00C34"/>
    <w:rsid w:val="00F1115D"/>
    <w:rsid w:val="00F22CD1"/>
    <w:rsid w:val="00F27868"/>
    <w:rsid w:val="00F62B7F"/>
    <w:rsid w:val="00F84D00"/>
    <w:rsid w:val="00F916AC"/>
    <w:rsid w:val="00FA2F09"/>
    <w:rsid w:val="00FB448F"/>
    <w:rsid w:val="00FC020B"/>
    <w:rsid w:val="00FC2E69"/>
    <w:rsid w:val="00FC3765"/>
    <w:rsid w:val="00FD2EDF"/>
    <w:rsid w:val="013C576E"/>
    <w:rsid w:val="04EA0E30"/>
    <w:rsid w:val="056F1F30"/>
    <w:rsid w:val="056F4D40"/>
    <w:rsid w:val="08BC6D10"/>
    <w:rsid w:val="0AFB8A09"/>
    <w:rsid w:val="0BBD2ED8"/>
    <w:rsid w:val="0BD337AE"/>
    <w:rsid w:val="0BE34556"/>
    <w:rsid w:val="0BE3B89A"/>
    <w:rsid w:val="0C937D2A"/>
    <w:rsid w:val="0CF71CEE"/>
    <w:rsid w:val="0D441671"/>
    <w:rsid w:val="0E2F5E51"/>
    <w:rsid w:val="0E73F95C"/>
    <w:rsid w:val="0E7BC191"/>
    <w:rsid w:val="0EEB424A"/>
    <w:rsid w:val="0FBB04B8"/>
    <w:rsid w:val="0FE1979A"/>
    <w:rsid w:val="0FEC10D0"/>
    <w:rsid w:val="0FF833A5"/>
    <w:rsid w:val="117F241D"/>
    <w:rsid w:val="13D33102"/>
    <w:rsid w:val="13EDC825"/>
    <w:rsid w:val="13F360EA"/>
    <w:rsid w:val="13F791DB"/>
    <w:rsid w:val="154F9239"/>
    <w:rsid w:val="155F39C8"/>
    <w:rsid w:val="15FF6E62"/>
    <w:rsid w:val="16E54A39"/>
    <w:rsid w:val="1771A43A"/>
    <w:rsid w:val="199E43AB"/>
    <w:rsid w:val="1AE787E8"/>
    <w:rsid w:val="1B5EBF66"/>
    <w:rsid w:val="1B6BEEF5"/>
    <w:rsid w:val="1BAF00D0"/>
    <w:rsid w:val="1BBC48B0"/>
    <w:rsid w:val="1BF41C30"/>
    <w:rsid w:val="1BF94ADD"/>
    <w:rsid w:val="1C1D354D"/>
    <w:rsid w:val="1CFF9481"/>
    <w:rsid w:val="1DFE244D"/>
    <w:rsid w:val="1DFFD783"/>
    <w:rsid w:val="1E1B04CD"/>
    <w:rsid w:val="1E3FC7E8"/>
    <w:rsid w:val="1E538F70"/>
    <w:rsid w:val="1EAE27A1"/>
    <w:rsid w:val="1EF61100"/>
    <w:rsid w:val="1EFBEF38"/>
    <w:rsid w:val="1F262338"/>
    <w:rsid w:val="1F3F371B"/>
    <w:rsid w:val="1F3FDFD3"/>
    <w:rsid w:val="1F79FDB6"/>
    <w:rsid w:val="1F7D9DE0"/>
    <w:rsid w:val="1F7F125B"/>
    <w:rsid w:val="1F8962DA"/>
    <w:rsid w:val="1FD6F959"/>
    <w:rsid w:val="1FDFB4D9"/>
    <w:rsid w:val="1FF62E49"/>
    <w:rsid w:val="1FF68489"/>
    <w:rsid w:val="1FFCB9E1"/>
    <w:rsid w:val="1FFE5BF2"/>
    <w:rsid w:val="1FFF7899"/>
    <w:rsid w:val="1FFF8C6D"/>
    <w:rsid w:val="21EE4C6F"/>
    <w:rsid w:val="239FB865"/>
    <w:rsid w:val="23A00134"/>
    <w:rsid w:val="24727777"/>
    <w:rsid w:val="24FDA8F2"/>
    <w:rsid w:val="26401511"/>
    <w:rsid w:val="26B6F407"/>
    <w:rsid w:val="26FBABA8"/>
    <w:rsid w:val="277E0022"/>
    <w:rsid w:val="277F07DE"/>
    <w:rsid w:val="27BF7537"/>
    <w:rsid w:val="27CFF80A"/>
    <w:rsid w:val="27E509A3"/>
    <w:rsid w:val="27F764EE"/>
    <w:rsid w:val="28DC6171"/>
    <w:rsid w:val="28FFF153"/>
    <w:rsid w:val="2A457192"/>
    <w:rsid w:val="2AD499A2"/>
    <w:rsid w:val="2B0D4CF3"/>
    <w:rsid w:val="2B57BE10"/>
    <w:rsid w:val="2BC691A5"/>
    <w:rsid w:val="2BF13CCD"/>
    <w:rsid w:val="2BF53AF4"/>
    <w:rsid w:val="2BF7318B"/>
    <w:rsid w:val="2BFF785F"/>
    <w:rsid w:val="2C1F7FC8"/>
    <w:rsid w:val="2D5909BA"/>
    <w:rsid w:val="2D9127C7"/>
    <w:rsid w:val="2DDB02D1"/>
    <w:rsid w:val="2DF78396"/>
    <w:rsid w:val="2E329940"/>
    <w:rsid w:val="2EBF92AB"/>
    <w:rsid w:val="2EECD960"/>
    <w:rsid w:val="2EFC980E"/>
    <w:rsid w:val="2F5E00FA"/>
    <w:rsid w:val="2F856D2F"/>
    <w:rsid w:val="2FDEF62E"/>
    <w:rsid w:val="2FE513D1"/>
    <w:rsid w:val="2FFAD83D"/>
    <w:rsid w:val="2FFF71E7"/>
    <w:rsid w:val="2FFFF627"/>
    <w:rsid w:val="329E00B6"/>
    <w:rsid w:val="32BEC8B3"/>
    <w:rsid w:val="32FE5597"/>
    <w:rsid w:val="337A3487"/>
    <w:rsid w:val="337E8598"/>
    <w:rsid w:val="33BF7E30"/>
    <w:rsid w:val="33BFE689"/>
    <w:rsid w:val="33DD7919"/>
    <w:rsid w:val="33FDC7A4"/>
    <w:rsid w:val="33FDF533"/>
    <w:rsid w:val="343DDB24"/>
    <w:rsid w:val="35B7DF72"/>
    <w:rsid w:val="35EDB5C7"/>
    <w:rsid w:val="36FDEBCB"/>
    <w:rsid w:val="372E1186"/>
    <w:rsid w:val="377B347C"/>
    <w:rsid w:val="377FC56F"/>
    <w:rsid w:val="37D80B17"/>
    <w:rsid w:val="37DEE9A0"/>
    <w:rsid w:val="37EFD841"/>
    <w:rsid w:val="37FB6276"/>
    <w:rsid w:val="37FD9DD9"/>
    <w:rsid w:val="37FE7BBA"/>
    <w:rsid w:val="38D7BDCD"/>
    <w:rsid w:val="38FC52B3"/>
    <w:rsid w:val="393E0D1C"/>
    <w:rsid w:val="394704A1"/>
    <w:rsid w:val="39CB39E7"/>
    <w:rsid w:val="39FB85AF"/>
    <w:rsid w:val="39FDDE64"/>
    <w:rsid w:val="3A8FAF54"/>
    <w:rsid w:val="3AD7E4CF"/>
    <w:rsid w:val="3ADDE2E8"/>
    <w:rsid w:val="3B76D73C"/>
    <w:rsid w:val="3B7F125A"/>
    <w:rsid w:val="3B7FA716"/>
    <w:rsid w:val="3B9FAF67"/>
    <w:rsid w:val="3BAFAE00"/>
    <w:rsid w:val="3BBD6496"/>
    <w:rsid w:val="3BC6112F"/>
    <w:rsid w:val="3BD6447C"/>
    <w:rsid w:val="3BF9E8AC"/>
    <w:rsid w:val="3BFB4511"/>
    <w:rsid w:val="3BFB8AF4"/>
    <w:rsid w:val="3BFC9453"/>
    <w:rsid w:val="3BFFD817"/>
    <w:rsid w:val="3C2400F5"/>
    <w:rsid w:val="3C7FB6CA"/>
    <w:rsid w:val="3C7FE0C0"/>
    <w:rsid w:val="3CEF624E"/>
    <w:rsid w:val="3CF7680F"/>
    <w:rsid w:val="3D2D295A"/>
    <w:rsid w:val="3D7BD8C4"/>
    <w:rsid w:val="3D7FF60C"/>
    <w:rsid w:val="3D9F67C3"/>
    <w:rsid w:val="3DBC1E94"/>
    <w:rsid w:val="3DBF63C8"/>
    <w:rsid w:val="3DC76340"/>
    <w:rsid w:val="3DD7205D"/>
    <w:rsid w:val="3DDE0637"/>
    <w:rsid w:val="3DE366A5"/>
    <w:rsid w:val="3DF6F6D7"/>
    <w:rsid w:val="3DFCD45D"/>
    <w:rsid w:val="3DFE4976"/>
    <w:rsid w:val="3DFFBFC7"/>
    <w:rsid w:val="3E71B65B"/>
    <w:rsid w:val="3E7E372B"/>
    <w:rsid w:val="3EDAC646"/>
    <w:rsid w:val="3EDB97C8"/>
    <w:rsid w:val="3EDC9DE5"/>
    <w:rsid w:val="3EDE793D"/>
    <w:rsid w:val="3EE3552B"/>
    <w:rsid w:val="3EE9EAE4"/>
    <w:rsid w:val="3EECAD48"/>
    <w:rsid w:val="3EFB1B63"/>
    <w:rsid w:val="3EFF84DB"/>
    <w:rsid w:val="3F3F2853"/>
    <w:rsid w:val="3F5A0498"/>
    <w:rsid w:val="3F5C9CAC"/>
    <w:rsid w:val="3F6B45C7"/>
    <w:rsid w:val="3F6B67D8"/>
    <w:rsid w:val="3F76012F"/>
    <w:rsid w:val="3F77379E"/>
    <w:rsid w:val="3F79BB83"/>
    <w:rsid w:val="3F7ECB43"/>
    <w:rsid w:val="3F7F1779"/>
    <w:rsid w:val="3F7F34AA"/>
    <w:rsid w:val="3F900293"/>
    <w:rsid w:val="3FA1D064"/>
    <w:rsid w:val="3FAA3377"/>
    <w:rsid w:val="3FAF0CCA"/>
    <w:rsid w:val="3FB59FF1"/>
    <w:rsid w:val="3FB68AFA"/>
    <w:rsid w:val="3FBF4C60"/>
    <w:rsid w:val="3FBF7382"/>
    <w:rsid w:val="3FBF8D9B"/>
    <w:rsid w:val="3FBFB54F"/>
    <w:rsid w:val="3FBFCD22"/>
    <w:rsid w:val="3FCDBFF6"/>
    <w:rsid w:val="3FDE4208"/>
    <w:rsid w:val="3FDEF2A7"/>
    <w:rsid w:val="3FEBB49A"/>
    <w:rsid w:val="3FECCF75"/>
    <w:rsid w:val="3FEF1930"/>
    <w:rsid w:val="3FEFE0BB"/>
    <w:rsid w:val="3FEFF057"/>
    <w:rsid w:val="3FF731DD"/>
    <w:rsid w:val="3FFBF5EB"/>
    <w:rsid w:val="3FFF862B"/>
    <w:rsid w:val="40AB0497"/>
    <w:rsid w:val="419FC36F"/>
    <w:rsid w:val="41FB6CD9"/>
    <w:rsid w:val="440138AA"/>
    <w:rsid w:val="44CE750F"/>
    <w:rsid w:val="45A656D1"/>
    <w:rsid w:val="45FEEC64"/>
    <w:rsid w:val="45FF3CBD"/>
    <w:rsid w:val="46BD4FBB"/>
    <w:rsid w:val="46FFDDA8"/>
    <w:rsid w:val="476BFCC4"/>
    <w:rsid w:val="476FE39E"/>
    <w:rsid w:val="477F9C98"/>
    <w:rsid w:val="47D790A1"/>
    <w:rsid w:val="47FB5866"/>
    <w:rsid w:val="48EE7596"/>
    <w:rsid w:val="49F62158"/>
    <w:rsid w:val="4A7FAF67"/>
    <w:rsid w:val="4BDC0ED2"/>
    <w:rsid w:val="4BEB9EC3"/>
    <w:rsid w:val="4BF39630"/>
    <w:rsid w:val="4C67AAEC"/>
    <w:rsid w:val="4CF12C90"/>
    <w:rsid w:val="4D5BB713"/>
    <w:rsid w:val="4D5BDCA8"/>
    <w:rsid w:val="4D799769"/>
    <w:rsid w:val="4DBF7381"/>
    <w:rsid w:val="4DFF0ED1"/>
    <w:rsid w:val="4DFF42E3"/>
    <w:rsid w:val="4E7CE841"/>
    <w:rsid w:val="4E8FDAB5"/>
    <w:rsid w:val="4E962786"/>
    <w:rsid w:val="4EDFE2C3"/>
    <w:rsid w:val="4EF5FDC9"/>
    <w:rsid w:val="4F656F08"/>
    <w:rsid w:val="4F772815"/>
    <w:rsid w:val="4F7AF2E0"/>
    <w:rsid w:val="4FB7AFD1"/>
    <w:rsid w:val="4FEEFAED"/>
    <w:rsid w:val="4FEF51BF"/>
    <w:rsid w:val="4FF3FD44"/>
    <w:rsid w:val="50B05655"/>
    <w:rsid w:val="50C20F8E"/>
    <w:rsid w:val="513706F3"/>
    <w:rsid w:val="517F3E40"/>
    <w:rsid w:val="51CD69B7"/>
    <w:rsid w:val="52F2A586"/>
    <w:rsid w:val="5357DA40"/>
    <w:rsid w:val="537E3A2D"/>
    <w:rsid w:val="539FEE88"/>
    <w:rsid w:val="53AC4C95"/>
    <w:rsid w:val="53BEB40C"/>
    <w:rsid w:val="53CFD1FF"/>
    <w:rsid w:val="53F95EE6"/>
    <w:rsid w:val="53F9BCDA"/>
    <w:rsid w:val="53FD08AA"/>
    <w:rsid w:val="53FF80F5"/>
    <w:rsid w:val="53FFA154"/>
    <w:rsid w:val="549D94C6"/>
    <w:rsid w:val="54BC37AB"/>
    <w:rsid w:val="55BD4E8D"/>
    <w:rsid w:val="55F2AB53"/>
    <w:rsid w:val="56FEAE47"/>
    <w:rsid w:val="577BD9F0"/>
    <w:rsid w:val="579E722D"/>
    <w:rsid w:val="57BC90CE"/>
    <w:rsid w:val="57BF6F7C"/>
    <w:rsid w:val="57E558E6"/>
    <w:rsid w:val="57F13D16"/>
    <w:rsid w:val="57FCE285"/>
    <w:rsid w:val="57FE23C2"/>
    <w:rsid w:val="57FF54CB"/>
    <w:rsid w:val="57FF55E4"/>
    <w:rsid w:val="57FF5D39"/>
    <w:rsid w:val="57FF9B1D"/>
    <w:rsid w:val="59AFE4B3"/>
    <w:rsid w:val="59DB5817"/>
    <w:rsid w:val="59EE2D15"/>
    <w:rsid w:val="59FF12F3"/>
    <w:rsid w:val="59FFB405"/>
    <w:rsid w:val="5ADD58F5"/>
    <w:rsid w:val="5AE69C40"/>
    <w:rsid w:val="5AE7873F"/>
    <w:rsid w:val="5AFBF00C"/>
    <w:rsid w:val="5AFC96E3"/>
    <w:rsid w:val="5AFF7EC1"/>
    <w:rsid w:val="5B2DF5D2"/>
    <w:rsid w:val="5B755347"/>
    <w:rsid w:val="5B7FEEC2"/>
    <w:rsid w:val="5BB63DD2"/>
    <w:rsid w:val="5BB9A196"/>
    <w:rsid w:val="5BC8C435"/>
    <w:rsid w:val="5BE7E7F1"/>
    <w:rsid w:val="5BEBF956"/>
    <w:rsid w:val="5BEF4F06"/>
    <w:rsid w:val="5BFE1D76"/>
    <w:rsid w:val="5BFEB586"/>
    <w:rsid w:val="5BFF6474"/>
    <w:rsid w:val="5BFF8C99"/>
    <w:rsid w:val="5C6A3BD9"/>
    <w:rsid w:val="5CBAD55E"/>
    <w:rsid w:val="5CDE09A6"/>
    <w:rsid w:val="5CFE3136"/>
    <w:rsid w:val="5D318238"/>
    <w:rsid w:val="5D7F13AF"/>
    <w:rsid w:val="5D7F60BE"/>
    <w:rsid w:val="5D7FF85E"/>
    <w:rsid w:val="5D9D9F27"/>
    <w:rsid w:val="5DADB9EF"/>
    <w:rsid w:val="5DBB23E6"/>
    <w:rsid w:val="5DBDEA1A"/>
    <w:rsid w:val="5DDBA644"/>
    <w:rsid w:val="5DDF76B2"/>
    <w:rsid w:val="5DDF8CBE"/>
    <w:rsid w:val="5DE7A5C1"/>
    <w:rsid w:val="5DF09591"/>
    <w:rsid w:val="5DFBD2D4"/>
    <w:rsid w:val="5E56D613"/>
    <w:rsid w:val="5E9FD5D7"/>
    <w:rsid w:val="5EB351FC"/>
    <w:rsid w:val="5ED155F0"/>
    <w:rsid w:val="5EFB8F1A"/>
    <w:rsid w:val="5EFBAD8A"/>
    <w:rsid w:val="5F059958"/>
    <w:rsid w:val="5F15EBA9"/>
    <w:rsid w:val="5F1B5173"/>
    <w:rsid w:val="5F2761D0"/>
    <w:rsid w:val="5F3E1384"/>
    <w:rsid w:val="5F5CEE93"/>
    <w:rsid w:val="5F7ACF9F"/>
    <w:rsid w:val="5F7D3E7B"/>
    <w:rsid w:val="5F7D5000"/>
    <w:rsid w:val="5F7D94C4"/>
    <w:rsid w:val="5F7F4331"/>
    <w:rsid w:val="5F9E31D7"/>
    <w:rsid w:val="5FA34428"/>
    <w:rsid w:val="5FAF293A"/>
    <w:rsid w:val="5FAF2BA7"/>
    <w:rsid w:val="5FBF661A"/>
    <w:rsid w:val="5FC6A025"/>
    <w:rsid w:val="5FDD2AF0"/>
    <w:rsid w:val="5FDFF100"/>
    <w:rsid w:val="5FE7855B"/>
    <w:rsid w:val="5FEA00A2"/>
    <w:rsid w:val="5FEE1ED8"/>
    <w:rsid w:val="5FEE68B1"/>
    <w:rsid w:val="5FF38030"/>
    <w:rsid w:val="5FF4CAC5"/>
    <w:rsid w:val="5FF7C3D5"/>
    <w:rsid w:val="5FFB3B24"/>
    <w:rsid w:val="5FFEAD4C"/>
    <w:rsid w:val="5FFF0B9B"/>
    <w:rsid w:val="5FFF4921"/>
    <w:rsid w:val="5FFF4D57"/>
    <w:rsid w:val="5FFF57FE"/>
    <w:rsid w:val="5FFFC75B"/>
    <w:rsid w:val="613A6157"/>
    <w:rsid w:val="617B6554"/>
    <w:rsid w:val="61A15272"/>
    <w:rsid w:val="61B9E6ED"/>
    <w:rsid w:val="61F76C8E"/>
    <w:rsid w:val="61FA9F1A"/>
    <w:rsid w:val="62FF28AE"/>
    <w:rsid w:val="63751463"/>
    <w:rsid w:val="63D7388D"/>
    <w:rsid w:val="63FA4E5F"/>
    <w:rsid w:val="63FF5E42"/>
    <w:rsid w:val="64DE4EF0"/>
    <w:rsid w:val="64FF98E9"/>
    <w:rsid w:val="65E98F4D"/>
    <w:rsid w:val="65F91670"/>
    <w:rsid w:val="65FBA767"/>
    <w:rsid w:val="65FBDB20"/>
    <w:rsid w:val="65FFD4C0"/>
    <w:rsid w:val="66157FDD"/>
    <w:rsid w:val="6671758A"/>
    <w:rsid w:val="669FB48B"/>
    <w:rsid w:val="66FC173A"/>
    <w:rsid w:val="66FF1D8A"/>
    <w:rsid w:val="66FF20E6"/>
    <w:rsid w:val="67295308"/>
    <w:rsid w:val="673F3FFE"/>
    <w:rsid w:val="675F2201"/>
    <w:rsid w:val="678AF207"/>
    <w:rsid w:val="67979CD0"/>
    <w:rsid w:val="67E1BAF9"/>
    <w:rsid w:val="67ECBD8C"/>
    <w:rsid w:val="67F9CB65"/>
    <w:rsid w:val="67FD9576"/>
    <w:rsid w:val="68EDCE77"/>
    <w:rsid w:val="68F32572"/>
    <w:rsid w:val="694FDE54"/>
    <w:rsid w:val="697C2477"/>
    <w:rsid w:val="69D379C1"/>
    <w:rsid w:val="69F72891"/>
    <w:rsid w:val="69FDF4E1"/>
    <w:rsid w:val="6A7338AA"/>
    <w:rsid w:val="6AE74A65"/>
    <w:rsid w:val="6AEF8E73"/>
    <w:rsid w:val="6AFB0F1F"/>
    <w:rsid w:val="6AFEE9F5"/>
    <w:rsid w:val="6B0B5A6E"/>
    <w:rsid w:val="6B1E0AAB"/>
    <w:rsid w:val="6B7763D9"/>
    <w:rsid w:val="6B7B8EBD"/>
    <w:rsid w:val="6B975B93"/>
    <w:rsid w:val="6BA50D6F"/>
    <w:rsid w:val="6BD7A28E"/>
    <w:rsid w:val="6BDD7C60"/>
    <w:rsid w:val="6BEB8EFA"/>
    <w:rsid w:val="6BFF913B"/>
    <w:rsid w:val="6C6E11EC"/>
    <w:rsid w:val="6C7B646D"/>
    <w:rsid w:val="6CB77FE6"/>
    <w:rsid w:val="6D19F5F6"/>
    <w:rsid w:val="6D7BBC02"/>
    <w:rsid w:val="6D8C6FCF"/>
    <w:rsid w:val="6D8F4B92"/>
    <w:rsid w:val="6DBF399E"/>
    <w:rsid w:val="6DD1993D"/>
    <w:rsid w:val="6DD519C2"/>
    <w:rsid w:val="6DDB4063"/>
    <w:rsid w:val="6DEF3726"/>
    <w:rsid w:val="6DFDCD43"/>
    <w:rsid w:val="6DFE02C3"/>
    <w:rsid w:val="6DFF00C5"/>
    <w:rsid w:val="6DFF8D0F"/>
    <w:rsid w:val="6DFFC29C"/>
    <w:rsid w:val="6E620170"/>
    <w:rsid w:val="6E66E0C4"/>
    <w:rsid w:val="6E71BC59"/>
    <w:rsid w:val="6E9D3753"/>
    <w:rsid w:val="6E9F1C0D"/>
    <w:rsid w:val="6EBA4974"/>
    <w:rsid w:val="6ED7A867"/>
    <w:rsid w:val="6EFA851E"/>
    <w:rsid w:val="6EFD3CBB"/>
    <w:rsid w:val="6EFF52F4"/>
    <w:rsid w:val="6F3E4E4E"/>
    <w:rsid w:val="6F570220"/>
    <w:rsid w:val="6F5D2D33"/>
    <w:rsid w:val="6F5FC8C1"/>
    <w:rsid w:val="6F75A881"/>
    <w:rsid w:val="6F77A958"/>
    <w:rsid w:val="6F7A12CD"/>
    <w:rsid w:val="6F7B5164"/>
    <w:rsid w:val="6F7F1F10"/>
    <w:rsid w:val="6F7F4719"/>
    <w:rsid w:val="6F83DBD9"/>
    <w:rsid w:val="6FAA60E8"/>
    <w:rsid w:val="6FABEC48"/>
    <w:rsid w:val="6FAF07B0"/>
    <w:rsid w:val="6FB34F3A"/>
    <w:rsid w:val="6FB7D4D6"/>
    <w:rsid w:val="6FD3DDC2"/>
    <w:rsid w:val="6FDD7495"/>
    <w:rsid w:val="6FDE30DD"/>
    <w:rsid w:val="6FDFBD3B"/>
    <w:rsid w:val="6FE32CD6"/>
    <w:rsid w:val="6FEABBD5"/>
    <w:rsid w:val="6FEB8649"/>
    <w:rsid w:val="6FED4530"/>
    <w:rsid w:val="6FEE300F"/>
    <w:rsid w:val="6FEF8B88"/>
    <w:rsid w:val="6FEFC06A"/>
    <w:rsid w:val="6FF72C9A"/>
    <w:rsid w:val="6FF7D181"/>
    <w:rsid w:val="6FF98524"/>
    <w:rsid w:val="6FFB2E72"/>
    <w:rsid w:val="6FFBEAAC"/>
    <w:rsid w:val="6FFCC2CD"/>
    <w:rsid w:val="6FFD32EC"/>
    <w:rsid w:val="6FFE048E"/>
    <w:rsid w:val="6FFE339C"/>
    <w:rsid w:val="6FFEBF1F"/>
    <w:rsid w:val="6FFEFC03"/>
    <w:rsid w:val="6FFF2556"/>
    <w:rsid w:val="6FFF345F"/>
    <w:rsid w:val="6FFF3FC6"/>
    <w:rsid w:val="6FFF4E25"/>
    <w:rsid w:val="6FFFB910"/>
    <w:rsid w:val="6FFFEC51"/>
    <w:rsid w:val="70DBD770"/>
    <w:rsid w:val="70FDE9B3"/>
    <w:rsid w:val="7172F228"/>
    <w:rsid w:val="71EF2F12"/>
    <w:rsid w:val="71EFDE46"/>
    <w:rsid w:val="71FB95F2"/>
    <w:rsid w:val="71FFEB2C"/>
    <w:rsid w:val="72673320"/>
    <w:rsid w:val="72D5F7FB"/>
    <w:rsid w:val="72FD06A0"/>
    <w:rsid w:val="72FFA224"/>
    <w:rsid w:val="734F4E0B"/>
    <w:rsid w:val="737B1F16"/>
    <w:rsid w:val="737D8C10"/>
    <w:rsid w:val="737F26EC"/>
    <w:rsid w:val="73B6C13B"/>
    <w:rsid w:val="73CFA275"/>
    <w:rsid w:val="73DF2AF0"/>
    <w:rsid w:val="73ED0B81"/>
    <w:rsid w:val="73EFF54E"/>
    <w:rsid w:val="73F718DF"/>
    <w:rsid w:val="73FE6A4F"/>
    <w:rsid w:val="73FF3428"/>
    <w:rsid w:val="73FF3A3D"/>
    <w:rsid w:val="73FFB0C1"/>
    <w:rsid w:val="73FFB9A0"/>
    <w:rsid w:val="747D1BD8"/>
    <w:rsid w:val="74BDBB37"/>
    <w:rsid w:val="74BE9D3E"/>
    <w:rsid w:val="74D1ECA7"/>
    <w:rsid w:val="74D99C42"/>
    <w:rsid w:val="74FFCA2F"/>
    <w:rsid w:val="754FB714"/>
    <w:rsid w:val="755D8A26"/>
    <w:rsid w:val="757D52B1"/>
    <w:rsid w:val="75BE01BE"/>
    <w:rsid w:val="75CF3634"/>
    <w:rsid w:val="763BD1D2"/>
    <w:rsid w:val="763F4D19"/>
    <w:rsid w:val="764D6F44"/>
    <w:rsid w:val="765F0F9E"/>
    <w:rsid w:val="767DFA4B"/>
    <w:rsid w:val="76AF738A"/>
    <w:rsid w:val="76BFE6D4"/>
    <w:rsid w:val="76CEAC26"/>
    <w:rsid w:val="76D957B0"/>
    <w:rsid w:val="76DF4C87"/>
    <w:rsid w:val="76E7D13E"/>
    <w:rsid w:val="76F75524"/>
    <w:rsid w:val="76FF0C8D"/>
    <w:rsid w:val="773700D4"/>
    <w:rsid w:val="77436901"/>
    <w:rsid w:val="775D8F1C"/>
    <w:rsid w:val="775DC4E4"/>
    <w:rsid w:val="775F20FA"/>
    <w:rsid w:val="777EDA00"/>
    <w:rsid w:val="777F3C38"/>
    <w:rsid w:val="779276DF"/>
    <w:rsid w:val="77A76568"/>
    <w:rsid w:val="77AB5F3E"/>
    <w:rsid w:val="77BF7AB4"/>
    <w:rsid w:val="77BF7D41"/>
    <w:rsid w:val="77BF9AEF"/>
    <w:rsid w:val="77D7A47D"/>
    <w:rsid w:val="77D7A7B8"/>
    <w:rsid w:val="77DBFA6F"/>
    <w:rsid w:val="77DDC90D"/>
    <w:rsid w:val="77DE9669"/>
    <w:rsid w:val="77E77A41"/>
    <w:rsid w:val="77E7CBDD"/>
    <w:rsid w:val="77EFE219"/>
    <w:rsid w:val="77F7EB02"/>
    <w:rsid w:val="77F85010"/>
    <w:rsid w:val="77FA0360"/>
    <w:rsid w:val="77FB41D4"/>
    <w:rsid w:val="77FB42D6"/>
    <w:rsid w:val="77FB6598"/>
    <w:rsid w:val="77FBB955"/>
    <w:rsid w:val="77FBC2EB"/>
    <w:rsid w:val="77FDE27A"/>
    <w:rsid w:val="77FF6703"/>
    <w:rsid w:val="78201144"/>
    <w:rsid w:val="78668428"/>
    <w:rsid w:val="786FD934"/>
    <w:rsid w:val="78AF9BA2"/>
    <w:rsid w:val="78F991D1"/>
    <w:rsid w:val="78FF84CF"/>
    <w:rsid w:val="791B54B2"/>
    <w:rsid w:val="796F911B"/>
    <w:rsid w:val="797BB897"/>
    <w:rsid w:val="797F8E7F"/>
    <w:rsid w:val="799DE133"/>
    <w:rsid w:val="79BB0278"/>
    <w:rsid w:val="79CD2FBD"/>
    <w:rsid w:val="79DF07AA"/>
    <w:rsid w:val="79EF083E"/>
    <w:rsid w:val="79EFCB92"/>
    <w:rsid w:val="79F7F6FA"/>
    <w:rsid w:val="79F85DC5"/>
    <w:rsid w:val="79FBA202"/>
    <w:rsid w:val="79FBC978"/>
    <w:rsid w:val="79FBF2F6"/>
    <w:rsid w:val="79FCA3AD"/>
    <w:rsid w:val="79FE92A9"/>
    <w:rsid w:val="79FF52E6"/>
    <w:rsid w:val="7A0D7E2D"/>
    <w:rsid w:val="7A557BC9"/>
    <w:rsid w:val="7A6F94FD"/>
    <w:rsid w:val="7A7D31BB"/>
    <w:rsid w:val="7A8F8361"/>
    <w:rsid w:val="7ACF9D8F"/>
    <w:rsid w:val="7AD13599"/>
    <w:rsid w:val="7ADF5D0E"/>
    <w:rsid w:val="7AE5C003"/>
    <w:rsid w:val="7AE747E2"/>
    <w:rsid w:val="7AEDAA1B"/>
    <w:rsid w:val="7AEF6E53"/>
    <w:rsid w:val="7AF375A6"/>
    <w:rsid w:val="7AFEA8C3"/>
    <w:rsid w:val="7B4F222B"/>
    <w:rsid w:val="7B5FBD65"/>
    <w:rsid w:val="7B6E0CC2"/>
    <w:rsid w:val="7B6FB6CA"/>
    <w:rsid w:val="7B7F0039"/>
    <w:rsid w:val="7B7F61CE"/>
    <w:rsid w:val="7B7FF16F"/>
    <w:rsid w:val="7B8F066E"/>
    <w:rsid w:val="7B973A5F"/>
    <w:rsid w:val="7B9D503E"/>
    <w:rsid w:val="7B9E0562"/>
    <w:rsid w:val="7BAF4E8F"/>
    <w:rsid w:val="7BBF34B3"/>
    <w:rsid w:val="7BC1C72C"/>
    <w:rsid w:val="7BCD55FD"/>
    <w:rsid w:val="7BCFFB50"/>
    <w:rsid w:val="7BDFBB89"/>
    <w:rsid w:val="7BE55A38"/>
    <w:rsid w:val="7BE5FC9F"/>
    <w:rsid w:val="7BEF8557"/>
    <w:rsid w:val="7BF3FF79"/>
    <w:rsid w:val="7BF7077B"/>
    <w:rsid w:val="7BFA2EC5"/>
    <w:rsid w:val="7BFD2314"/>
    <w:rsid w:val="7BFD382A"/>
    <w:rsid w:val="7BFF53C1"/>
    <w:rsid w:val="7BFF6B63"/>
    <w:rsid w:val="7BFF81B1"/>
    <w:rsid w:val="7BFF9163"/>
    <w:rsid w:val="7BFFC62A"/>
    <w:rsid w:val="7C1EAEE1"/>
    <w:rsid w:val="7CBD656E"/>
    <w:rsid w:val="7CC50735"/>
    <w:rsid w:val="7CDB7004"/>
    <w:rsid w:val="7CDF1403"/>
    <w:rsid w:val="7CE79230"/>
    <w:rsid w:val="7CEF6216"/>
    <w:rsid w:val="7CF648F9"/>
    <w:rsid w:val="7CFD0213"/>
    <w:rsid w:val="7D2B6608"/>
    <w:rsid w:val="7D2C1CB1"/>
    <w:rsid w:val="7D3D81D0"/>
    <w:rsid w:val="7D4F9A48"/>
    <w:rsid w:val="7D5B7B13"/>
    <w:rsid w:val="7D5BD723"/>
    <w:rsid w:val="7D6F8DFC"/>
    <w:rsid w:val="7D7E3408"/>
    <w:rsid w:val="7D7FD783"/>
    <w:rsid w:val="7D99DAA8"/>
    <w:rsid w:val="7D9B4CE2"/>
    <w:rsid w:val="7DA7D155"/>
    <w:rsid w:val="7DB7C642"/>
    <w:rsid w:val="7DBBCDF8"/>
    <w:rsid w:val="7DBEB768"/>
    <w:rsid w:val="7DCB5F57"/>
    <w:rsid w:val="7DD9CF60"/>
    <w:rsid w:val="7DDA0155"/>
    <w:rsid w:val="7DDB3768"/>
    <w:rsid w:val="7DDD94B9"/>
    <w:rsid w:val="7DDEA0B2"/>
    <w:rsid w:val="7DDF1BC4"/>
    <w:rsid w:val="7DE62517"/>
    <w:rsid w:val="7DE75702"/>
    <w:rsid w:val="7DEBBE40"/>
    <w:rsid w:val="7DEDF843"/>
    <w:rsid w:val="7DEE1D9E"/>
    <w:rsid w:val="7DEEA067"/>
    <w:rsid w:val="7DEF2211"/>
    <w:rsid w:val="7DEF392A"/>
    <w:rsid w:val="7DEF4449"/>
    <w:rsid w:val="7DEF55F1"/>
    <w:rsid w:val="7DF57CBD"/>
    <w:rsid w:val="7DF7971F"/>
    <w:rsid w:val="7DF936B1"/>
    <w:rsid w:val="7DFB84FB"/>
    <w:rsid w:val="7DFF208C"/>
    <w:rsid w:val="7DFF43CB"/>
    <w:rsid w:val="7DFF6053"/>
    <w:rsid w:val="7DFF883B"/>
    <w:rsid w:val="7DFF8CA1"/>
    <w:rsid w:val="7E67B1F7"/>
    <w:rsid w:val="7E7D4C58"/>
    <w:rsid w:val="7E9FC3EB"/>
    <w:rsid w:val="7EABE335"/>
    <w:rsid w:val="7EAF061C"/>
    <w:rsid w:val="7EB584B6"/>
    <w:rsid w:val="7EB64E23"/>
    <w:rsid w:val="7EBF4248"/>
    <w:rsid w:val="7EBF66FE"/>
    <w:rsid w:val="7EC4A06E"/>
    <w:rsid w:val="7ECD7E64"/>
    <w:rsid w:val="7EDBA4DB"/>
    <w:rsid w:val="7EDD74F5"/>
    <w:rsid w:val="7EDFE86A"/>
    <w:rsid w:val="7EE4706C"/>
    <w:rsid w:val="7EE6649D"/>
    <w:rsid w:val="7EE78207"/>
    <w:rsid w:val="7EEC9EC2"/>
    <w:rsid w:val="7EEF17D6"/>
    <w:rsid w:val="7EEF4289"/>
    <w:rsid w:val="7EEF85D0"/>
    <w:rsid w:val="7EEFDA2A"/>
    <w:rsid w:val="7EF4D0E2"/>
    <w:rsid w:val="7EF658E4"/>
    <w:rsid w:val="7EF77EA7"/>
    <w:rsid w:val="7EFB0861"/>
    <w:rsid w:val="7EFC3807"/>
    <w:rsid w:val="7EFD0935"/>
    <w:rsid w:val="7EFD8A99"/>
    <w:rsid w:val="7EFFC747"/>
    <w:rsid w:val="7F1A009A"/>
    <w:rsid w:val="7F2FDB2D"/>
    <w:rsid w:val="7F31734B"/>
    <w:rsid w:val="7F3D3453"/>
    <w:rsid w:val="7F3D6F16"/>
    <w:rsid w:val="7F3D9505"/>
    <w:rsid w:val="7F3E5B42"/>
    <w:rsid w:val="7F3F0B16"/>
    <w:rsid w:val="7F3FF321"/>
    <w:rsid w:val="7F57410B"/>
    <w:rsid w:val="7F577CAA"/>
    <w:rsid w:val="7F57AE3A"/>
    <w:rsid w:val="7F5D6FDB"/>
    <w:rsid w:val="7F6F06E6"/>
    <w:rsid w:val="7F6FE861"/>
    <w:rsid w:val="7F715E22"/>
    <w:rsid w:val="7F73227A"/>
    <w:rsid w:val="7F735045"/>
    <w:rsid w:val="7F792A2D"/>
    <w:rsid w:val="7F7B3F66"/>
    <w:rsid w:val="7F7BFAF5"/>
    <w:rsid w:val="7F7E060C"/>
    <w:rsid w:val="7F7FFADE"/>
    <w:rsid w:val="7F8429CD"/>
    <w:rsid w:val="7F8F4985"/>
    <w:rsid w:val="7F97F4E6"/>
    <w:rsid w:val="7F9D17D7"/>
    <w:rsid w:val="7F9E7BB6"/>
    <w:rsid w:val="7FA6F1E6"/>
    <w:rsid w:val="7FA7A1A9"/>
    <w:rsid w:val="7FAF0BC4"/>
    <w:rsid w:val="7FB00A64"/>
    <w:rsid w:val="7FB26CA2"/>
    <w:rsid w:val="7FB29A93"/>
    <w:rsid w:val="7FB3D76F"/>
    <w:rsid w:val="7FB675F7"/>
    <w:rsid w:val="7FB71904"/>
    <w:rsid w:val="7FB719D1"/>
    <w:rsid w:val="7FBB15D9"/>
    <w:rsid w:val="7FBBB319"/>
    <w:rsid w:val="7FBD2C20"/>
    <w:rsid w:val="7FBF1605"/>
    <w:rsid w:val="7FBF3E98"/>
    <w:rsid w:val="7FBF95CE"/>
    <w:rsid w:val="7FBFC80E"/>
    <w:rsid w:val="7FC56CBB"/>
    <w:rsid w:val="7FC5DBE4"/>
    <w:rsid w:val="7FC71B94"/>
    <w:rsid w:val="7FC9720B"/>
    <w:rsid w:val="7FCBBA96"/>
    <w:rsid w:val="7FCCD8F8"/>
    <w:rsid w:val="7FCE4F97"/>
    <w:rsid w:val="7FD6E4A9"/>
    <w:rsid w:val="7FD72EC2"/>
    <w:rsid w:val="7FD8CD3A"/>
    <w:rsid w:val="7FD94662"/>
    <w:rsid w:val="7FDC1AEF"/>
    <w:rsid w:val="7FDE6ADB"/>
    <w:rsid w:val="7FDE94D4"/>
    <w:rsid w:val="7FDF24DC"/>
    <w:rsid w:val="7FE1D9CF"/>
    <w:rsid w:val="7FE3D737"/>
    <w:rsid w:val="7FE650D7"/>
    <w:rsid w:val="7FE6B4BB"/>
    <w:rsid w:val="7FEB5EDE"/>
    <w:rsid w:val="7FEB6CA3"/>
    <w:rsid w:val="7FEB6D4C"/>
    <w:rsid w:val="7FEE799C"/>
    <w:rsid w:val="7FEF38C3"/>
    <w:rsid w:val="7FEF7524"/>
    <w:rsid w:val="7FEFA4E8"/>
    <w:rsid w:val="7FF1A225"/>
    <w:rsid w:val="7FF5DD2D"/>
    <w:rsid w:val="7FF65526"/>
    <w:rsid w:val="7FF709C0"/>
    <w:rsid w:val="7FF72C72"/>
    <w:rsid w:val="7FF7895A"/>
    <w:rsid w:val="7FF7B280"/>
    <w:rsid w:val="7FF7B6D1"/>
    <w:rsid w:val="7FF7BD95"/>
    <w:rsid w:val="7FF9195E"/>
    <w:rsid w:val="7FF95BB2"/>
    <w:rsid w:val="7FF9B906"/>
    <w:rsid w:val="7FFA0D7A"/>
    <w:rsid w:val="7FFA29CC"/>
    <w:rsid w:val="7FFAD934"/>
    <w:rsid w:val="7FFB1198"/>
    <w:rsid w:val="7FFB78DD"/>
    <w:rsid w:val="7FFBEB26"/>
    <w:rsid w:val="7FFC71D5"/>
    <w:rsid w:val="7FFC9218"/>
    <w:rsid w:val="7FFDDF80"/>
    <w:rsid w:val="7FFE1620"/>
    <w:rsid w:val="7FFE61BD"/>
    <w:rsid w:val="7FFE9163"/>
    <w:rsid w:val="7FFEBA1C"/>
    <w:rsid w:val="7FFEEAA6"/>
    <w:rsid w:val="7FFF07BA"/>
    <w:rsid w:val="7FFF34D0"/>
    <w:rsid w:val="7FFF50A7"/>
    <w:rsid w:val="7FFF5252"/>
    <w:rsid w:val="7FFF733D"/>
    <w:rsid w:val="7FFF9793"/>
    <w:rsid w:val="7FFF9DEB"/>
    <w:rsid w:val="7FFFA43D"/>
    <w:rsid w:val="7FFFAD89"/>
    <w:rsid w:val="7FFFC21F"/>
    <w:rsid w:val="7FFFDCED"/>
    <w:rsid w:val="7FFFF2D3"/>
    <w:rsid w:val="85FD9FD4"/>
    <w:rsid w:val="87BBAB37"/>
    <w:rsid w:val="87BD3335"/>
    <w:rsid w:val="87F3DE96"/>
    <w:rsid w:val="87FF12FE"/>
    <w:rsid w:val="89A768EF"/>
    <w:rsid w:val="89D1377D"/>
    <w:rsid w:val="8D17F892"/>
    <w:rsid w:val="8D6F8275"/>
    <w:rsid w:val="8E76D434"/>
    <w:rsid w:val="8EDD545B"/>
    <w:rsid w:val="8EFF7A59"/>
    <w:rsid w:val="8F9AE91E"/>
    <w:rsid w:val="8F9D6A10"/>
    <w:rsid w:val="8F9F5AFB"/>
    <w:rsid w:val="8FEB473E"/>
    <w:rsid w:val="8FFFEFD0"/>
    <w:rsid w:val="91F5F0EB"/>
    <w:rsid w:val="92DFCB75"/>
    <w:rsid w:val="95E79EF3"/>
    <w:rsid w:val="95F7BCBB"/>
    <w:rsid w:val="966D9F61"/>
    <w:rsid w:val="96CF8F1E"/>
    <w:rsid w:val="96E7A685"/>
    <w:rsid w:val="96FA958B"/>
    <w:rsid w:val="96FB41AE"/>
    <w:rsid w:val="977F2BE7"/>
    <w:rsid w:val="97B45065"/>
    <w:rsid w:val="97D76E1B"/>
    <w:rsid w:val="99B6DFF1"/>
    <w:rsid w:val="99EF8B5F"/>
    <w:rsid w:val="9AB3F0FC"/>
    <w:rsid w:val="9AFBAF24"/>
    <w:rsid w:val="9BB785F5"/>
    <w:rsid w:val="9BEB9C84"/>
    <w:rsid w:val="9D17E561"/>
    <w:rsid w:val="9D9F9E8E"/>
    <w:rsid w:val="9DBFC73B"/>
    <w:rsid w:val="9DEFFA4F"/>
    <w:rsid w:val="9E75AC3E"/>
    <w:rsid w:val="9ECFCDD6"/>
    <w:rsid w:val="9F1A161C"/>
    <w:rsid w:val="9F3E63B2"/>
    <w:rsid w:val="9F5BBF59"/>
    <w:rsid w:val="9F6F14CC"/>
    <w:rsid w:val="9F76DB7B"/>
    <w:rsid w:val="9F77A7BE"/>
    <w:rsid w:val="9F9C8F68"/>
    <w:rsid w:val="9FBED430"/>
    <w:rsid w:val="9FC94B66"/>
    <w:rsid w:val="9FD5C728"/>
    <w:rsid w:val="9FD96782"/>
    <w:rsid w:val="9FEEB133"/>
    <w:rsid w:val="9FEFA988"/>
    <w:rsid w:val="9FEFDCCB"/>
    <w:rsid w:val="9FFDD5EE"/>
    <w:rsid w:val="9FFF48BE"/>
    <w:rsid w:val="A0CEBECF"/>
    <w:rsid w:val="A23EB4CC"/>
    <w:rsid w:val="A37D230A"/>
    <w:rsid w:val="A3CF3C72"/>
    <w:rsid w:val="A77B8D03"/>
    <w:rsid w:val="A7B00E92"/>
    <w:rsid w:val="A7FBD5AF"/>
    <w:rsid w:val="A8F754CE"/>
    <w:rsid w:val="A8FFCD74"/>
    <w:rsid w:val="AA4FB573"/>
    <w:rsid w:val="AAA7B37C"/>
    <w:rsid w:val="ABBC1957"/>
    <w:rsid w:val="ABDD218D"/>
    <w:rsid w:val="ABE71327"/>
    <w:rsid w:val="AD771C1E"/>
    <w:rsid w:val="AD7E3214"/>
    <w:rsid w:val="AD9FD110"/>
    <w:rsid w:val="ADDEE055"/>
    <w:rsid w:val="ADDF93F4"/>
    <w:rsid w:val="AE6DCBD3"/>
    <w:rsid w:val="AEC2F095"/>
    <w:rsid w:val="AF3C5837"/>
    <w:rsid w:val="AF3E3C8D"/>
    <w:rsid w:val="AF769560"/>
    <w:rsid w:val="AF774A55"/>
    <w:rsid w:val="AFC60D68"/>
    <w:rsid w:val="AFE1CD1C"/>
    <w:rsid w:val="AFED8B42"/>
    <w:rsid w:val="AFEF2BD2"/>
    <w:rsid w:val="AFFBA362"/>
    <w:rsid w:val="AFFF6C31"/>
    <w:rsid w:val="B06F5E67"/>
    <w:rsid w:val="B1EDC03B"/>
    <w:rsid w:val="B373F6F1"/>
    <w:rsid w:val="B3771786"/>
    <w:rsid w:val="B3E75C2B"/>
    <w:rsid w:val="B3FDD9D2"/>
    <w:rsid w:val="B3FED5A1"/>
    <w:rsid w:val="B3FF1998"/>
    <w:rsid w:val="B57E16E2"/>
    <w:rsid w:val="B59F17FC"/>
    <w:rsid w:val="B5D5EF1B"/>
    <w:rsid w:val="B5F63048"/>
    <w:rsid w:val="B63BD345"/>
    <w:rsid w:val="B6B26AB4"/>
    <w:rsid w:val="B6BB1924"/>
    <w:rsid w:val="B6DC2527"/>
    <w:rsid w:val="B6FF8325"/>
    <w:rsid w:val="B71DDBEA"/>
    <w:rsid w:val="B71F0CFD"/>
    <w:rsid w:val="B72F3242"/>
    <w:rsid w:val="B76D8309"/>
    <w:rsid w:val="B7A7CCF1"/>
    <w:rsid w:val="B7BFA9A9"/>
    <w:rsid w:val="B7D335EA"/>
    <w:rsid w:val="B7FB51B8"/>
    <w:rsid w:val="B7FB74EE"/>
    <w:rsid w:val="B7FBD26C"/>
    <w:rsid w:val="B7FE5B20"/>
    <w:rsid w:val="B7FF198D"/>
    <w:rsid w:val="B8DFEBDB"/>
    <w:rsid w:val="B97BAC4B"/>
    <w:rsid w:val="B9AFAFEB"/>
    <w:rsid w:val="B9E902AD"/>
    <w:rsid w:val="B9F3816E"/>
    <w:rsid w:val="B9F6596F"/>
    <w:rsid w:val="B9FFC1AB"/>
    <w:rsid w:val="BA356AB3"/>
    <w:rsid w:val="BA3FCA26"/>
    <w:rsid w:val="BA7D9326"/>
    <w:rsid w:val="BAB77490"/>
    <w:rsid w:val="BABF3102"/>
    <w:rsid w:val="BAFFFADD"/>
    <w:rsid w:val="BB1FA9CF"/>
    <w:rsid w:val="BB3ED1B7"/>
    <w:rsid w:val="BB55D995"/>
    <w:rsid w:val="BB677347"/>
    <w:rsid w:val="BB7B04F8"/>
    <w:rsid w:val="BBAFC1CE"/>
    <w:rsid w:val="BBBACE8F"/>
    <w:rsid w:val="BBBF901D"/>
    <w:rsid w:val="BBDF4161"/>
    <w:rsid w:val="BBF714E1"/>
    <w:rsid w:val="BBF9D352"/>
    <w:rsid w:val="BCDF51BC"/>
    <w:rsid w:val="BCF220CB"/>
    <w:rsid w:val="BCFBF950"/>
    <w:rsid w:val="BCFD850E"/>
    <w:rsid w:val="BD6F4B15"/>
    <w:rsid w:val="BD9F4923"/>
    <w:rsid w:val="BDBE856A"/>
    <w:rsid w:val="BDBFD28F"/>
    <w:rsid w:val="BDD74BC2"/>
    <w:rsid w:val="BDD9A693"/>
    <w:rsid w:val="BDDDA1A8"/>
    <w:rsid w:val="BDDEE199"/>
    <w:rsid w:val="BDE6A12A"/>
    <w:rsid w:val="BDEBFF95"/>
    <w:rsid w:val="BDFD2EB3"/>
    <w:rsid w:val="BE3B48B4"/>
    <w:rsid w:val="BE5F2353"/>
    <w:rsid w:val="BE7FC4E6"/>
    <w:rsid w:val="BEBAB30B"/>
    <w:rsid w:val="BEBFCA9F"/>
    <w:rsid w:val="BECB8342"/>
    <w:rsid w:val="BECFDEBE"/>
    <w:rsid w:val="BEE6E28F"/>
    <w:rsid w:val="BEED1D28"/>
    <w:rsid w:val="BEFF5201"/>
    <w:rsid w:val="BEFFEDE5"/>
    <w:rsid w:val="BF372125"/>
    <w:rsid w:val="BF3A1CC6"/>
    <w:rsid w:val="BF3CC13B"/>
    <w:rsid w:val="BF4BD0E4"/>
    <w:rsid w:val="BF5B559B"/>
    <w:rsid w:val="BF5C7090"/>
    <w:rsid w:val="BF5F1B3C"/>
    <w:rsid w:val="BF6F2082"/>
    <w:rsid w:val="BF7E4BE3"/>
    <w:rsid w:val="BF7F0319"/>
    <w:rsid w:val="BF7F4610"/>
    <w:rsid w:val="BF8F4C50"/>
    <w:rsid w:val="BF991FB7"/>
    <w:rsid w:val="BF9E5AEF"/>
    <w:rsid w:val="BFAF1218"/>
    <w:rsid w:val="BFAFF5EB"/>
    <w:rsid w:val="BFBE6EB6"/>
    <w:rsid w:val="BFBED9BE"/>
    <w:rsid w:val="BFBEE559"/>
    <w:rsid w:val="BFBF51E3"/>
    <w:rsid w:val="BFC789D4"/>
    <w:rsid w:val="BFDC7EE3"/>
    <w:rsid w:val="BFDC976C"/>
    <w:rsid w:val="BFDFFA06"/>
    <w:rsid w:val="BFEC564B"/>
    <w:rsid w:val="BFEF0ECE"/>
    <w:rsid w:val="BFF1D6FB"/>
    <w:rsid w:val="BFF5FF5D"/>
    <w:rsid w:val="BFF792C6"/>
    <w:rsid w:val="BFF7FA3A"/>
    <w:rsid w:val="BFF7FC13"/>
    <w:rsid w:val="BFFAB1E0"/>
    <w:rsid w:val="BFFBC25E"/>
    <w:rsid w:val="BFFBD8B7"/>
    <w:rsid w:val="BFFD4B8B"/>
    <w:rsid w:val="BFFD658D"/>
    <w:rsid w:val="BFFD9BCF"/>
    <w:rsid w:val="BFFED714"/>
    <w:rsid w:val="BFFF3A78"/>
    <w:rsid w:val="BFFF5388"/>
    <w:rsid w:val="BFFFC6CB"/>
    <w:rsid w:val="BFFFF3DC"/>
    <w:rsid w:val="C4FF6641"/>
    <w:rsid w:val="C5B7E9AD"/>
    <w:rsid w:val="C5F99F79"/>
    <w:rsid w:val="C65A348B"/>
    <w:rsid w:val="C67F17DD"/>
    <w:rsid w:val="C6BEF517"/>
    <w:rsid w:val="C7975895"/>
    <w:rsid w:val="C7FF22EA"/>
    <w:rsid w:val="C9BFF608"/>
    <w:rsid w:val="CAAF26C1"/>
    <w:rsid w:val="CAD71EA8"/>
    <w:rsid w:val="CB3ABCD5"/>
    <w:rsid w:val="CB7BDCF0"/>
    <w:rsid w:val="CBB74CF2"/>
    <w:rsid w:val="CBEFE48D"/>
    <w:rsid w:val="CBFF370B"/>
    <w:rsid w:val="CC372593"/>
    <w:rsid w:val="CC8F0A4D"/>
    <w:rsid w:val="CD77B4D9"/>
    <w:rsid w:val="CDFA3008"/>
    <w:rsid w:val="CDFB1CBA"/>
    <w:rsid w:val="CDFF462B"/>
    <w:rsid w:val="CDFFB749"/>
    <w:rsid w:val="CEBD0465"/>
    <w:rsid w:val="CEF0C21A"/>
    <w:rsid w:val="CEF794F7"/>
    <w:rsid w:val="CEFE9519"/>
    <w:rsid w:val="CF6E12F5"/>
    <w:rsid w:val="CF7BE415"/>
    <w:rsid w:val="CF8B9CC1"/>
    <w:rsid w:val="CF8FAE9D"/>
    <w:rsid w:val="CF9FC731"/>
    <w:rsid w:val="CFC27A4D"/>
    <w:rsid w:val="CFCC710B"/>
    <w:rsid w:val="CFCE4116"/>
    <w:rsid w:val="CFEE876F"/>
    <w:rsid w:val="CFF11BD1"/>
    <w:rsid w:val="CFF30C2E"/>
    <w:rsid w:val="CFF73DAC"/>
    <w:rsid w:val="CFFDE840"/>
    <w:rsid w:val="CFFE4279"/>
    <w:rsid w:val="CFFF679A"/>
    <w:rsid w:val="D0FD1B2B"/>
    <w:rsid w:val="D36CFA64"/>
    <w:rsid w:val="D3972324"/>
    <w:rsid w:val="D39B2FDD"/>
    <w:rsid w:val="D3B791D1"/>
    <w:rsid w:val="D3BBB34C"/>
    <w:rsid w:val="D3F7F7C4"/>
    <w:rsid w:val="D3FFF840"/>
    <w:rsid w:val="D49BD6B5"/>
    <w:rsid w:val="D4AD7460"/>
    <w:rsid w:val="D65DF1E1"/>
    <w:rsid w:val="D6BF7155"/>
    <w:rsid w:val="D6DC10B6"/>
    <w:rsid w:val="D6DFF2A1"/>
    <w:rsid w:val="D6EE4C98"/>
    <w:rsid w:val="D72D9813"/>
    <w:rsid w:val="D75F54D4"/>
    <w:rsid w:val="D7699E51"/>
    <w:rsid w:val="D769B974"/>
    <w:rsid w:val="D774B4A6"/>
    <w:rsid w:val="D77ED37B"/>
    <w:rsid w:val="D77FC469"/>
    <w:rsid w:val="D77FCB9D"/>
    <w:rsid w:val="D78FFFA4"/>
    <w:rsid w:val="D7E3150D"/>
    <w:rsid w:val="D7F5C8AE"/>
    <w:rsid w:val="D7F89A84"/>
    <w:rsid w:val="D7F92ECF"/>
    <w:rsid w:val="D7F95F06"/>
    <w:rsid w:val="D7F996E3"/>
    <w:rsid w:val="D7FB0A7E"/>
    <w:rsid w:val="D7FE5714"/>
    <w:rsid w:val="D7FE8DDA"/>
    <w:rsid w:val="D7FF0063"/>
    <w:rsid w:val="D8FF9B8A"/>
    <w:rsid w:val="D9BFC1CB"/>
    <w:rsid w:val="D9BFF3AE"/>
    <w:rsid w:val="D9EFFCA7"/>
    <w:rsid w:val="DA7F6D7D"/>
    <w:rsid w:val="DA7F9958"/>
    <w:rsid w:val="DABECCF7"/>
    <w:rsid w:val="DAFE06E8"/>
    <w:rsid w:val="DB25CE00"/>
    <w:rsid w:val="DB6D01A1"/>
    <w:rsid w:val="DB7354F9"/>
    <w:rsid w:val="DB7F8F1B"/>
    <w:rsid w:val="DBBF6BFC"/>
    <w:rsid w:val="DBCF144A"/>
    <w:rsid w:val="DBDBA546"/>
    <w:rsid w:val="DBDE9849"/>
    <w:rsid w:val="DBF6E1BF"/>
    <w:rsid w:val="DBF778D1"/>
    <w:rsid w:val="DBF78BB9"/>
    <w:rsid w:val="DBFF6202"/>
    <w:rsid w:val="DC175722"/>
    <w:rsid w:val="DC775328"/>
    <w:rsid w:val="DC9FC833"/>
    <w:rsid w:val="DD775F1C"/>
    <w:rsid w:val="DD859A60"/>
    <w:rsid w:val="DDADF8FE"/>
    <w:rsid w:val="DDB7F874"/>
    <w:rsid w:val="DDCB2D5E"/>
    <w:rsid w:val="DDECDF98"/>
    <w:rsid w:val="DDF1E230"/>
    <w:rsid w:val="DDFB08C6"/>
    <w:rsid w:val="DDFDFB96"/>
    <w:rsid w:val="DE5F92F5"/>
    <w:rsid w:val="DE638C95"/>
    <w:rsid w:val="DE9F5E10"/>
    <w:rsid w:val="DED6873D"/>
    <w:rsid w:val="DEEBE78E"/>
    <w:rsid w:val="DEF68FEB"/>
    <w:rsid w:val="DEF7228F"/>
    <w:rsid w:val="DEF7485F"/>
    <w:rsid w:val="DEFBA4F0"/>
    <w:rsid w:val="DEFF2F23"/>
    <w:rsid w:val="DF13ECE9"/>
    <w:rsid w:val="DF33C47A"/>
    <w:rsid w:val="DF3B3F35"/>
    <w:rsid w:val="DF3FAA8A"/>
    <w:rsid w:val="DF58D708"/>
    <w:rsid w:val="DF5FEF1B"/>
    <w:rsid w:val="DF6FCD1E"/>
    <w:rsid w:val="DF77751A"/>
    <w:rsid w:val="DF798EA4"/>
    <w:rsid w:val="DF7F4902"/>
    <w:rsid w:val="DF7F5DEE"/>
    <w:rsid w:val="DF7F96EE"/>
    <w:rsid w:val="DF7FA2E8"/>
    <w:rsid w:val="DF7FD1D3"/>
    <w:rsid w:val="DF9DFF37"/>
    <w:rsid w:val="DF9FB7AA"/>
    <w:rsid w:val="DFAD3C63"/>
    <w:rsid w:val="DFBDF602"/>
    <w:rsid w:val="DFCFFE74"/>
    <w:rsid w:val="DFDCC679"/>
    <w:rsid w:val="DFDD8D91"/>
    <w:rsid w:val="DFDEACE1"/>
    <w:rsid w:val="DFDF3FF9"/>
    <w:rsid w:val="DFDFA092"/>
    <w:rsid w:val="DFDFD2B6"/>
    <w:rsid w:val="DFE5DF3E"/>
    <w:rsid w:val="DFEA3707"/>
    <w:rsid w:val="DFEB8D08"/>
    <w:rsid w:val="DFED22BE"/>
    <w:rsid w:val="DFF3A395"/>
    <w:rsid w:val="DFF52B48"/>
    <w:rsid w:val="DFF61B54"/>
    <w:rsid w:val="DFF67333"/>
    <w:rsid w:val="DFF7AA02"/>
    <w:rsid w:val="DFF9C75F"/>
    <w:rsid w:val="DFFB126C"/>
    <w:rsid w:val="DFFBA866"/>
    <w:rsid w:val="DFFBA8CA"/>
    <w:rsid w:val="DFFCED4E"/>
    <w:rsid w:val="DFFE77F6"/>
    <w:rsid w:val="DFFEDF58"/>
    <w:rsid w:val="DFFF5C3A"/>
    <w:rsid w:val="DFFFF45C"/>
    <w:rsid w:val="E05D5F3E"/>
    <w:rsid w:val="E0DEC2DA"/>
    <w:rsid w:val="E175A17B"/>
    <w:rsid w:val="E3BF5195"/>
    <w:rsid w:val="E3BF97BD"/>
    <w:rsid w:val="E3CBA6AB"/>
    <w:rsid w:val="E3DB814B"/>
    <w:rsid w:val="E3F216B4"/>
    <w:rsid w:val="E3F57547"/>
    <w:rsid w:val="E3F77976"/>
    <w:rsid w:val="E3FF8306"/>
    <w:rsid w:val="E552BC22"/>
    <w:rsid w:val="E5ED7694"/>
    <w:rsid w:val="E5FDF1B9"/>
    <w:rsid w:val="E5FF0A42"/>
    <w:rsid w:val="E677E65F"/>
    <w:rsid w:val="E76BE123"/>
    <w:rsid w:val="E76F2F3D"/>
    <w:rsid w:val="E77CE7F6"/>
    <w:rsid w:val="E77FC813"/>
    <w:rsid w:val="E7B7E1AF"/>
    <w:rsid w:val="E7BF807E"/>
    <w:rsid w:val="E7EF522D"/>
    <w:rsid w:val="E7EF6E7D"/>
    <w:rsid w:val="E7FB327E"/>
    <w:rsid w:val="E7FB72E7"/>
    <w:rsid w:val="E7FEA06B"/>
    <w:rsid w:val="E7FEEDE9"/>
    <w:rsid w:val="E7FEF080"/>
    <w:rsid w:val="E7FF61D7"/>
    <w:rsid w:val="E7FFAB05"/>
    <w:rsid w:val="E8AC4212"/>
    <w:rsid w:val="E97D8FE0"/>
    <w:rsid w:val="E9CF4F1C"/>
    <w:rsid w:val="E9DBC29F"/>
    <w:rsid w:val="EA6FBBA8"/>
    <w:rsid w:val="EA7EA09A"/>
    <w:rsid w:val="EAA3EC9C"/>
    <w:rsid w:val="EADEEE2A"/>
    <w:rsid w:val="EADFE484"/>
    <w:rsid w:val="EB3182AE"/>
    <w:rsid w:val="EB7DB5F3"/>
    <w:rsid w:val="EB7FD310"/>
    <w:rsid w:val="EBAA04FA"/>
    <w:rsid w:val="EBBF7BC7"/>
    <w:rsid w:val="EBE4266C"/>
    <w:rsid w:val="EBE578AC"/>
    <w:rsid w:val="EBEB84C7"/>
    <w:rsid w:val="EBEE413C"/>
    <w:rsid w:val="EBEF915D"/>
    <w:rsid w:val="EBF7F2B5"/>
    <w:rsid w:val="EBFB0817"/>
    <w:rsid w:val="EBFB979E"/>
    <w:rsid w:val="EBFF837A"/>
    <w:rsid w:val="ECAF9773"/>
    <w:rsid w:val="ECF09D7E"/>
    <w:rsid w:val="ECFF0C55"/>
    <w:rsid w:val="ECFF9765"/>
    <w:rsid w:val="ECFFA3A7"/>
    <w:rsid w:val="ED3F0431"/>
    <w:rsid w:val="ED3FFAD8"/>
    <w:rsid w:val="ED5BC446"/>
    <w:rsid w:val="ED6B797A"/>
    <w:rsid w:val="ED7B66E2"/>
    <w:rsid w:val="EDDFE5D9"/>
    <w:rsid w:val="EDF515F2"/>
    <w:rsid w:val="EDFBD097"/>
    <w:rsid w:val="EDFF2C4C"/>
    <w:rsid w:val="EEB72FBF"/>
    <w:rsid w:val="EEEFD4EC"/>
    <w:rsid w:val="EEFECB21"/>
    <w:rsid w:val="EEFF426D"/>
    <w:rsid w:val="EEFF7944"/>
    <w:rsid w:val="EEFFDA61"/>
    <w:rsid w:val="EF3EFA33"/>
    <w:rsid w:val="EF67FAA2"/>
    <w:rsid w:val="EF6CA9D1"/>
    <w:rsid w:val="EF788AA2"/>
    <w:rsid w:val="EF7BAC58"/>
    <w:rsid w:val="EF7E0076"/>
    <w:rsid w:val="EF7F1204"/>
    <w:rsid w:val="EF7F1810"/>
    <w:rsid w:val="EF7FBC2E"/>
    <w:rsid w:val="EF7FDEFD"/>
    <w:rsid w:val="EF99B97A"/>
    <w:rsid w:val="EF9D795D"/>
    <w:rsid w:val="EFA70016"/>
    <w:rsid w:val="EFB773A4"/>
    <w:rsid w:val="EFB9A902"/>
    <w:rsid w:val="EFBEDC3C"/>
    <w:rsid w:val="EFCAD5A7"/>
    <w:rsid w:val="EFD7D4CB"/>
    <w:rsid w:val="EFDF665D"/>
    <w:rsid w:val="EFDF75C0"/>
    <w:rsid w:val="EFEFCE84"/>
    <w:rsid w:val="EFF670C9"/>
    <w:rsid w:val="EFF71D63"/>
    <w:rsid w:val="EFF7687B"/>
    <w:rsid w:val="EFF7B4F8"/>
    <w:rsid w:val="EFF7DEAC"/>
    <w:rsid w:val="EFF946FC"/>
    <w:rsid w:val="EFFBD400"/>
    <w:rsid w:val="EFFDD47C"/>
    <w:rsid w:val="EFFDE208"/>
    <w:rsid w:val="EFFF2FD4"/>
    <w:rsid w:val="EFFF5274"/>
    <w:rsid w:val="EFFF55FE"/>
    <w:rsid w:val="EFFF8246"/>
    <w:rsid w:val="EFFFD58F"/>
    <w:rsid w:val="EFFFF32E"/>
    <w:rsid w:val="F07E467B"/>
    <w:rsid w:val="F0BF0FD3"/>
    <w:rsid w:val="F1310C18"/>
    <w:rsid w:val="F165BF49"/>
    <w:rsid w:val="F17B75DD"/>
    <w:rsid w:val="F19FAD03"/>
    <w:rsid w:val="F1AAB203"/>
    <w:rsid w:val="F1DFFC2C"/>
    <w:rsid w:val="F1F70EAD"/>
    <w:rsid w:val="F2789E9A"/>
    <w:rsid w:val="F2AF2363"/>
    <w:rsid w:val="F2AFBBFC"/>
    <w:rsid w:val="F2EF36E3"/>
    <w:rsid w:val="F2F77436"/>
    <w:rsid w:val="F2F82CCF"/>
    <w:rsid w:val="F2FAAA81"/>
    <w:rsid w:val="F2FFFCA3"/>
    <w:rsid w:val="F319A9A5"/>
    <w:rsid w:val="F332F328"/>
    <w:rsid w:val="F33F7E19"/>
    <w:rsid w:val="F3640132"/>
    <w:rsid w:val="F369729A"/>
    <w:rsid w:val="F37170C0"/>
    <w:rsid w:val="F37E0C3C"/>
    <w:rsid w:val="F3A9F391"/>
    <w:rsid w:val="F3CB01AA"/>
    <w:rsid w:val="F3CE111F"/>
    <w:rsid w:val="F3D87BD3"/>
    <w:rsid w:val="F3EF3A47"/>
    <w:rsid w:val="F3FE6802"/>
    <w:rsid w:val="F3FF4289"/>
    <w:rsid w:val="F3FF7338"/>
    <w:rsid w:val="F3FFC639"/>
    <w:rsid w:val="F437FEF5"/>
    <w:rsid w:val="F4776C7E"/>
    <w:rsid w:val="F4FB3DB5"/>
    <w:rsid w:val="F4FC643F"/>
    <w:rsid w:val="F573C89B"/>
    <w:rsid w:val="F57703F5"/>
    <w:rsid w:val="F5772625"/>
    <w:rsid w:val="F57CD710"/>
    <w:rsid w:val="F57D6FD4"/>
    <w:rsid w:val="F5A45D6B"/>
    <w:rsid w:val="F5AFFA71"/>
    <w:rsid w:val="F5BEC6B7"/>
    <w:rsid w:val="F5BFCA06"/>
    <w:rsid w:val="F5EF0499"/>
    <w:rsid w:val="F5F7DEDE"/>
    <w:rsid w:val="F5F7EAA0"/>
    <w:rsid w:val="F63DDA40"/>
    <w:rsid w:val="F65FADDA"/>
    <w:rsid w:val="F66E9EDF"/>
    <w:rsid w:val="F66F02B0"/>
    <w:rsid w:val="F66F7C80"/>
    <w:rsid w:val="F677EA4C"/>
    <w:rsid w:val="F6AEE1EB"/>
    <w:rsid w:val="F6AF46CF"/>
    <w:rsid w:val="F6E9A7EE"/>
    <w:rsid w:val="F6EB904F"/>
    <w:rsid w:val="F6EE987E"/>
    <w:rsid w:val="F6FD6C7D"/>
    <w:rsid w:val="F6FF0EFF"/>
    <w:rsid w:val="F742202C"/>
    <w:rsid w:val="F74FDB42"/>
    <w:rsid w:val="F768C8BE"/>
    <w:rsid w:val="F76B2497"/>
    <w:rsid w:val="F76EF0F5"/>
    <w:rsid w:val="F76FA41F"/>
    <w:rsid w:val="F771A2F6"/>
    <w:rsid w:val="F77A9898"/>
    <w:rsid w:val="F77B302A"/>
    <w:rsid w:val="F79D5E17"/>
    <w:rsid w:val="F79F196A"/>
    <w:rsid w:val="F7A7A6AA"/>
    <w:rsid w:val="F7B774C6"/>
    <w:rsid w:val="F7BF3F96"/>
    <w:rsid w:val="F7C788EB"/>
    <w:rsid w:val="F7CFDDB9"/>
    <w:rsid w:val="F7D79E75"/>
    <w:rsid w:val="F7DDF5E9"/>
    <w:rsid w:val="F7DF98F0"/>
    <w:rsid w:val="F7DFB38F"/>
    <w:rsid w:val="F7DFC06A"/>
    <w:rsid w:val="F7DFE581"/>
    <w:rsid w:val="F7E7590A"/>
    <w:rsid w:val="F7EB11DF"/>
    <w:rsid w:val="F7EBB3CE"/>
    <w:rsid w:val="F7EE5E3C"/>
    <w:rsid w:val="F7EF18BB"/>
    <w:rsid w:val="F7EF7722"/>
    <w:rsid w:val="F7F35278"/>
    <w:rsid w:val="F7F3B221"/>
    <w:rsid w:val="F7F3E255"/>
    <w:rsid w:val="F7F5714A"/>
    <w:rsid w:val="F7F78CD3"/>
    <w:rsid w:val="F7F80671"/>
    <w:rsid w:val="F7F93F7F"/>
    <w:rsid w:val="F7FD77B0"/>
    <w:rsid w:val="F7FDC483"/>
    <w:rsid w:val="F7FE79E8"/>
    <w:rsid w:val="F7FF05F7"/>
    <w:rsid w:val="F7FF297E"/>
    <w:rsid w:val="F7FF302A"/>
    <w:rsid w:val="F7FF4C53"/>
    <w:rsid w:val="F7FF6985"/>
    <w:rsid w:val="F7FF894C"/>
    <w:rsid w:val="F7FF91D8"/>
    <w:rsid w:val="F7FF9EB9"/>
    <w:rsid w:val="F8A5128E"/>
    <w:rsid w:val="F8BB12D9"/>
    <w:rsid w:val="F8F2FB9A"/>
    <w:rsid w:val="F8F630EC"/>
    <w:rsid w:val="F8FE82AB"/>
    <w:rsid w:val="F959CF05"/>
    <w:rsid w:val="F9671484"/>
    <w:rsid w:val="F97FC84A"/>
    <w:rsid w:val="F9B72670"/>
    <w:rsid w:val="F9C724AF"/>
    <w:rsid w:val="F9DFB95D"/>
    <w:rsid w:val="F9DFE4D2"/>
    <w:rsid w:val="F9EAFE05"/>
    <w:rsid w:val="F9F8519A"/>
    <w:rsid w:val="FA3E2397"/>
    <w:rsid w:val="FA4F7D2B"/>
    <w:rsid w:val="FA54E7A3"/>
    <w:rsid w:val="FA6F0918"/>
    <w:rsid w:val="FA73EFBD"/>
    <w:rsid w:val="FA7B5566"/>
    <w:rsid w:val="FA7DFFC2"/>
    <w:rsid w:val="FA7E2249"/>
    <w:rsid w:val="FA9BE377"/>
    <w:rsid w:val="FA9E7182"/>
    <w:rsid w:val="FABA0DB6"/>
    <w:rsid w:val="FAD68EDB"/>
    <w:rsid w:val="FAF5EA88"/>
    <w:rsid w:val="FAFE03B0"/>
    <w:rsid w:val="FAFE939B"/>
    <w:rsid w:val="FAFF30D1"/>
    <w:rsid w:val="FB0D1601"/>
    <w:rsid w:val="FB0FB7A4"/>
    <w:rsid w:val="FB1636C8"/>
    <w:rsid w:val="FB27C3F7"/>
    <w:rsid w:val="FB2F7A4D"/>
    <w:rsid w:val="FB3AFEBC"/>
    <w:rsid w:val="FB3FC758"/>
    <w:rsid w:val="FB4EEDF6"/>
    <w:rsid w:val="FB6F4955"/>
    <w:rsid w:val="FB6F979E"/>
    <w:rsid w:val="FB77405B"/>
    <w:rsid w:val="FB7DEA66"/>
    <w:rsid w:val="FB7EDE89"/>
    <w:rsid w:val="FB7F1D64"/>
    <w:rsid w:val="FB7FC894"/>
    <w:rsid w:val="FB7FE335"/>
    <w:rsid w:val="FB96ED85"/>
    <w:rsid w:val="FB9C8EF6"/>
    <w:rsid w:val="FBAB96C1"/>
    <w:rsid w:val="FBAD5E98"/>
    <w:rsid w:val="FBAF1FD2"/>
    <w:rsid w:val="FBB76F32"/>
    <w:rsid w:val="FBBA27BA"/>
    <w:rsid w:val="FBBD8EB5"/>
    <w:rsid w:val="FBCF73C2"/>
    <w:rsid w:val="FBD54AFC"/>
    <w:rsid w:val="FBD57786"/>
    <w:rsid w:val="FBD5D885"/>
    <w:rsid w:val="FBD75311"/>
    <w:rsid w:val="FBDA1AD2"/>
    <w:rsid w:val="FBDF181A"/>
    <w:rsid w:val="FBDFD5C5"/>
    <w:rsid w:val="FBDFEAF9"/>
    <w:rsid w:val="FBDFEDAD"/>
    <w:rsid w:val="FBEAC20A"/>
    <w:rsid w:val="FBEDE8F8"/>
    <w:rsid w:val="FBF54B66"/>
    <w:rsid w:val="FBF584E4"/>
    <w:rsid w:val="FBF6C945"/>
    <w:rsid w:val="FBF7459C"/>
    <w:rsid w:val="FBFB306D"/>
    <w:rsid w:val="FBFBAA94"/>
    <w:rsid w:val="FBFBBEDD"/>
    <w:rsid w:val="FBFC36FB"/>
    <w:rsid w:val="FBFE86A2"/>
    <w:rsid w:val="FBFF2269"/>
    <w:rsid w:val="FBFFA585"/>
    <w:rsid w:val="FBFFC4EF"/>
    <w:rsid w:val="FC5AEF29"/>
    <w:rsid w:val="FC6EB38A"/>
    <w:rsid w:val="FC7F53C6"/>
    <w:rsid w:val="FC7FA59B"/>
    <w:rsid w:val="FC9F93FE"/>
    <w:rsid w:val="FCA78818"/>
    <w:rsid w:val="FCBD8107"/>
    <w:rsid w:val="FCBF430B"/>
    <w:rsid w:val="FCD5540D"/>
    <w:rsid w:val="FCD79962"/>
    <w:rsid w:val="FCDB6857"/>
    <w:rsid w:val="FCEF9BE5"/>
    <w:rsid w:val="FCF3D2FC"/>
    <w:rsid w:val="FCF73290"/>
    <w:rsid w:val="FCFC8A30"/>
    <w:rsid w:val="FCFED2EA"/>
    <w:rsid w:val="FD5ADBF0"/>
    <w:rsid w:val="FD5EA491"/>
    <w:rsid w:val="FD6D6F25"/>
    <w:rsid w:val="FD6EDFCB"/>
    <w:rsid w:val="FD7E1AFE"/>
    <w:rsid w:val="FD7E999D"/>
    <w:rsid w:val="FD7F06FD"/>
    <w:rsid w:val="FDA5D8FE"/>
    <w:rsid w:val="FDAE55AA"/>
    <w:rsid w:val="FDB4CFA5"/>
    <w:rsid w:val="FDBE9D86"/>
    <w:rsid w:val="FDBF14C8"/>
    <w:rsid w:val="FDCFFA45"/>
    <w:rsid w:val="FDDDB0FD"/>
    <w:rsid w:val="FDDF1C30"/>
    <w:rsid w:val="FDDF4CE0"/>
    <w:rsid w:val="FDE77738"/>
    <w:rsid w:val="FDEAC928"/>
    <w:rsid w:val="FDF313B7"/>
    <w:rsid w:val="FDFEB03A"/>
    <w:rsid w:val="FDFF0691"/>
    <w:rsid w:val="FDFF42C3"/>
    <w:rsid w:val="FDFF8F96"/>
    <w:rsid w:val="FDFFAC0E"/>
    <w:rsid w:val="FDFFC7C4"/>
    <w:rsid w:val="FE1F3C37"/>
    <w:rsid w:val="FE2BE657"/>
    <w:rsid w:val="FE4C6824"/>
    <w:rsid w:val="FE5BF76B"/>
    <w:rsid w:val="FE5F2AA0"/>
    <w:rsid w:val="FE5FC24A"/>
    <w:rsid w:val="FE75CBFF"/>
    <w:rsid w:val="FE77BD4E"/>
    <w:rsid w:val="FE7B16F2"/>
    <w:rsid w:val="FE7D7A99"/>
    <w:rsid w:val="FE7FB22B"/>
    <w:rsid w:val="FE964546"/>
    <w:rsid w:val="FE97DB16"/>
    <w:rsid w:val="FE9FF21C"/>
    <w:rsid w:val="FEAAB191"/>
    <w:rsid w:val="FEAC9576"/>
    <w:rsid w:val="FEB6CACC"/>
    <w:rsid w:val="FEB78050"/>
    <w:rsid w:val="FEBB7B46"/>
    <w:rsid w:val="FEBE7D1C"/>
    <w:rsid w:val="FEBEA48F"/>
    <w:rsid w:val="FECB70B5"/>
    <w:rsid w:val="FED22BCE"/>
    <w:rsid w:val="FEDFFEE6"/>
    <w:rsid w:val="FEEAD945"/>
    <w:rsid w:val="FEEFB9F1"/>
    <w:rsid w:val="FEF2AE86"/>
    <w:rsid w:val="FEF76CA9"/>
    <w:rsid w:val="FEFA648A"/>
    <w:rsid w:val="FEFB62EA"/>
    <w:rsid w:val="FEFD4719"/>
    <w:rsid w:val="FEFE7716"/>
    <w:rsid w:val="FEFEA826"/>
    <w:rsid w:val="FEFEAE2C"/>
    <w:rsid w:val="FEFEB6EE"/>
    <w:rsid w:val="FEFEDBEF"/>
    <w:rsid w:val="FEFF12C9"/>
    <w:rsid w:val="FEFF462A"/>
    <w:rsid w:val="FEFF57F7"/>
    <w:rsid w:val="FEFF73A9"/>
    <w:rsid w:val="FEFFF5CF"/>
    <w:rsid w:val="FF134CD8"/>
    <w:rsid w:val="FF1F6D93"/>
    <w:rsid w:val="FF3B1BC5"/>
    <w:rsid w:val="FF3D08FE"/>
    <w:rsid w:val="FF3D9100"/>
    <w:rsid w:val="FF3EB0D2"/>
    <w:rsid w:val="FF3EB1F3"/>
    <w:rsid w:val="FF3F2112"/>
    <w:rsid w:val="FF434ECE"/>
    <w:rsid w:val="FF499341"/>
    <w:rsid w:val="FF4A0AC6"/>
    <w:rsid w:val="FF5D6E26"/>
    <w:rsid w:val="FF5E65B2"/>
    <w:rsid w:val="FF5FEF75"/>
    <w:rsid w:val="FF677556"/>
    <w:rsid w:val="FF69F636"/>
    <w:rsid w:val="FF6BADA7"/>
    <w:rsid w:val="FF6F6EBC"/>
    <w:rsid w:val="FF6F73F4"/>
    <w:rsid w:val="FF741356"/>
    <w:rsid w:val="FF74CEEC"/>
    <w:rsid w:val="FF773C1C"/>
    <w:rsid w:val="FF7BDECB"/>
    <w:rsid w:val="FF7BE099"/>
    <w:rsid w:val="FF7BE79F"/>
    <w:rsid w:val="FF7C7204"/>
    <w:rsid w:val="FF7F3B1E"/>
    <w:rsid w:val="FF7F4FB6"/>
    <w:rsid w:val="FF7F5DC3"/>
    <w:rsid w:val="FF7FD028"/>
    <w:rsid w:val="FF9CF5A6"/>
    <w:rsid w:val="FFA79516"/>
    <w:rsid w:val="FFA9F164"/>
    <w:rsid w:val="FFAFA483"/>
    <w:rsid w:val="FFB3E261"/>
    <w:rsid w:val="FFB70606"/>
    <w:rsid w:val="FFBA71A3"/>
    <w:rsid w:val="FFBA8002"/>
    <w:rsid w:val="FFBBDF35"/>
    <w:rsid w:val="FFBD9300"/>
    <w:rsid w:val="FFBD960A"/>
    <w:rsid w:val="FFBF99E0"/>
    <w:rsid w:val="FFCD7C7F"/>
    <w:rsid w:val="FFD31234"/>
    <w:rsid w:val="FFD3262E"/>
    <w:rsid w:val="FFD97144"/>
    <w:rsid w:val="FFD9F27A"/>
    <w:rsid w:val="FFDA94E0"/>
    <w:rsid w:val="FFDC5DE4"/>
    <w:rsid w:val="FFDCDBC7"/>
    <w:rsid w:val="FFDD75C5"/>
    <w:rsid w:val="FFDE4E43"/>
    <w:rsid w:val="FFDE9F12"/>
    <w:rsid w:val="FFDF6A5D"/>
    <w:rsid w:val="FFE75A7B"/>
    <w:rsid w:val="FFEA81CD"/>
    <w:rsid w:val="FFEAD1E5"/>
    <w:rsid w:val="FFEAF2A2"/>
    <w:rsid w:val="FFED6A5F"/>
    <w:rsid w:val="FFEF6144"/>
    <w:rsid w:val="FFEF6213"/>
    <w:rsid w:val="FFEFC5DA"/>
    <w:rsid w:val="FFF15489"/>
    <w:rsid w:val="FFF3B20F"/>
    <w:rsid w:val="FFF3C252"/>
    <w:rsid w:val="FFF3F56E"/>
    <w:rsid w:val="FFF5BE7D"/>
    <w:rsid w:val="FFF718E7"/>
    <w:rsid w:val="FFF71F7D"/>
    <w:rsid w:val="FFF7240F"/>
    <w:rsid w:val="FFF79BA2"/>
    <w:rsid w:val="FFF7AAE9"/>
    <w:rsid w:val="FFF7EB00"/>
    <w:rsid w:val="FFF82667"/>
    <w:rsid w:val="FFFA2BFA"/>
    <w:rsid w:val="FFFAE871"/>
    <w:rsid w:val="FFFB1D92"/>
    <w:rsid w:val="FFFB458B"/>
    <w:rsid w:val="FFFB6D8E"/>
    <w:rsid w:val="FFFB833D"/>
    <w:rsid w:val="FFFB966F"/>
    <w:rsid w:val="FFFBBE3C"/>
    <w:rsid w:val="FFFBC200"/>
    <w:rsid w:val="FFFD2DA0"/>
    <w:rsid w:val="FFFE2888"/>
    <w:rsid w:val="FFFE6527"/>
    <w:rsid w:val="FFFED42E"/>
    <w:rsid w:val="FFFEDD9C"/>
    <w:rsid w:val="FFFEFE79"/>
    <w:rsid w:val="FFFF5129"/>
    <w:rsid w:val="FFFF6E3F"/>
    <w:rsid w:val="FFFFA9B1"/>
    <w:rsid w:val="FFFFBFB9"/>
    <w:rsid w:val="FFFFD674"/>
    <w:rsid w:val="FFFFED3F"/>
    <w:rsid w:val="FFFFF15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60" w:lineRule="auto"/>
      <w:ind w:firstLine="560" w:firstLineChars="200"/>
    </w:pPr>
    <w:rPr>
      <w:rFonts w:ascii="仿宋_GB2312" w:hAnsi="仿宋" w:eastAsia="仿宋_GB2312" w:cstheme="minorBidi"/>
      <w:sz w:val="28"/>
      <w:szCs w:val="28"/>
      <w:lang w:val="en-US" w:eastAsia="zh-CN" w:bidi="ar-SA"/>
    </w:rPr>
  </w:style>
  <w:style w:type="paragraph" w:styleId="4">
    <w:name w:val="heading 1"/>
    <w:basedOn w:val="1"/>
    <w:next w:val="1"/>
    <w:link w:val="41"/>
    <w:qFormat/>
    <w:uiPriority w:val="9"/>
    <w:pPr>
      <w:widowControl w:val="0"/>
      <w:numPr>
        <w:ilvl w:val="0"/>
        <w:numId w:val="1"/>
      </w:numPr>
      <w:spacing w:line="588" w:lineRule="exact"/>
      <w:ind w:left="0" w:firstLine="0" w:firstLineChars="0"/>
      <w:jc w:val="center"/>
      <w:outlineLvl w:val="0"/>
    </w:pPr>
    <w:rPr>
      <w:rFonts w:ascii="黑体" w:hAnsi="黑体" w:eastAsia="黑体" w:cs="黑体"/>
      <w:kern w:val="44"/>
      <w:sz w:val="32"/>
      <w:szCs w:val="32"/>
    </w:rPr>
  </w:style>
  <w:style w:type="paragraph" w:styleId="5">
    <w:name w:val="heading 2"/>
    <w:basedOn w:val="4"/>
    <w:next w:val="1"/>
    <w:link w:val="42"/>
    <w:unhideWhenUsed/>
    <w:qFormat/>
    <w:uiPriority w:val="9"/>
    <w:pPr>
      <w:numPr>
        <w:numId w:val="2"/>
      </w:numPr>
      <w:jc w:val="left"/>
      <w:outlineLvl w:val="1"/>
    </w:pPr>
  </w:style>
  <w:style w:type="paragraph" w:styleId="6">
    <w:name w:val="heading 3"/>
    <w:basedOn w:val="1"/>
    <w:next w:val="1"/>
    <w:link w:val="43"/>
    <w:unhideWhenUsed/>
    <w:qFormat/>
    <w:uiPriority w:val="9"/>
    <w:pPr>
      <w:keepNext/>
      <w:keepLines/>
      <w:widowControl w:val="0"/>
      <w:numPr>
        <w:ilvl w:val="0"/>
        <w:numId w:val="3"/>
      </w:numPr>
      <w:spacing w:line="588" w:lineRule="exact"/>
      <w:ind w:firstLineChars="0"/>
      <w:jc w:val="both"/>
      <w:outlineLvl w:val="2"/>
    </w:pPr>
    <w:rPr>
      <w:rFonts w:ascii="楷体_GB2312" w:hAnsi="楷体_GB2312" w:eastAsia="楷体_GB2312" w:cs="楷体_GB2312"/>
      <w:kern w:val="2"/>
      <w:sz w:val="32"/>
      <w:szCs w:val="32"/>
    </w:rPr>
  </w:style>
  <w:style w:type="paragraph" w:styleId="7">
    <w:name w:val="heading 4"/>
    <w:basedOn w:val="1"/>
    <w:next w:val="1"/>
    <w:link w:val="44"/>
    <w:unhideWhenUsed/>
    <w:qFormat/>
    <w:uiPriority w:val="9"/>
    <w:pPr>
      <w:keepNext/>
      <w:keepLines/>
      <w:widowControl w:val="0"/>
      <w:numPr>
        <w:ilvl w:val="0"/>
        <w:numId w:val="4"/>
      </w:numPr>
      <w:ind w:firstLineChars="0"/>
      <w:jc w:val="both"/>
      <w:outlineLvl w:val="3"/>
    </w:pPr>
    <w:rPr>
      <w:kern w:val="2"/>
      <w:sz w:val="32"/>
      <w:szCs w:val="32"/>
    </w:rPr>
  </w:style>
  <w:style w:type="paragraph" w:styleId="8">
    <w:name w:val="heading 5"/>
    <w:basedOn w:val="1"/>
    <w:next w:val="1"/>
    <w:link w:val="45"/>
    <w:unhideWhenUsed/>
    <w:qFormat/>
    <w:uiPriority w:val="9"/>
    <w:pPr>
      <w:keepNext/>
      <w:keepLines/>
      <w:numPr>
        <w:ilvl w:val="0"/>
        <w:numId w:val="5"/>
      </w:numPr>
      <w:spacing w:line="588" w:lineRule="exact"/>
      <w:ind w:firstLineChars="0"/>
      <w:outlineLvl w:val="4"/>
    </w:pPr>
    <w:rPr>
      <w:sz w:val="32"/>
      <w:szCs w:val="32"/>
      <w:lang w:eastAsia="zh"/>
    </w:rPr>
  </w:style>
  <w:style w:type="paragraph" w:styleId="9">
    <w:name w:val="heading 6"/>
    <w:basedOn w:val="1"/>
    <w:next w:val="1"/>
    <w:link w:val="46"/>
    <w:unhideWhenUsed/>
    <w:qFormat/>
    <w:uiPriority w:val="9"/>
    <w:pPr>
      <w:keepNext/>
      <w:keepLines/>
      <w:numPr>
        <w:ilvl w:val="5"/>
        <w:numId w:val="6"/>
      </w:numPr>
      <w:ind w:firstLine="0" w:firstLineChars="0"/>
      <w:outlineLvl w:val="5"/>
    </w:pPr>
    <w:rPr>
      <w:sz w:val="32"/>
      <w:szCs w:val="32"/>
    </w:rPr>
  </w:style>
  <w:style w:type="paragraph" w:styleId="10">
    <w:name w:val="heading 7"/>
    <w:basedOn w:val="1"/>
    <w:next w:val="1"/>
    <w:link w:val="47"/>
    <w:unhideWhenUsed/>
    <w:qFormat/>
    <w:uiPriority w:val="9"/>
    <w:pPr>
      <w:keepNext/>
      <w:keepLines/>
      <w:numPr>
        <w:ilvl w:val="6"/>
        <w:numId w:val="6"/>
      </w:numPr>
      <w:spacing w:before="240" w:after="64" w:line="320" w:lineRule="auto"/>
      <w:ind w:firstLine="0" w:firstLineChars="0"/>
      <w:outlineLvl w:val="6"/>
    </w:pPr>
    <w:rPr>
      <w:b/>
      <w:bCs/>
    </w:rPr>
  </w:style>
  <w:style w:type="paragraph" w:styleId="11">
    <w:name w:val="heading 8"/>
    <w:basedOn w:val="1"/>
    <w:next w:val="1"/>
    <w:link w:val="48"/>
    <w:unhideWhenUsed/>
    <w:qFormat/>
    <w:uiPriority w:val="9"/>
    <w:pPr>
      <w:keepNext/>
      <w:keepLines/>
      <w:numPr>
        <w:ilvl w:val="7"/>
        <w:numId w:val="6"/>
      </w:numPr>
      <w:spacing w:before="240" w:after="64" w:line="320" w:lineRule="auto"/>
      <w:ind w:firstLine="0" w:firstLineChars="0"/>
      <w:outlineLvl w:val="7"/>
    </w:pPr>
  </w:style>
  <w:style w:type="paragraph" w:styleId="12">
    <w:name w:val="heading 9"/>
    <w:basedOn w:val="1"/>
    <w:next w:val="1"/>
    <w:link w:val="49"/>
    <w:unhideWhenUsed/>
    <w:qFormat/>
    <w:uiPriority w:val="9"/>
    <w:pPr>
      <w:keepNext/>
      <w:keepLines/>
      <w:numPr>
        <w:ilvl w:val="8"/>
        <w:numId w:val="6"/>
      </w:numPr>
      <w:spacing w:before="240" w:after="64" w:line="320" w:lineRule="auto"/>
      <w:ind w:firstLine="0" w:firstLineChars="0"/>
      <w:outlineLvl w:val="8"/>
    </w:pPr>
    <w:rPr>
      <w:sz w:val="21"/>
      <w:szCs w:val="21"/>
    </w:rPr>
  </w:style>
  <w:style w:type="character" w:default="1" w:styleId="31">
    <w:name w:val="Default Paragraph Font"/>
    <w:unhideWhenUsed/>
    <w:qFormat/>
    <w:uiPriority w:val="1"/>
  </w:style>
  <w:style w:type="table" w:default="1" w:styleId="37">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Layout w:type="fixed"/>
      <w:tblCellMar>
        <w:top w:w="0" w:type="dxa"/>
        <w:left w:w="108" w:type="dxa"/>
        <w:bottom w:w="0" w:type="dxa"/>
        <w:right w:w="108" w:type="dxa"/>
      </w:tblCellMar>
    </w:tblPr>
  </w:style>
  <w:style w:type="paragraph" w:styleId="2">
    <w:name w:val="Body Text First Indent 2"/>
    <w:basedOn w:val="3"/>
    <w:qFormat/>
    <w:uiPriority w:val="0"/>
    <w:pPr>
      <w:ind w:firstLine="420"/>
    </w:pPr>
  </w:style>
  <w:style w:type="paragraph" w:styleId="3">
    <w:name w:val="Body Text Indent"/>
    <w:basedOn w:val="1"/>
    <w:qFormat/>
    <w:uiPriority w:val="0"/>
    <w:pPr>
      <w:adjustRightInd w:val="0"/>
      <w:snapToGrid w:val="0"/>
      <w:spacing w:line="420" w:lineRule="auto"/>
      <w:ind w:firstLine="630" w:firstLineChars="0"/>
    </w:pPr>
    <w:rPr>
      <w:rFonts w:hAnsi="Times New Roman" w:cs="Times New Roman"/>
      <w:sz w:val="32"/>
      <w:szCs w:val="20"/>
    </w:rPr>
  </w:style>
  <w:style w:type="paragraph" w:styleId="13">
    <w:name w:val="annotation subject"/>
    <w:basedOn w:val="14"/>
    <w:next w:val="14"/>
    <w:link w:val="51"/>
    <w:unhideWhenUsed/>
    <w:qFormat/>
    <w:uiPriority w:val="99"/>
    <w:rPr>
      <w:b/>
      <w:bCs/>
    </w:rPr>
  </w:style>
  <w:style w:type="paragraph" w:styleId="14">
    <w:name w:val="annotation text"/>
    <w:basedOn w:val="1"/>
    <w:link w:val="50"/>
    <w:unhideWhenUsed/>
    <w:qFormat/>
    <w:uiPriority w:val="99"/>
    <w:pPr>
      <w:widowControl w:val="0"/>
    </w:pPr>
    <w:rPr>
      <w:kern w:val="2"/>
    </w:rPr>
  </w:style>
  <w:style w:type="paragraph" w:styleId="15">
    <w:name w:val="toc 7"/>
    <w:basedOn w:val="1"/>
    <w:next w:val="1"/>
    <w:unhideWhenUsed/>
    <w:qFormat/>
    <w:uiPriority w:val="39"/>
    <w:pPr>
      <w:widowControl w:val="0"/>
      <w:ind w:left="1440"/>
    </w:pPr>
    <w:rPr>
      <w:kern w:val="2"/>
      <w:sz w:val="20"/>
      <w:szCs w:val="20"/>
    </w:rPr>
  </w:style>
  <w:style w:type="paragraph" w:styleId="16">
    <w:name w:val="Body Text"/>
    <w:basedOn w:val="1"/>
    <w:link w:val="62"/>
    <w:unhideWhenUsed/>
    <w:qFormat/>
    <w:uiPriority w:val="99"/>
    <w:pPr>
      <w:spacing w:after="120"/>
    </w:pPr>
  </w:style>
  <w:style w:type="paragraph" w:styleId="17">
    <w:name w:val="toc 5"/>
    <w:basedOn w:val="1"/>
    <w:next w:val="1"/>
    <w:unhideWhenUsed/>
    <w:qFormat/>
    <w:uiPriority w:val="39"/>
    <w:pPr>
      <w:widowControl w:val="0"/>
      <w:ind w:left="960"/>
    </w:pPr>
    <w:rPr>
      <w:kern w:val="2"/>
      <w:sz w:val="20"/>
      <w:szCs w:val="20"/>
    </w:rPr>
  </w:style>
  <w:style w:type="paragraph" w:styleId="18">
    <w:name w:val="toc 3"/>
    <w:basedOn w:val="1"/>
    <w:next w:val="1"/>
    <w:unhideWhenUsed/>
    <w:qFormat/>
    <w:uiPriority w:val="39"/>
    <w:pPr>
      <w:widowControl w:val="0"/>
      <w:ind w:left="480"/>
    </w:pPr>
    <w:rPr>
      <w:kern w:val="2"/>
      <w:sz w:val="22"/>
      <w:szCs w:val="22"/>
    </w:rPr>
  </w:style>
  <w:style w:type="paragraph" w:styleId="19">
    <w:name w:val="toc 8"/>
    <w:basedOn w:val="1"/>
    <w:next w:val="1"/>
    <w:unhideWhenUsed/>
    <w:qFormat/>
    <w:uiPriority w:val="39"/>
    <w:pPr>
      <w:widowControl w:val="0"/>
      <w:ind w:left="1680"/>
    </w:pPr>
    <w:rPr>
      <w:kern w:val="2"/>
      <w:sz w:val="20"/>
      <w:szCs w:val="20"/>
    </w:rPr>
  </w:style>
  <w:style w:type="paragraph" w:styleId="20">
    <w:name w:val="Date"/>
    <w:basedOn w:val="1"/>
    <w:next w:val="1"/>
    <w:link w:val="39"/>
    <w:unhideWhenUsed/>
    <w:qFormat/>
    <w:uiPriority w:val="99"/>
  </w:style>
  <w:style w:type="paragraph" w:styleId="21">
    <w:name w:val="Balloon Text"/>
    <w:basedOn w:val="1"/>
    <w:link w:val="52"/>
    <w:unhideWhenUsed/>
    <w:qFormat/>
    <w:uiPriority w:val="99"/>
    <w:rPr>
      <w:sz w:val="18"/>
      <w:szCs w:val="18"/>
    </w:rPr>
  </w:style>
  <w:style w:type="paragraph" w:styleId="22">
    <w:name w:val="footer"/>
    <w:basedOn w:val="1"/>
    <w:link w:val="56"/>
    <w:unhideWhenUsed/>
    <w:qFormat/>
    <w:uiPriority w:val="99"/>
    <w:pPr>
      <w:widowControl w:val="0"/>
      <w:tabs>
        <w:tab w:val="center" w:pos="4153"/>
        <w:tab w:val="right" w:pos="8306"/>
      </w:tabs>
      <w:snapToGrid w:val="0"/>
    </w:pPr>
    <w:rPr>
      <w:kern w:val="2"/>
      <w:sz w:val="18"/>
      <w:szCs w:val="18"/>
    </w:rPr>
  </w:style>
  <w:style w:type="paragraph" w:styleId="23">
    <w:name w:val="header"/>
    <w:basedOn w:val="1"/>
    <w:link w:val="55"/>
    <w:unhideWhenUsed/>
    <w:qFormat/>
    <w:uiPriority w:val="99"/>
    <w:pPr>
      <w:widowControl w:val="0"/>
      <w:pBdr>
        <w:bottom w:val="single" w:color="auto" w:sz="6" w:space="1"/>
      </w:pBdr>
      <w:tabs>
        <w:tab w:val="center" w:pos="4153"/>
        <w:tab w:val="right" w:pos="8306"/>
      </w:tabs>
      <w:snapToGrid w:val="0"/>
      <w:jc w:val="center"/>
    </w:pPr>
    <w:rPr>
      <w:kern w:val="2"/>
      <w:sz w:val="18"/>
      <w:szCs w:val="18"/>
    </w:rPr>
  </w:style>
  <w:style w:type="paragraph" w:styleId="24">
    <w:name w:val="toc 1"/>
    <w:basedOn w:val="1"/>
    <w:next w:val="1"/>
    <w:unhideWhenUsed/>
    <w:qFormat/>
    <w:uiPriority w:val="39"/>
    <w:pPr>
      <w:widowControl w:val="0"/>
      <w:spacing w:before="120"/>
    </w:pPr>
    <w:rPr>
      <w:b/>
      <w:bCs/>
      <w:kern w:val="2"/>
      <w:sz w:val="22"/>
      <w:szCs w:val="22"/>
    </w:rPr>
  </w:style>
  <w:style w:type="paragraph" w:styleId="25">
    <w:name w:val="toc 4"/>
    <w:basedOn w:val="1"/>
    <w:next w:val="1"/>
    <w:unhideWhenUsed/>
    <w:qFormat/>
    <w:uiPriority w:val="39"/>
    <w:pPr>
      <w:widowControl w:val="0"/>
      <w:ind w:left="720"/>
    </w:pPr>
    <w:rPr>
      <w:kern w:val="2"/>
      <w:sz w:val="20"/>
      <w:szCs w:val="20"/>
    </w:rPr>
  </w:style>
  <w:style w:type="paragraph" w:styleId="26">
    <w:name w:val="toc 6"/>
    <w:basedOn w:val="1"/>
    <w:next w:val="1"/>
    <w:unhideWhenUsed/>
    <w:qFormat/>
    <w:uiPriority w:val="39"/>
    <w:pPr>
      <w:widowControl w:val="0"/>
      <w:ind w:left="1200"/>
    </w:pPr>
    <w:rPr>
      <w:kern w:val="2"/>
      <w:sz w:val="20"/>
      <w:szCs w:val="20"/>
    </w:rPr>
  </w:style>
  <w:style w:type="paragraph" w:styleId="27">
    <w:name w:val="toc 2"/>
    <w:basedOn w:val="1"/>
    <w:next w:val="1"/>
    <w:unhideWhenUsed/>
    <w:qFormat/>
    <w:uiPriority w:val="39"/>
    <w:pPr>
      <w:widowControl w:val="0"/>
      <w:ind w:left="240"/>
    </w:pPr>
    <w:rPr>
      <w:i/>
      <w:iCs/>
      <w:kern w:val="2"/>
      <w:sz w:val="22"/>
      <w:szCs w:val="22"/>
    </w:rPr>
  </w:style>
  <w:style w:type="paragraph" w:styleId="28">
    <w:name w:val="toc 9"/>
    <w:basedOn w:val="1"/>
    <w:next w:val="1"/>
    <w:unhideWhenUsed/>
    <w:qFormat/>
    <w:uiPriority w:val="39"/>
    <w:pPr>
      <w:widowControl w:val="0"/>
      <w:ind w:left="1920"/>
    </w:pPr>
    <w:rPr>
      <w:kern w:val="2"/>
      <w:sz w:val="20"/>
      <w:szCs w:val="20"/>
    </w:rPr>
  </w:style>
  <w:style w:type="paragraph" w:styleId="29">
    <w:name w:val="Normal (Web)"/>
    <w:basedOn w:val="1"/>
    <w:unhideWhenUsed/>
    <w:qFormat/>
    <w:uiPriority w:val="99"/>
    <w:rPr>
      <w:sz w:val="24"/>
    </w:rPr>
  </w:style>
  <w:style w:type="paragraph" w:styleId="30">
    <w:name w:val="Title"/>
    <w:basedOn w:val="1"/>
    <w:next w:val="1"/>
    <w:link w:val="58"/>
    <w:qFormat/>
    <w:uiPriority w:val="10"/>
    <w:pPr>
      <w:spacing w:before="240" w:after="60"/>
      <w:jc w:val="center"/>
      <w:outlineLvl w:val="0"/>
    </w:pPr>
    <w:rPr>
      <w:rFonts w:asciiTheme="majorHAnsi" w:hAnsiTheme="majorHAnsi" w:eastAsiaTheme="majorEastAsia" w:cstheme="majorBidi"/>
      <w:b/>
      <w:bCs/>
      <w:sz w:val="32"/>
      <w:szCs w:val="32"/>
    </w:rPr>
  </w:style>
  <w:style w:type="character" w:styleId="32">
    <w:name w:val="Strong"/>
    <w:basedOn w:val="31"/>
    <w:qFormat/>
    <w:uiPriority w:val="22"/>
    <w:rPr>
      <w:b/>
    </w:rPr>
  </w:style>
  <w:style w:type="character" w:styleId="33">
    <w:name w:val="page number"/>
    <w:basedOn w:val="31"/>
    <w:unhideWhenUsed/>
    <w:qFormat/>
    <w:uiPriority w:val="99"/>
  </w:style>
  <w:style w:type="character" w:styleId="34">
    <w:name w:val="FollowedHyperlink"/>
    <w:basedOn w:val="31"/>
    <w:unhideWhenUsed/>
    <w:qFormat/>
    <w:uiPriority w:val="99"/>
    <w:rPr>
      <w:color w:val="954F72" w:themeColor="followedHyperlink"/>
      <w:u w:val="single"/>
      <w14:textFill>
        <w14:solidFill>
          <w14:schemeClr w14:val="folHlink"/>
        </w14:solidFill>
      </w14:textFill>
    </w:rPr>
  </w:style>
  <w:style w:type="character" w:styleId="35">
    <w:name w:val="Hyperlink"/>
    <w:basedOn w:val="31"/>
    <w:unhideWhenUsed/>
    <w:qFormat/>
    <w:uiPriority w:val="99"/>
    <w:rPr>
      <w:color w:val="0563C1" w:themeColor="hyperlink"/>
      <w:u w:val="single"/>
      <w14:textFill>
        <w14:solidFill>
          <w14:schemeClr w14:val="hlink"/>
        </w14:solidFill>
      </w14:textFill>
    </w:rPr>
  </w:style>
  <w:style w:type="character" w:styleId="36">
    <w:name w:val="annotation reference"/>
    <w:basedOn w:val="31"/>
    <w:unhideWhenUsed/>
    <w:qFormat/>
    <w:uiPriority w:val="99"/>
    <w:rPr>
      <w:sz w:val="21"/>
      <w:szCs w:val="21"/>
    </w:rPr>
  </w:style>
  <w:style w:type="table" w:styleId="38">
    <w:name w:val="Table Grid"/>
    <w:basedOn w:val="3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39">
    <w:name w:val="日期 字符"/>
    <w:basedOn w:val="31"/>
    <w:link w:val="20"/>
    <w:semiHidden/>
    <w:qFormat/>
    <w:uiPriority w:val="99"/>
  </w:style>
  <w:style w:type="paragraph" w:customStyle="1" w:styleId="40">
    <w:name w:val="列表段落1"/>
    <w:basedOn w:val="1"/>
    <w:qFormat/>
    <w:uiPriority w:val="34"/>
    <w:pPr>
      <w:widowControl w:val="0"/>
      <w:ind w:firstLine="420"/>
      <w:jc w:val="both"/>
    </w:pPr>
    <w:rPr>
      <w:kern w:val="2"/>
    </w:rPr>
  </w:style>
  <w:style w:type="character" w:customStyle="1" w:styleId="41">
    <w:name w:val="标题 1 字符"/>
    <w:basedOn w:val="31"/>
    <w:link w:val="4"/>
    <w:qFormat/>
    <w:uiPriority w:val="9"/>
    <w:rPr>
      <w:rFonts w:ascii="黑体" w:hAnsi="黑体" w:eastAsia="黑体" w:cs="黑体"/>
      <w:kern w:val="44"/>
      <w:sz w:val="32"/>
      <w:szCs w:val="32"/>
    </w:rPr>
  </w:style>
  <w:style w:type="character" w:customStyle="1" w:styleId="42">
    <w:name w:val="标题 2 字符"/>
    <w:basedOn w:val="31"/>
    <w:link w:val="5"/>
    <w:qFormat/>
    <w:uiPriority w:val="9"/>
    <w:rPr>
      <w:rFonts w:ascii="黑体" w:hAnsi="黑体" w:eastAsia="黑体" w:cs="黑体"/>
      <w:kern w:val="44"/>
      <w:sz w:val="32"/>
      <w:szCs w:val="32"/>
    </w:rPr>
  </w:style>
  <w:style w:type="character" w:customStyle="1" w:styleId="43">
    <w:name w:val="标题 3 字符"/>
    <w:basedOn w:val="31"/>
    <w:link w:val="6"/>
    <w:qFormat/>
    <w:uiPriority w:val="9"/>
    <w:rPr>
      <w:rFonts w:ascii="楷体_GB2312" w:hAnsi="楷体_GB2312" w:eastAsia="楷体_GB2312" w:cs="楷体_GB2312"/>
      <w:kern w:val="2"/>
      <w:sz w:val="32"/>
      <w:szCs w:val="32"/>
    </w:rPr>
  </w:style>
  <w:style w:type="character" w:customStyle="1" w:styleId="44">
    <w:name w:val="标题 4 字符"/>
    <w:basedOn w:val="31"/>
    <w:link w:val="7"/>
    <w:qFormat/>
    <w:uiPriority w:val="9"/>
    <w:rPr>
      <w:rFonts w:ascii="仿宋_GB2312" w:hAnsi="仿宋" w:eastAsia="仿宋_GB2312" w:cstheme="minorBidi"/>
      <w:kern w:val="2"/>
      <w:sz w:val="32"/>
      <w:szCs w:val="32"/>
    </w:rPr>
  </w:style>
  <w:style w:type="character" w:customStyle="1" w:styleId="45">
    <w:name w:val="标题 5 字符"/>
    <w:basedOn w:val="31"/>
    <w:link w:val="8"/>
    <w:qFormat/>
    <w:uiPriority w:val="9"/>
    <w:rPr>
      <w:rFonts w:ascii="仿宋_GB2312" w:hAnsi="仿宋" w:eastAsia="仿宋_GB2312" w:cstheme="minorBidi"/>
      <w:sz w:val="32"/>
      <w:szCs w:val="32"/>
      <w:lang w:eastAsia="zh"/>
    </w:rPr>
  </w:style>
  <w:style w:type="character" w:customStyle="1" w:styleId="46">
    <w:name w:val="标题 6 字符"/>
    <w:basedOn w:val="31"/>
    <w:link w:val="9"/>
    <w:qFormat/>
    <w:uiPriority w:val="9"/>
    <w:rPr>
      <w:rFonts w:ascii="仿宋_GB2312" w:hAnsi="仿宋" w:eastAsia="仿宋_GB2312" w:cstheme="minorBidi"/>
      <w:sz w:val="32"/>
      <w:szCs w:val="32"/>
    </w:rPr>
  </w:style>
  <w:style w:type="character" w:customStyle="1" w:styleId="47">
    <w:name w:val="标题 7 字符"/>
    <w:basedOn w:val="31"/>
    <w:link w:val="10"/>
    <w:semiHidden/>
    <w:qFormat/>
    <w:uiPriority w:val="9"/>
    <w:rPr>
      <w:b/>
      <w:bCs/>
    </w:rPr>
  </w:style>
  <w:style w:type="character" w:customStyle="1" w:styleId="48">
    <w:name w:val="标题 8 字符"/>
    <w:basedOn w:val="31"/>
    <w:link w:val="11"/>
    <w:semiHidden/>
    <w:qFormat/>
    <w:uiPriority w:val="9"/>
    <w:rPr>
      <w:rFonts w:asciiTheme="minorHAnsi" w:hAnsiTheme="minorHAnsi" w:eastAsiaTheme="minorEastAsia" w:cstheme="minorBidi"/>
    </w:rPr>
  </w:style>
  <w:style w:type="character" w:customStyle="1" w:styleId="49">
    <w:name w:val="标题 9 字符"/>
    <w:basedOn w:val="31"/>
    <w:link w:val="12"/>
    <w:semiHidden/>
    <w:qFormat/>
    <w:uiPriority w:val="9"/>
    <w:rPr>
      <w:rFonts w:asciiTheme="minorHAnsi" w:hAnsiTheme="minorHAnsi" w:eastAsiaTheme="minorEastAsia" w:cstheme="minorBidi"/>
      <w:sz w:val="21"/>
      <w:szCs w:val="21"/>
    </w:rPr>
  </w:style>
  <w:style w:type="character" w:customStyle="1" w:styleId="50">
    <w:name w:val="批注文字 字符"/>
    <w:basedOn w:val="31"/>
    <w:link w:val="14"/>
    <w:semiHidden/>
    <w:qFormat/>
    <w:uiPriority w:val="99"/>
  </w:style>
  <w:style w:type="character" w:customStyle="1" w:styleId="51">
    <w:name w:val="批注主题 字符"/>
    <w:basedOn w:val="50"/>
    <w:link w:val="13"/>
    <w:semiHidden/>
    <w:qFormat/>
    <w:uiPriority w:val="99"/>
    <w:rPr>
      <w:b/>
      <w:bCs/>
    </w:rPr>
  </w:style>
  <w:style w:type="character" w:customStyle="1" w:styleId="52">
    <w:name w:val="批注框文本 字符"/>
    <w:basedOn w:val="31"/>
    <w:link w:val="21"/>
    <w:semiHidden/>
    <w:qFormat/>
    <w:uiPriority w:val="99"/>
    <w:rPr>
      <w:rFonts w:asciiTheme="minorHAnsi" w:hAnsiTheme="minorHAnsi" w:eastAsiaTheme="minorEastAsia" w:cstheme="minorBidi"/>
      <w:sz w:val="18"/>
      <w:szCs w:val="18"/>
    </w:rPr>
  </w:style>
  <w:style w:type="paragraph" w:customStyle="1" w:styleId="53">
    <w:name w:val="无间隔1"/>
    <w:link w:val="54"/>
    <w:qFormat/>
    <w:uiPriority w:val="1"/>
    <w:pPr>
      <w:spacing w:after="160" w:line="278" w:lineRule="auto"/>
    </w:pPr>
    <w:rPr>
      <w:rFonts w:asciiTheme="minorHAnsi" w:hAnsiTheme="minorHAnsi" w:eastAsiaTheme="minorEastAsia" w:cstheme="minorBidi"/>
      <w:sz w:val="22"/>
      <w:szCs w:val="22"/>
      <w:lang w:val="en-US" w:eastAsia="zh-CN" w:bidi="ar-SA"/>
    </w:rPr>
  </w:style>
  <w:style w:type="character" w:customStyle="1" w:styleId="54">
    <w:name w:val="无间隔 字符"/>
    <w:basedOn w:val="31"/>
    <w:link w:val="53"/>
    <w:qFormat/>
    <w:uiPriority w:val="1"/>
    <w:rPr>
      <w:rFonts w:asciiTheme="minorHAnsi" w:hAnsiTheme="minorHAnsi" w:eastAsiaTheme="minorEastAsia" w:cstheme="minorBidi"/>
      <w:kern w:val="0"/>
      <w:sz w:val="22"/>
      <w:szCs w:val="22"/>
    </w:rPr>
  </w:style>
  <w:style w:type="character" w:customStyle="1" w:styleId="55">
    <w:name w:val="页眉 字符"/>
    <w:basedOn w:val="31"/>
    <w:link w:val="23"/>
    <w:qFormat/>
    <w:uiPriority w:val="99"/>
    <w:rPr>
      <w:sz w:val="18"/>
      <w:szCs w:val="18"/>
    </w:rPr>
  </w:style>
  <w:style w:type="character" w:customStyle="1" w:styleId="56">
    <w:name w:val="页脚 字符"/>
    <w:basedOn w:val="31"/>
    <w:link w:val="22"/>
    <w:qFormat/>
    <w:uiPriority w:val="99"/>
    <w:rPr>
      <w:sz w:val="18"/>
      <w:szCs w:val="18"/>
    </w:rPr>
  </w:style>
  <w:style w:type="paragraph" w:customStyle="1" w:styleId="57">
    <w:name w:val="TOC 标题1"/>
    <w:basedOn w:val="4"/>
    <w:next w:val="1"/>
    <w:unhideWhenUsed/>
    <w:qFormat/>
    <w:uiPriority w:val="39"/>
    <w:pPr>
      <w:widowControl/>
      <w:spacing w:before="240" w:line="259" w:lineRule="auto"/>
      <w:outlineLvl w:val="9"/>
    </w:pPr>
    <w:rPr>
      <w:b/>
      <w:bCs/>
      <w:color w:val="2E75B6" w:themeColor="accent1" w:themeShade="BF"/>
      <w:kern w:val="0"/>
      <w:lang w:eastAsia="en-US"/>
    </w:rPr>
  </w:style>
  <w:style w:type="character" w:customStyle="1" w:styleId="58">
    <w:name w:val="标题 字符"/>
    <w:basedOn w:val="31"/>
    <w:link w:val="30"/>
    <w:qFormat/>
    <w:uiPriority w:val="10"/>
    <w:rPr>
      <w:rFonts w:asciiTheme="majorHAnsi" w:hAnsiTheme="majorHAnsi" w:eastAsiaTheme="majorEastAsia" w:cstheme="majorBidi"/>
      <w:b/>
      <w:bCs/>
      <w:sz w:val="32"/>
      <w:szCs w:val="32"/>
    </w:rPr>
  </w:style>
  <w:style w:type="paragraph" w:customStyle="1" w:styleId="59">
    <w:name w:val="List Paragraph"/>
    <w:basedOn w:val="1"/>
    <w:unhideWhenUsed/>
    <w:qFormat/>
    <w:uiPriority w:val="34"/>
    <w:pPr>
      <w:ind w:firstLine="420"/>
    </w:pPr>
  </w:style>
  <w:style w:type="character" w:customStyle="1" w:styleId="60">
    <w:name w:val="15"/>
    <w:basedOn w:val="31"/>
    <w:qFormat/>
    <w:uiPriority w:val="0"/>
    <w:rPr>
      <w:rFonts w:hint="default" w:ascii="Times New Roman" w:hAnsi="Times New Roman" w:cs="Times New Roman"/>
    </w:rPr>
  </w:style>
  <w:style w:type="character" w:customStyle="1" w:styleId="61">
    <w:name w:val="10"/>
    <w:basedOn w:val="31"/>
    <w:qFormat/>
    <w:uiPriority w:val="0"/>
    <w:rPr>
      <w:rFonts w:hint="default" w:ascii="Times New Roman" w:hAnsi="Times New Roman" w:cs="Times New Roman"/>
    </w:rPr>
  </w:style>
  <w:style w:type="character" w:customStyle="1" w:styleId="62">
    <w:name w:val="正文文本 字符"/>
    <w:basedOn w:val="31"/>
    <w:link w:val="16"/>
    <w:qFormat/>
    <w:uiPriority w:val="0"/>
    <w:rPr>
      <w:rFonts w:hint="eastAsia" w:ascii="等线" w:hAnsi="等线" w:eastAsia="等线" w:cs="Times New Roman"/>
      <w:kern w:val="2"/>
      <w:sz w:val="21"/>
      <w:szCs w:val="22"/>
    </w:rPr>
  </w:style>
  <w:style w:type="character" w:customStyle="1" w:styleId="63">
    <w:name w:val="正文 Char"/>
    <w:qFormat/>
    <w:uiPriority w:val="0"/>
    <w:rPr>
      <w:rFonts w:ascii="仿宋_GB2312" w:hAnsi="仿宋" w:eastAsia="仿宋_GB2312" w:cstheme="minorBidi"/>
      <w:sz w:val="28"/>
      <w:szCs w:val="28"/>
      <w:lang w:val="en-US" w:eastAsia="zh-CN" w:bidi="ar-SA"/>
    </w:rPr>
  </w:style>
  <w:style w:type="paragraph" w:customStyle="1" w:styleId="64">
    <w:name w:val="msolistparagraph"/>
    <w:basedOn w:val="1"/>
    <w:qFormat/>
    <w:uiPriority w:val="0"/>
    <w:pPr>
      <w:widowControl w:val="0"/>
      <w:ind w:firstLine="420"/>
      <w:jc w:val="both"/>
    </w:pPr>
    <w:rPr>
      <w:rFonts w:ascii="Calibri" w:hAnsi="Calibri" w:eastAsia="宋体" w:cs="Times New Roman"/>
      <w:kern w:val="2"/>
      <w:sz w:val="21"/>
      <w:szCs w:val="24"/>
    </w:rPr>
  </w:style>
  <w:style w:type="paragraph" w:customStyle="1" w:styleId="65">
    <w:name w:val="列表段落2"/>
    <w:basedOn w:val="1"/>
    <w:qFormat/>
    <w:uiPriority w:val="0"/>
    <w:pPr>
      <w:widowControl w:val="0"/>
      <w:ind w:firstLine="420"/>
      <w:jc w:val="both"/>
    </w:pPr>
    <w:rPr>
      <w:rFonts w:ascii="楷体_GB2312" w:eastAsia="楷体_GB2312" w:cs="Times New Roman"/>
      <w:kern w:val="2"/>
      <w:sz w:val="21"/>
      <w:szCs w:val="21"/>
    </w:rPr>
  </w:style>
  <w:style w:type="paragraph" w:customStyle="1" w:styleId="66">
    <w:name w:val="WPSOffice手动目录 1"/>
    <w:qFormat/>
    <w:uiPriority w:val="0"/>
    <w:rPr>
      <w:rFonts w:ascii="Times New Roman" w:hAnsi="Times New Roman" w:eastAsia="宋体" w:cs="Times New Roman"/>
      <w:lang w:val="en-US" w:eastAsia="zh-CN" w:bidi="ar-SA"/>
    </w:rPr>
  </w:style>
  <w:style w:type="paragraph" w:customStyle="1" w:styleId="67">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8">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69">
    <w:name w:val="修订1"/>
    <w:hidden/>
    <w:unhideWhenUsed/>
    <w:qFormat/>
    <w:uiPriority w:val="99"/>
    <w:rPr>
      <w:rFonts w:ascii="仿宋_GB2312" w:hAnsi="仿宋" w:eastAsia="仿宋_GB2312" w:cstheme="minorBidi"/>
      <w:sz w:val="28"/>
      <w:szCs w:val="28"/>
      <w:lang w:val="en-US" w:eastAsia="zh-CN" w:bidi="ar-SA"/>
    </w:rPr>
  </w:style>
  <w:style w:type="character" w:customStyle="1" w:styleId="70">
    <w:name w:val="正文 Char1"/>
    <w:qFormat/>
    <w:uiPriority w:val="0"/>
    <w:rPr>
      <w:rFonts w:ascii="仿宋_GB2312" w:hAnsi="仿宋" w:eastAsia="仿宋_GB2312" w:cstheme="minorBidi"/>
      <w:sz w:val="28"/>
      <w:szCs w:val="28"/>
      <w:lang w:val="en-US" w:eastAsia="zh-CN" w:bidi="ar-SA"/>
    </w:rPr>
  </w:style>
  <w:style w:type="paragraph" w:customStyle="1" w:styleId="71">
    <w:name w:val="修订2"/>
    <w:hidden/>
    <w:unhideWhenUsed/>
    <w:qFormat/>
    <w:uiPriority w:val="99"/>
    <w:rPr>
      <w:rFonts w:ascii="仿宋_GB2312" w:hAnsi="仿宋" w:eastAsia="仿宋_GB2312" w:cstheme="minorBidi"/>
      <w:sz w:val="28"/>
      <w:szCs w:val="28"/>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4.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3.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2.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2" Type="http://schemas.openxmlformats.org/officeDocument/2006/relationships/fontTable" Target="fontTable.xml"/><Relationship Id="rId161" Type="http://schemas.openxmlformats.org/officeDocument/2006/relationships/numbering" Target="numbering.xml"/><Relationship Id="rId160" Type="http://schemas.openxmlformats.org/officeDocument/2006/relationships/customXml" Target="../customXml/item1.xml"/><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image" Target="media/image1.png"/><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152</Pages>
  <Words>566</Words>
  <Characters>617</Characters>
  <Lines>1</Lines>
  <Paragraphs>1</Paragraphs>
  <ScaleCrop>false</ScaleCrop>
  <LinksUpToDate>false</LinksUpToDate>
  <CharactersWithSpaces>766</CharactersWithSpaces>
  <Application>WPS Office_10.8.0.6206_F1E327BC-269C-435d-A152-05C5408002CA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2026-02-04T12:31:00Z</dcterms:created>
  <dc:creator>Microsoft Office User</dc:creator>
  <cp:lastModifiedBy>徐正坤</cp:lastModifiedBy>
  <cp:lastPrinted>2026-02-11T00:05:00Z</cp:lastPrinted>
  <dcterms:modified xsi:type="dcterms:W3CDTF">2026-02-14T03:17:26Z</dcterms:modified>
  <dc:subject>Label 1, Label 2, Label 3</dc:subject>
  <dc:title>Central topic</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2052-10.8.0.6206</vt:lpwstr>
  </property>
  <property fmtid="{D5CDD505-2E9C-101B-9397-08002B2CF9AE}" pid="3" name="ICV">
    <vt:lpwstr>646CFDC994016E6D6DB27F69767E5787_43</vt:lpwstr>
  </property>
  <property fmtid="{D5CDD505-2E9C-101B-9397-08002B2CF9AE}" pid="4" name="woTemplateTypoMode" linkTarget="0">
    <vt:lpwstr/>
  </property>
  <property fmtid="{D5CDD505-2E9C-101B-9397-08002B2CF9AE}" pid="5" name="woTemplate" linkTarget="0">
    <vt:i4>0</vt:i4>
  </property>
  <property fmtid="{D5CDD505-2E9C-101B-9397-08002B2CF9AE}" pid="6" name="KSOTemplateDocerSaveRecord">
    <vt:lpwstr>eyJoZGlkIjoiNWFhMjJjODkwYzI4MjM5MGYxMTY0M2NjNjczYmU0YzgiLCJ1c2VySWQiOiIzMzY5MzA5MDQifQ==</vt:lpwstr>
  </property>
</Properties>
</file>