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AE57C5">
      <w:pPr>
        <w:keepNext w:val="0"/>
        <w:keepLines w:val="0"/>
        <w:pageBreakBefore w:val="0"/>
        <w:widowControl w:val="0"/>
        <w:kinsoku/>
        <w:wordWrap/>
        <w:overflowPunct w:val="0"/>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0A9392E7">
      <w:pPr>
        <w:overflowPunct w:val="0"/>
        <w:spacing w:line="580" w:lineRule="exact"/>
        <w:jc w:val="left"/>
        <w:rPr>
          <w:rFonts w:ascii="仿宋_GB2312" w:eastAsia="仿宋_GB2312"/>
          <w:sz w:val="32"/>
          <w:szCs w:val="32"/>
        </w:rPr>
      </w:pPr>
    </w:p>
    <w:p w14:paraId="1C8DBB4A">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关于深入</w:t>
      </w:r>
      <w:r>
        <w:rPr>
          <w:rFonts w:hint="eastAsia" w:ascii="方正小标宋简体" w:hAnsi="方正小标宋简体" w:eastAsia="方正小标宋简体" w:cs="方正小标宋简体"/>
          <w:sz w:val="44"/>
          <w:szCs w:val="44"/>
          <w:lang w:val="en-US" w:eastAsia="zh-CN"/>
        </w:rPr>
        <w:t>落实</w:t>
      </w:r>
      <w:r>
        <w:rPr>
          <w:rFonts w:hint="eastAsia" w:ascii="方正小标宋简体" w:hAnsi="方正小标宋简体" w:eastAsia="方正小标宋简体" w:cs="方正小标宋简体"/>
          <w:sz w:val="44"/>
          <w:szCs w:val="44"/>
        </w:rPr>
        <w:t>财政涉企资金“绿色</w:t>
      </w:r>
      <w:bookmarkStart w:id="0" w:name="_GoBack"/>
      <w:bookmarkEnd w:id="0"/>
      <w:r>
        <w:rPr>
          <w:rFonts w:hint="eastAsia" w:ascii="方正小标宋简体" w:hAnsi="方正小标宋简体" w:eastAsia="方正小标宋简体" w:cs="方正小标宋简体"/>
          <w:sz w:val="44"/>
          <w:szCs w:val="44"/>
        </w:rPr>
        <w:t>门槛”</w:t>
      </w:r>
    </w:p>
    <w:p w14:paraId="292628EC">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机制</w:t>
      </w:r>
      <w:r>
        <w:rPr>
          <w:rFonts w:hint="eastAsia" w:ascii="方正小标宋简体" w:hAnsi="方正小标宋简体" w:eastAsia="方正小标宋简体" w:cs="方正小标宋简体"/>
          <w:sz w:val="44"/>
          <w:szCs w:val="44"/>
        </w:rPr>
        <w:t>的实施意见</w:t>
      </w:r>
    </w:p>
    <w:p w14:paraId="0893D0B6">
      <w:pPr>
        <w:overflowPunct w:val="0"/>
        <w:spacing w:line="580" w:lineRule="exact"/>
        <w:jc w:val="center"/>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征求意见稿</w:t>
      </w:r>
      <w:r>
        <w:rPr>
          <w:rFonts w:hint="eastAsia" w:ascii="楷体_GB2312" w:hAnsi="楷体_GB2312" w:eastAsia="楷体_GB2312" w:cs="楷体_GB2312"/>
          <w:sz w:val="32"/>
          <w:szCs w:val="32"/>
          <w:lang w:eastAsia="zh-CN"/>
        </w:rPr>
        <w:t>）</w:t>
      </w:r>
    </w:p>
    <w:p w14:paraId="0064D670">
      <w:pPr>
        <w:overflowPunct w:val="0"/>
        <w:spacing w:line="580" w:lineRule="exact"/>
        <w:ind w:firstLine="640" w:firstLineChars="200"/>
        <w:rPr>
          <w:rFonts w:ascii="仿宋_GB2312" w:hAnsi="仿宋" w:eastAsia="仿宋_GB2312"/>
          <w:sz w:val="32"/>
          <w:szCs w:val="32"/>
        </w:rPr>
      </w:pPr>
    </w:p>
    <w:p w14:paraId="745FA6CB">
      <w:pPr>
        <w:tabs>
          <w:tab w:val="left" w:pos="5220"/>
        </w:tabs>
        <w:spacing w:line="600" w:lineRule="exact"/>
        <w:ind w:firstLine="640" w:firstLineChars="200"/>
        <w:rPr>
          <w:rFonts w:hint="eastAsia" w:ascii="仿宋_GB2312" w:eastAsia="仿宋_GB2312" w:cs="仿宋_GB2312"/>
          <w:color w:val="000000"/>
          <w:kern w:val="0"/>
          <w:sz w:val="32"/>
          <w:szCs w:val="32"/>
          <w:lang w:val="en-US" w:eastAsia="zh-CN"/>
        </w:rPr>
      </w:pPr>
      <w:r>
        <w:rPr>
          <w:rFonts w:hint="eastAsia" w:ascii="仿宋_GB2312" w:eastAsia="仿宋_GB2312" w:cs="仿宋_GB2312"/>
          <w:color w:val="000000"/>
          <w:kern w:val="0"/>
          <w:sz w:val="32"/>
          <w:szCs w:val="32"/>
          <w:lang w:val="zh-CN"/>
        </w:rPr>
        <w:t>为</w:t>
      </w:r>
      <w:r>
        <w:rPr>
          <w:rFonts w:hint="eastAsia" w:ascii="仿宋_GB2312" w:eastAsia="仿宋_GB2312" w:cs="仿宋_GB2312"/>
          <w:color w:val="000000"/>
          <w:kern w:val="0"/>
          <w:sz w:val="32"/>
          <w:szCs w:val="32"/>
          <w:lang w:val="en-US" w:eastAsia="zh-CN"/>
        </w:rPr>
        <w:t>深入贯彻习近平生态文明思想，推动</w:t>
      </w:r>
      <w:r>
        <w:rPr>
          <w:rFonts w:hint="eastAsia" w:ascii="仿宋_GB2312" w:eastAsia="仿宋_GB2312" w:cs="仿宋_GB2312"/>
          <w:color w:val="000000"/>
          <w:kern w:val="0"/>
          <w:sz w:val="32"/>
          <w:szCs w:val="32"/>
          <w:lang w:val="zh-CN"/>
        </w:rPr>
        <w:t>财政涉企资金“绿色门槛”机制落实，充分发挥财政政策资金引导作用，</w:t>
      </w:r>
      <w:r>
        <w:rPr>
          <w:rFonts w:hint="eastAsia" w:ascii="仿宋_GB2312" w:eastAsia="仿宋_GB2312" w:cs="仿宋_GB2312"/>
          <w:color w:val="000000"/>
          <w:kern w:val="0"/>
          <w:sz w:val="32"/>
          <w:szCs w:val="32"/>
          <w:lang w:val="en-US" w:eastAsia="zh-CN"/>
        </w:rPr>
        <w:t>助力</w:t>
      </w:r>
      <w:r>
        <w:rPr>
          <w:rFonts w:hint="eastAsia" w:ascii="仿宋_GB2312" w:eastAsia="仿宋_GB2312" w:cs="仿宋_GB2312"/>
          <w:color w:val="000000"/>
          <w:kern w:val="0"/>
          <w:sz w:val="32"/>
          <w:szCs w:val="32"/>
          <w:lang w:val="zh-CN"/>
        </w:rPr>
        <w:t>全省生态文明建设和绿色低碳发展，结合我省实际，提出以下实施意见。</w:t>
      </w:r>
      <w:r>
        <w:rPr>
          <w:rFonts w:hint="eastAsia" w:ascii="仿宋_GB2312" w:eastAsia="仿宋_GB2312" w:cs="仿宋_GB2312"/>
          <w:color w:val="000000"/>
          <w:kern w:val="0"/>
          <w:sz w:val="32"/>
          <w:szCs w:val="32"/>
          <w:lang w:val="en-US" w:eastAsia="zh-CN"/>
        </w:rPr>
        <w:t xml:space="preserve"> </w:t>
      </w:r>
    </w:p>
    <w:p w14:paraId="3E2ACF7F">
      <w:pPr>
        <w:spacing w:line="600" w:lineRule="exact"/>
        <w:ind w:firstLine="640" w:firstLineChars="200"/>
        <w:rPr>
          <w:rFonts w:ascii="黑体" w:hAnsi="黑体" w:eastAsia="黑体" w:cs="仿宋_GB2312"/>
          <w:sz w:val="32"/>
          <w:szCs w:val="32"/>
        </w:rPr>
      </w:pPr>
      <w:r>
        <w:rPr>
          <w:rFonts w:hint="eastAsia" w:ascii="黑体" w:hAnsi="黑体" w:eastAsia="黑体" w:cs="仿宋_GB2312"/>
          <w:sz w:val="32"/>
          <w:szCs w:val="32"/>
          <w:lang w:val="en-US" w:eastAsia="zh-CN"/>
        </w:rPr>
        <w:t>一</w:t>
      </w:r>
      <w:r>
        <w:rPr>
          <w:rFonts w:hint="eastAsia" w:ascii="黑体" w:hAnsi="黑体" w:eastAsia="黑体" w:cs="仿宋_GB2312"/>
          <w:sz w:val="32"/>
          <w:szCs w:val="32"/>
        </w:rPr>
        <w:t>、</w:t>
      </w:r>
      <w:r>
        <w:rPr>
          <w:rFonts w:hint="eastAsia" w:ascii="黑体" w:hAnsi="黑体" w:eastAsia="黑体" w:cs="仿宋_GB2312"/>
          <w:sz w:val="32"/>
          <w:szCs w:val="32"/>
          <w:lang w:val="zh-CN"/>
        </w:rPr>
        <w:t>“绿色门槛”内容</w:t>
      </w:r>
    </w:p>
    <w:p w14:paraId="4780D11F">
      <w:pPr>
        <w:tabs>
          <w:tab w:val="left" w:pos="5220"/>
        </w:tabs>
        <w:spacing w:line="600" w:lineRule="exact"/>
        <w:ind w:firstLine="640" w:firstLineChars="200"/>
        <w:rPr>
          <w:rFonts w:hint="eastAsia" w:ascii="仿宋_GB2312" w:eastAsia="仿宋_GB2312" w:cs="仿宋_GB2312"/>
          <w:color w:val="000000"/>
          <w:kern w:val="0"/>
          <w:sz w:val="32"/>
          <w:szCs w:val="32"/>
          <w:lang w:val="zh-CN"/>
        </w:rPr>
      </w:pPr>
      <w:r>
        <w:rPr>
          <w:rFonts w:hint="eastAsia" w:ascii="仿宋_GB2312" w:eastAsia="仿宋_GB2312" w:cs="仿宋_GB2312"/>
          <w:color w:val="000000"/>
          <w:kern w:val="0"/>
          <w:sz w:val="32"/>
          <w:szCs w:val="32"/>
          <w:lang w:val="zh-CN"/>
        </w:rPr>
        <w:t>财政涉企资金“绿色门槛”机制（以下简称“绿色门槛”机制），是指各级财政、业务主管部门在安排涉及支持企业发展相关财政资金时（不包括职工安置、搬迁补偿等社会保障和重点民生类以及人才建设类资金），按照与绿色发展的相关性，对节能、排污指标优于国家和地方标准，符合生态文明建设和绿色低碳发展要求的企业和项目，优先予以支持。</w:t>
      </w:r>
      <w:r>
        <w:rPr>
          <w:rFonts w:hint="eastAsia" w:ascii="仿宋_GB2312" w:eastAsia="仿宋_GB2312" w:cs="仿宋_GB2312"/>
          <w:color w:val="000000"/>
          <w:kern w:val="0"/>
          <w:sz w:val="32"/>
          <w:szCs w:val="32"/>
          <w:lang w:val="en-US" w:eastAsia="zh-CN"/>
        </w:rPr>
        <w:t>对</w:t>
      </w:r>
      <w:r>
        <w:rPr>
          <w:rFonts w:hint="eastAsia" w:ascii="仿宋_GB2312" w:eastAsia="仿宋_GB2312" w:cs="仿宋_GB2312"/>
          <w:color w:val="000000"/>
          <w:kern w:val="0"/>
          <w:sz w:val="32"/>
          <w:szCs w:val="32"/>
          <w:lang w:val="zh-CN"/>
        </w:rPr>
        <w:t>节能、排污指标达不到国家和地方标准，不符合绿色发展要求，截至项目申报日两年内存在下列情形之一的企业，财政资金不予支持。</w:t>
      </w:r>
    </w:p>
    <w:p w14:paraId="6857568E">
      <w:pPr>
        <w:tabs>
          <w:tab w:val="left" w:pos="5220"/>
        </w:tabs>
        <w:spacing w:line="600" w:lineRule="exact"/>
        <w:ind w:firstLine="640" w:firstLineChars="200"/>
        <w:rPr>
          <w:rFonts w:ascii="仿宋_GB2312" w:eastAsia="仿宋_GB2312" w:cs="仿宋_GB2312"/>
          <w:color w:val="000000"/>
          <w:kern w:val="0"/>
          <w:sz w:val="32"/>
          <w:szCs w:val="32"/>
          <w:lang w:val="zh-CN"/>
        </w:rPr>
      </w:pPr>
      <w:r>
        <w:rPr>
          <w:rFonts w:hint="eastAsia" w:ascii="仿宋_GB2312" w:eastAsia="仿宋_GB2312" w:cs="仿宋_GB2312"/>
          <w:color w:val="000000"/>
          <w:kern w:val="0"/>
          <w:sz w:val="32"/>
          <w:szCs w:val="32"/>
          <w:lang w:val="zh-CN"/>
        </w:rPr>
        <w:t>财政资金不予支持</w:t>
      </w:r>
      <w:r>
        <w:rPr>
          <w:rFonts w:hint="eastAsia" w:ascii="仿宋_GB2312" w:eastAsia="仿宋_GB2312" w:cs="仿宋_GB2312"/>
          <w:color w:val="000000"/>
          <w:kern w:val="0"/>
          <w:sz w:val="32"/>
          <w:szCs w:val="32"/>
          <w:lang w:val="en-US" w:eastAsia="zh-CN"/>
        </w:rPr>
        <w:t>情形</w:t>
      </w:r>
      <w:r>
        <w:rPr>
          <w:rFonts w:hint="eastAsia" w:ascii="仿宋_GB2312" w:eastAsia="仿宋_GB2312" w:cs="仿宋_GB2312"/>
          <w:color w:val="000000"/>
          <w:kern w:val="0"/>
          <w:sz w:val="32"/>
          <w:szCs w:val="32"/>
          <w:lang w:val="zh-CN"/>
        </w:rPr>
        <w:t>主要包括：</w:t>
      </w:r>
    </w:p>
    <w:p w14:paraId="149FD874">
      <w:pPr>
        <w:tabs>
          <w:tab w:val="left" w:pos="5220"/>
        </w:tabs>
        <w:spacing w:line="600" w:lineRule="exact"/>
        <w:ind w:firstLine="640" w:firstLineChars="200"/>
        <w:rPr>
          <w:rFonts w:ascii="仿宋_GB2312" w:eastAsia="仿宋_GB2312" w:cs="仿宋_GB2312"/>
          <w:color w:val="000000"/>
          <w:kern w:val="0"/>
          <w:sz w:val="32"/>
          <w:szCs w:val="32"/>
          <w:lang w:val="zh-CN"/>
        </w:rPr>
      </w:pPr>
      <w:r>
        <w:rPr>
          <w:rFonts w:hint="eastAsia" w:ascii="仿宋_GB2312" w:eastAsia="仿宋_GB2312" w:cs="仿宋_GB2312"/>
          <w:color w:val="000000"/>
          <w:kern w:val="0"/>
          <w:sz w:val="32"/>
          <w:szCs w:val="32"/>
          <w:lang w:val="zh-CN"/>
        </w:rPr>
        <w:t>1.经生态环境主管部门或节能主管部门认定，污染物排放或用能行为超标的企业。主要包括：污染物排放超过国家和地方规定的排放标准，被</w:t>
      </w:r>
      <w:r>
        <w:rPr>
          <w:rFonts w:hint="eastAsia" w:ascii="仿宋_GB2312" w:eastAsia="仿宋_GB2312" w:cs="仿宋_GB2312"/>
          <w:color w:val="000000"/>
          <w:kern w:val="0"/>
          <w:sz w:val="32"/>
          <w:szCs w:val="32"/>
          <w:lang w:val="en-US" w:eastAsia="zh-CN"/>
        </w:rPr>
        <w:t>生态环境</w:t>
      </w:r>
      <w:r>
        <w:rPr>
          <w:rFonts w:hint="eastAsia" w:ascii="仿宋_GB2312" w:eastAsia="仿宋_GB2312" w:cs="仿宋_GB2312"/>
          <w:color w:val="000000"/>
          <w:kern w:val="0"/>
          <w:sz w:val="32"/>
          <w:szCs w:val="32"/>
          <w:lang w:val="zh-CN"/>
        </w:rPr>
        <w:t>主管部门</w:t>
      </w:r>
      <w:r>
        <w:rPr>
          <w:rFonts w:hint="eastAsia" w:ascii="仿宋_GB2312" w:eastAsia="仿宋_GB2312" w:cs="仿宋_GB2312"/>
          <w:color w:val="000000"/>
          <w:kern w:val="0"/>
          <w:sz w:val="32"/>
          <w:szCs w:val="32"/>
          <w:lang w:val="en-US" w:eastAsia="zh-CN"/>
        </w:rPr>
        <w:t>作出</w:t>
      </w:r>
      <w:r>
        <w:rPr>
          <w:rFonts w:hint="eastAsia" w:ascii="仿宋_GB2312" w:eastAsia="仿宋_GB2312" w:cs="仿宋_GB2312"/>
          <w:color w:val="000000"/>
          <w:kern w:val="0"/>
          <w:sz w:val="32"/>
          <w:szCs w:val="32"/>
          <w:lang w:val="zh-CN"/>
        </w:rPr>
        <w:t>处罚，或者超过</w:t>
      </w:r>
      <w:r>
        <w:rPr>
          <w:rFonts w:hint="eastAsia" w:ascii="仿宋_GB2312" w:eastAsia="仿宋_GB2312" w:cs="仿宋_GB2312"/>
          <w:color w:val="000000"/>
          <w:kern w:val="0"/>
          <w:sz w:val="32"/>
          <w:szCs w:val="32"/>
          <w:lang w:val="en-US" w:eastAsia="zh-CN"/>
        </w:rPr>
        <w:t>重点</w:t>
      </w:r>
      <w:r>
        <w:rPr>
          <w:rFonts w:hint="eastAsia" w:ascii="仿宋_GB2312" w:eastAsia="仿宋_GB2312" w:cs="仿宋_GB2312"/>
          <w:color w:val="000000"/>
          <w:kern w:val="0"/>
          <w:sz w:val="32"/>
          <w:szCs w:val="32"/>
          <w:lang w:val="zh-CN"/>
        </w:rPr>
        <w:t>污染物排放总量控制指标</w:t>
      </w:r>
      <w:r>
        <w:rPr>
          <w:rFonts w:hint="eastAsia" w:ascii="仿宋_GB2312" w:eastAsia="仿宋_GB2312" w:cs="仿宋_GB2312"/>
          <w:color w:val="000000"/>
          <w:kern w:val="0"/>
          <w:sz w:val="32"/>
          <w:szCs w:val="32"/>
          <w:lang w:val="en-US" w:eastAsia="zh-CN"/>
        </w:rPr>
        <w:t>排放污染物</w:t>
      </w:r>
      <w:r>
        <w:rPr>
          <w:rFonts w:hint="eastAsia" w:ascii="仿宋_GB2312" w:eastAsia="仿宋_GB2312" w:cs="仿宋_GB2312"/>
          <w:color w:val="000000"/>
          <w:kern w:val="0"/>
          <w:sz w:val="32"/>
          <w:szCs w:val="32"/>
          <w:lang w:val="zh-CN"/>
        </w:rPr>
        <w:t>的企业；用能行为违反国家和地方规定的能耗限额标准，或者超过经有关地方人民政府核定的能耗总量指标的企业；因污染环境被生态环境部门挂牌督办，未按时整改的企业等。</w:t>
      </w:r>
    </w:p>
    <w:p w14:paraId="27D7D318">
      <w:pPr>
        <w:tabs>
          <w:tab w:val="left" w:pos="5220"/>
        </w:tabs>
        <w:spacing w:line="600" w:lineRule="exact"/>
        <w:ind w:firstLine="640" w:firstLineChars="200"/>
        <w:rPr>
          <w:rFonts w:ascii="仿宋_GB2312" w:eastAsia="仿宋_GB2312" w:cs="仿宋_GB2312"/>
          <w:color w:val="000000"/>
          <w:kern w:val="0"/>
          <w:sz w:val="32"/>
          <w:szCs w:val="32"/>
          <w:lang w:val="zh-CN"/>
        </w:rPr>
      </w:pPr>
      <w:r>
        <w:rPr>
          <w:rFonts w:hint="eastAsia" w:ascii="仿宋_GB2312" w:eastAsia="仿宋_GB2312" w:cs="仿宋_GB2312"/>
          <w:color w:val="000000"/>
          <w:kern w:val="0"/>
          <w:sz w:val="32"/>
          <w:szCs w:val="32"/>
          <w:lang w:val="zh-CN"/>
        </w:rPr>
        <w:t>2.经生态环境主管部门或节能主管部门认定，建设项目有关节能环保手续不规范，违规建设的企业。主要包括：</w:t>
      </w:r>
      <w:r>
        <w:rPr>
          <w:rFonts w:hint="eastAsia" w:ascii="仿宋_GB2312" w:eastAsia="仿宋_GB2312" w:cs="仿宋_GB2312"/>
          <w:color w:val="000000"/>
          <w:kern w:val="0"/>
          <w:sz w:val="32"/>
          <w:szCs w:val="32"/>
          <w:lang w:val="en-US" w:eastAsia="zh-CN"/>
        </w:rPr>
        <w:t>（1）建设单位未依法报批建设项目环境影响报告书、报告表，或者未依法重新报批或者报请重新审核环境影响报告书、报告表，擅自开工建设的企业；（2）未依法取得排污许可证排放污染物的企业；（3）需要配套建设的环境保护设施未建成、未经验收或者验收不合格，建设项目即投入生产或者使用，或者在环境保护设施验收中弄虚作假的企业；（4）未按规定进行节能审查，或节能审查未获通过，擅自开工建设或擅自投入生产、使用的企业；（5）未按规定进行节能验收或验收不合格，擅自投入生产使用的固定资产投资项目，以及以提供虚假材料等不正当手段通过节能验收的企业等</w:t>
      </w:r>
      <w:r>
        <w:rPr>
          <w:rFonts w:hint="eastAsia" w:ascii="仿宋_GB2312" w:eastAsia="仿宋_GB2312" w:cs="仿宋_GB2312"/>
          <w:color w:val="000000"/>
          <w:kern w:val="0"/>
          <w:sz w:val="32"/>
          <w:szCs w:val="32"/>
          <w:lang w:val="zh-CN"/>
        </w:rPr>
        <w:t xml:space="preserve">。 </w:t>
      </w:r>
    </w:p>
    <w:p w14:paraId="2A2B2643">
      <w:pPr>
        <w:tabs>
          <w:tab w:val="left" w:pos="5220"/>
        </w:tabs>
        <w:spacing w:line="600" w:lineRule="exact"/>
        <w:ind w:firstLine="640" w:firstLineChars="200"/>
        <w:rPr>
          <w:rFonts w:ascii="仿宋_GB2312" w:eastAsia="仿宋_GB2312" w:cs="仿宋_GB2312"/>
          <w:color w:val="000000"/>
          <w:kern w:val="0"/>
          <w:sz w:val="32"/>
          <w:szCs w:val="32"/>
          <w:lang w:val="zh-CN"/>
        </w:rPr>
      </w:pPr>
      <w:r>
        <w:rPr>
          <w:rFonts w:hint="eastAsia" w:ascii="仿宋_GB2312" w:eastAsia="仿宋_GB2312" w:cs="仿宋_GB2312"/>
          <w:color w:val="000000"/>
          <w:kern w:val="0"/>
          <w:sz w:val="32"/>
          <w:szCs w:val="32"/>
          <w:lang w:val="zh-CN"/>
        </w:rPr>
        <w:t>3.经</w:t>
      </w:r>
      <w:r>
        <w:rPr>
          <w:rFonts w:hint="eastAsia" w:ascii="仿宋_GB2312" w:eastAsia="仿宋_GB2312" w:cs="仿宋_GB2312"/>
          <w:color w:val="000000"/>
          <w:kern w:val="0"/>
          <w:sz w:val="32"/>
          <w:szCs w:val="32"/>
          <w:lang w:val="en-US" w:eastAsia="zh-CN"/>
        </w:rPr>
        <w:t>相关</w:t>
      </w:r>
      <w:r>
        <w:rPr>
          <w:rFonts w:hint="eastAsia" w:ascii="仿宋_GB2312" w:eastAsia="仿宋_GB2312" w:cs="仿宋_GB2312"/>
          <w:color w:val="000000"/>
          <w:kern w:val="0"/>
          <w:sz w:val="32"/>
          <w:szCs w:val="32"/>
          <w:lang w:val="zh-CN"/>
        </w:rPr>
        <w:t>主管部门认定构成</w:t>
      </w:r>
      <w:r>
        <w:rPr>
          <w:rFonts w:hint="eastAsia" w:ascii="仿宋_GB2312" w:eastAsia="仿宋_GB2312" w:cs="仿宋_GB2312"/>
          <w:color w:val="000000"/>
          <w:kern w:val="0"/>
          <w:sz w:val="32"/>
          <w:szCs w:val="32"/>
          <w:lang w:val="en-US" w:eastAsia="zh-CN"/>
        </w:rPr>
        <w:t>用能或</w:t>
      </w:r>
      <w:r>
        <w:rPr>
          <w:rFonts w:hint="eastAsia" w:ascii="仿宋_GB2312" w:eastAsia="仿宋_GB2312" w:cs="仿宋_GB2312"/>
          <w:color w:val="000000"/>
          <w:kern w:val="0"/>
          <w:sz w:val="32"/>
          <w:szCs w:val="32"/>
          <w:lang w:val="zh-CN"/>
        </w:rPr>
        <w:t>环境违法违规，</w:t>
      </w:r>
      <w:r>
        <w:rPr>
          <w:rFonts w:hint="eastAsia" w:ascii="仿宋_GB2312" w:eastAsia="仿宋_GB2312" w:cs="仿宋_GB2312"/>
          <w:color w:val="000000"/>
          <w:kern w:val="0"/>
          <w:sz w:val="32"/>
          <w:szCs w:val="32"/>
          <w:lang w:val="en-US" w:eastAsia="zh-CN"/>
        </w:rPr>
        <w:t>或经</w:t>
      </w:r>
      <w:r>
        <w:rPr>
          <w:rFonts w:hint="eastAsia" w:ascii="仿宋_GB2312" w:eastAsia="仿宋_GB2312" w:cs="仿宋_GB2312"/>
          <w:color w:val="000000"/>
          <w:kern w:val="0"/>
          <w:sz w:val="32"/>
          <w:szCs w:val="32"/>
          <w:lang w:val="zh-CN"/>
        </w:rPr>
        <w:t>公安机关立案侦办、检察院审查起诉、法院判决涉嫌用能或环境违法犯罪的企业。主要包括：因为违规用能、环境违法构成犯罪的企业；</w:t>
      </w:r>
      <w:r>
        <w:rPr>
          <w:rFonts w:hint="eastAsia" w:ascii="仿宋_GB2312" w:eastAsia="仿宋_GB2312" w:cs="仿宋_GB2312"/>
          <w:color w:val="000000"/>
          <w:kern w:val="0"/>
          <w:sz w:val="32"/>
          <w:szCs w:val="32"/>
          <w:lang w:val="en-US" w:eastAsia="zh-CN"/>
        </w:rPr>
        <w:t>将危险废物提供或者委托给无许可证的单位或者其他生产经营者堆放、利用、处置的企业；通过暗管、渗井、渗坑、灌注或者篡改、伪造监测数据，或者不正常运行污染环境防治设施等逃避监管的方式违法排放污染物</w:t>
      </w:r>
      <w:r>
        <w:rPr>
          <w:rFonts w:hint="eastAsia" w:ascii="仿宋_GB2312" w:eastAsia="仿宋_GB2312" w:cs="仿宋_GB2312"/>
          <w:color w:val="000000"/>
          <w:kern w:val="0"/>
          <w:sz w:val="32"/>
          <w:szCs w:val="32"/>
          <w:lang w:val="zh-CN"/>
        </w:rPr>
        <w:t>的企业等。</w:t>
      </w:r>
    </w:p>
    <w:p w14:paraId="178A2E1C">
      <w:pPr>
        <w:tabs>
          <w:tab w:val="left" w:pos="5220"/>
        </w:tabs>
        <w:spacing w:line="600" w:lineRule="exact"/>
        <w:ind w:firstLine="640" w:firstLineChars="200"/>
        <w:rPr>
          <w:rFonts w:ascii="仿宋_GB2312" w:eastAsia="仿宋_GB2312" w:cs="仿宋_GB2312"/>
          <w:b/>
          <w:color w:val="000000"/>
          <w:kern w:val="0"/>
          <w:sz w:val="32"/>
          <w:szCs w:val="32"/>
          <w:lang w:val="zh-CN"/>
        </w:rPr>
      </w:pPr>
      <w:r>
        <w:rPr>
          <w:rFonts w:hint="eastAsia" w:ascii="仿宋_GB2312" w:eastAsia="仿宋_GB2312" w:cs="仿宋_GB2312"/>
          <w:color w:val="000000"/>
          <w:kern w:val="0"/>
          <w:sz w:val="32"/>
          <w:szCs w:val="32"/>
          <w:lang w:val="zh-CN"/>
        </w:rPr>
        <w:t>4.经生态环境主管部门认定，造成生态环境破坏的企业。主要包括：环境违法行为对饮用水水源保护区、自然保护区、国家重点生态功能区、风景名胜区、居住功能区、基本农田保护区等环境敏感区造成重大不利影响的企业；在生态保护红线范围内违规从事禁止类活动的企业；造成土壤、地下水污染未及时开展风险管控和修复工作的企业；违法从事开发建设活动，造成严重生态破坏，受到行政处罚的企业；在中央或省生态环境保护督察中，发现重大环境违规违法问题的企业等。</w:t>
      </w:r>
    </w:p>
    <w:p w14:paraId="73500E39">
      <w:pPr>
        <w:tabs>
          <w:tab w:val="left" w:pos="5220"/>
        </w:tabs>
        <w:spacing w:line="600" w:lineRule="exact"/>
        <w:ind w:firstLine="640" w:firstLineChars="200"/>
        <w:rPr>
          <w:rFonts w:ascii="仿宋_GB2312" w:eastAsia="仿宋_GB2312" w:cs="仿宋_GB2312"/>
          <w:color w:val="000000"/>
          <w:kern w:val="0"/>
          <w:sz w:val="32"/>
          <w:szCs w:val="32"/>
          <w:lang w:val="zh-CN"/>
        </w:rPr>
      </w:pPr>
      <w:r>
        <w:rPr>
          <w:rFonts w:hint="eastAsia" w:ascii="仿宋_GB2312" w:eastAsia="仿宋_GB2312" w:cs="仿宋_GB2312"/>
          <w:color w:val="000000"/>
          <w:kern w:val="0"/>
          <w:sz w:val="32"/>
          <w:szCs w:val="32"/>
          <w:lang w:val="zh-CN"/>
        </w:rPr>
        <w:t>5.经业务主管部门认定的其他应列入不予支持范围的企业。</w:t>
      </w:r>
    </w:p>
    <w:p w14:paraId="3235B14A">
      <w:pPr>
        <w:spacing w:line="600" w:lineRule="exact"/>
        <w:ind w:firstLine="640" w:firstLineChars="200"/>
        <w:rPr>
          <w:rFonts w:ascii="仿宋_GB2312" w:hAnsi="仿宋" w:eastAsia="仿宋_GB2312"/>
          <w:sz w:val="32"/>
          <w:szCs w:val="32"/>
          <w:highlight w:val="yellow"/>
        </w:rPr>
      </w:pPr>
      <w:r>
        <w:rPr>
          <w:rFonts w:hint="eastAsia" w:ascii="黑体" w:hAnsi="黑体" w:eastAsia="黑体" w:cs="仿宋_GB2312"/>
          <w:sz w:val="32"/>
          <w:szCs w:val="32"/>
          <w:lang w:val="en-US" w:eastAsia="zh-CN"/>
        </w:rPr>
        <w:t>二</w:t>
      </w:r>
      <w:r>
        <w:rPr>
          <w:rFonts w:hint="eastAsia" w:ascii="黑体" w:hAnsi="黑体" w:eastAsia="黑体" w:cs="仿宋_GB2312"/>
          <w:sz w:val="32"/>
          <w:szCs w:val="32"/>
        </w:rPr>
        <w:t>、强化责任落实</w:t>
      </w:r>
    </w:p>
    <w:p w14:paraId="25D94187">
      <w:pPr>
        <w:overflowPunct w:val="0"/>
        <w:spacing w:line="600" w:lineRule="exact"/>
        <w:ind w:firstLine="645"/>
        <w:rPr>
          <w:rFonts w:ascii="仿宋_GB2312" w:hAnsi="仿宋" w:eastAsia="仿宋_GB2312"/>
          <w:sz w:val="32"/>
          <w:szCs w:val="32"/>
        </w:rPr>
      </w:pPr>
      <w:r>
        <w:rPr>
          <w:rFonts w:hint="eastAsia" w:ascii="楷体_GB2312" w:hAnsi="楷体_GB2312" w:eastAsia="楷体_GB2312" w:cs="楷体_GB2312"/>
          <w:sz w:val="32"/>
          <w:szCs w:val="32"/>
        </w:rPr>
        <w:t>（一）严格落实企业主体责任。</w:t>
      </w:r>
      <w:r>
        <w:rPr>
          <w:rFonts w:hint="eastAsia" w:ascii="仿宋_GB2312" w:hAnsi="仿宋" w:eastAsia="仿宋_GB2312"/>
          <w:sz w:val="32"/>
          <w:szCs w:val="32"/>
        </w:rPr>
        <w:t>企业在申请财政资金时，必须对照“绿色</w:t>
      </w:r>
      <w:r>
        <w:rPr>
          <w:rFonts w:hint="eastAsia" w:ascii="仿宋_GB2312" w:hAnsi="仿宋" w:eastAsia="仿宋_GB2312"/>
          <w:sz w:val="32"/>
          <w:szCs w:val="32"/>
          <w:lang w:eastAsia="zh-CN"/>
        </w:rPr>
        <w:t>门槛”机制</w:t>
      </w:r>
      <w:r>
        <w:rPr>
          <w:rFonts w:hint="eastAsia" w:ascii="仿宋_GB2312" w:hAnsi="仿宋" w:eastAsia="仿宋_GB2312"/>
          <w:sz w:val="32"/>
          <w:szCs w:val="32"/>
        </w:rPr>
        <w:t>进行自查，核实是否符合申报条件，属于不予支持范围的企业应自觉停止申报。企业在向业务主管部门提交资金申请文件等材料时，必须就申请该项资金是否符合“绿色</w:t>
      </w:r>
      <w:r>
        <w:rPr>
          <w:rFonts w:hint="eastAsia" w:ascii="仿宋_GB2312" w:hAnsi="仿宋" w:eastAsia="仿宋_GB2312"/>
          <w:sz w:val="32"/>
          <w:szCs w:val="32"/>
          <w:lang w:eastAsia="zh-CN"/>
        </w:rPr>
        <w:t>门槛”机制</w:t>
      </w:r>
      <w:r>
        <w:rPr>
          <w:rFonts w:hint="eastAsia" w:ascii="仿宋_GB2312" w:hAnsi="仿宋" w:eastAsia="仿宋_GB2312"/>
          <w:sz w:val="32"/>
          <w:szCs w:val="32"/>
        </w:rPr>
        <w:t>要求做出书面承诺，并对申请材料的真实性、完整性负责。</w:t>
      </w:r>
    </w:p>
    <w:p w14:paraId="7A71EF3A">
      <w:pPr>
        <w:overflowPunct w:val="0"/>
        <w:spacing w:line="600" w:lineRule="exact"/>
        <w:ind w:firstLine="645"/>
        <w:rPr>
          <w:rFonts w:ascii="仿宋_GB2312" w:hAnsi="仿宋" w:eastAsia="仿宋_GB2312"/>
          <w:sz w:val="32"/>
          <w:szCs w:val="32"/>
        </w:rPr>
      </w:pPr>
      <w:r>
        <w:rPr>
          <w:rFonts w:hint="eastAsia" w:ascii="楷体_GB2312" w:hAnsi="楷体_GB2312" w:eastAsia="楷体_GB2312" w:cs="楷体_GB2312"/>
          <w:sz w:val="32"/>
          <w:szCs w:val="32"/>
        </w:rPr>
        <w:t>（二）严格履行审核把关责任。</w:t>
      </w:r>
      <w:r>
        <w:rPr>
          <w:rFonts w:hint="eastAsia" w:ascii="仿宋_GB2312" w:hAnsi="仿宋" w:eastAsia="仿宋_GB2312"/>
          <w:sz w:val="32"/>
          <w:szCs w:val="32"/>
        </w:rPr>
        <w:t>业务主管部门在研究制定本领域财政扶持政策时，应将符合“绿色</w:t>
      </w:r>
      <w:r>
        <w:rPr>
          <w:rFonts w:hint="eastAsia" w:ascii="仿宋_GB2312" w:hAnsi="仿宋" w:eastAsia="仿宋_GB2312"/>
          <w:sz w:val="32"/>
          <w:szCs w:val="32"/>
          <w:lang w:eastAsia="zh-CN"/>
        </w:rPr>
        <w:t>门槛”机制</w:t>
      </w:r>
      <w:r>
        <w:rPr>
          <w:rFonts w:hint="eastAsia" w:ascii="仿宋_GB2312" w:hAnsi="仿宋" w:eastAsia="仿宋_GB2312"/>
          <w:sz w:val="32"/>
          <w:szCs w:val="32"/>
        </w:rPr>
        <w:t>要求作为资金申请前置条件；在受理企业申报材料，提出资金分配意见时，必须对照“绿色门槛”主题信息资源库，对企业申报材料的完整性和真实性进行逐一审核把关，不符合规定的企业一律不得纳入财政支持范围；向财政部门提交资金分配意见时，应对“绿色</w:t>
      </w:r>
      <w:r>
        <w:rPr>
          <w:rFonts w:hint="eastAsia" w:ascii="仿宋_GB2312" w:hAnsi="仿宋" w:eastAsia="仿宋_GB2312"/>
          <w:sz w:val="32"/>
          <w:szCs w:val="32"/>
          <w:lang w:eastAsia="zh-CN"/>
        </w:rPr>
        <w:t>门槛”机制</w:t>
      </w:r>
      <w:r>
        <w:rPr>
          <w:rFonts w:hint="eastAsia" w:ascii="仿宋_GB2312" w:hAnsi="仿宋" w:eastAsia="仿宋_GB2312"/>
          <w:sz w:val="32"/>
          <w:szCs w:val="32"/>
        </w:rPr>
        <w:t>审核情况予以说明。财政部门在对业务主管部门提出的资金分配意见进行合规性审核时，应将是否符合“绿色</w:t>
      </w:r>
      <w:r>
        <w:rPr>
          <w:rFonts w:hint="eastAsia" w:ascii="仿宋_GB2312" w:hAnsi="仿宋" w:eastAsia="仿宋_GB2312"/>
          <w:sz w:val="32"/>
          <w:szCs w:val="32"/>
          <w:lang w:eastAsia="zh-CN"/>
        </w:rPr>
        <w:t>门槛”机制</w:t>
      </w:r>
      <w:r>
        <w:rPr>
          <w:rFonts w:hint="eastAsia" w:ascii="仿宋_GB2312" w:hAnsi="仿宋" w:eastAsia="仿宋_GB2312"/>
          <w:sz w:val="32"/>
          <w:szCs w:val="32"/>
        </w:rPr>
        <w:t>规定作为重点复核内容。</w:t>
      </w:r>
    </w:p>
    <w:p w14:paraId="470F23E1">
      <w:pPr>
        <w:overflowPunct w:val="0"/>
        <w:spacing w:line="600" w:lineRule="exact"/>
        <w:ind w:firstLine="645"/>
        <w:rPr>
          <w:rFonts w:ascii="黑体" w:hAnsi="黑体" w:eastAsia="黑体" w:cs="仿宋_GB2312"/>
          <w:sz w:val="32"/>
          <w:szCs w:val="32"/>
        </w:rPr>
      </w:pPr>
      <w:r>
        <w:rPr>
          <w:rFonts w:hint="eastAsia" w:ascii="楷体_GB2312" w:hAnsi="楷体_GB2312" w:eastAsia="楷体_GB2312" w:cs="楷体_GB2312"/>
          <w:sz w:val="32"/>
          <w:szCs w:val="32"/>
        </w:rPr>
        <w:t>（三）严格进行责任追究。</w:t>
      </w:r>
      <w:r>
        <w:rPr>
          <w:rFonts w:hint="eastAsia" w:ascii="仿宋_GB2312" w:hAnsi="仿宋" w:eastAsia="仿宋_GB2312"/>
          <w:sz w:val="32"/>
          <w:szCs w:val="32"/>
        </w:rPr>
        <w:t>对提供虚假资料，做出不实承诺的企业，业务主管部门和财政部门在审核、复核环节，一经发现立即制止纠正，并严格按照《中华人民共和国预算法》《财政违法行为处罚处分条例》等有关规定进行严肃处理。对事后通过审计、检查、绩效评价、日常业务管理等渠道发现的违反“绿色</w:t>
      </w:r>
      <w:r>
        <w:rPr>
          <w:rFonts w:hint="eastAsia" w:ascii="仿宋_GB2312" w:hAnsi="仿宋" w:eastAsia="仿宋_GB2312"/>
          <w:sz w:val="32"/>
          <w:szCs w:val="32"/>
          <w:lang w:eastAsia="zh-CN"/>
        </w:rPr>
        <w:t>门槛”机制</w:t>
      </w:r>
      <w:r>
        <w:rPr>
          <w:rFonts w:hint="eastAsia" w:ascii="仿宋_GB2312" w:hAnsi="仿宋" w:eastAsia="仿宋_GB2312"/>
          <w:sz w:val="32"/>
          <w:szCs w:val="32"/>
        </w:rPr>
        <w:t>要求的企业，业务主管部门与财政部门会商后，要及时追回已拨付财政资金。对履职不到位，在“绿色</w:t>
      </w:r>
      <w:r>
        <w:rPr>
          <w:rFonts w:hint="eastAsia" w:ascii="仿宋_GB2312" w:hAnsi="仿宋" w:eastAsia="仿宋_GB2312"/>
          <w:sz w:val="32"/>
          <w:szCs w:val="32"/>
          <w:lang w:eastAsia="zh-CN"/>
        </w:rPr>
        <w:t>门槛”机制</w:t>
      </w:r>
      <w:r>
        <w:rPr>
          <w:rFonts w:hint="eastAsia" w:ascii="仿宋_GB2312" w:hAnsi="仿宋" w:eastAsia="仿宋_GB2312"/>
          <w:sz w:val="32"/>
          <w:szCs w:val="32"/>
        </w:rPr>
        <w:t>审核中把关不严，致使财政资金流向不符合规定企业并造成严重后果的政府部门及其工作人员，按照《中华人民共和国预算法》《中华人民共和国监察法》《财政违法行为处罚处分条例》等有关规定追究相应责任。</w:t>
      </w:r>
    </w:p>
    <w:p w14:paraId="6E94BAA6">
      <w:pPr>
        <w:spacing w:line="600" w:lineRule="exact"/>
        <w:ind w:firstLine="640" w:firstLineChars="200"/>
        <w:rPr>
          <w:rFonts w:ascii="黑体" w:hAnsi="黑体" w:eastAsia="黑体" w:cs="仿宋_GB2312"/>
          <w:sz w:val="32"/>
          <w:szCs w:val="32"/>
        </w:rPr>
      </w:pPr>
      <w:r>
        <w:rPr>
          <w:rFonts w:hint="eastAsia" w:ascii="黑体" w:hAnsi="黑体" w:eastAsia="黑体" w:cs="仿宋_GB2312"/>
          <w:sz w:val="32"/>
          <w:szCs w:val="32"/>
          <w:lang w:val="en-US" w:eastAsia="zh-CN"/>
        </w:rPr>
        <w:t>三</w:t>
      </w:r>
      <w:r>
        <w:rPr>
          <w:rFonts w:hint="eastAsia" w:ascii="黑体" w:hAnsi="黑体" w:eastAsia="黑体" w:cs="仿宋_GB2312"/>
          <w:sz w:val="32"/>
          <w:szCs w:val="32"/>
        </w:rPr>
        <w:t>、落实保障措施</w:t>
      </w:r>
    </w:p>
    <w:p w14:paraId="3B646434">
      <w:pPr>
        <w:overflowPunct w:val="0"/>
        <w:spacing w:line="600" w:lineRule="exact"/>
        <w:ind w:firstLine="645"/>
        <w:rPr>
          <w:rFonts w:ascii="仿宋_GB2312" w:hAnsi="仿宋" w:eastAsia="仿宋_GB2312"/>
          <w:sz w:val="32"/>
          <w:szCs w:val="32"/>
        </w:rPr>
      </w:pPr>
      <w:r>
        <w:rPr>
          <w:rFonts w:hint="eastAsia" w:ascii="仿宋_GB2312" w:hAnsi="仿宋" w:eastAsia="仿宋_GB2312"/>
          <w:sz w:val="32"/>
          <w:szCs w:val="32"/>
        </w:rPr>
        <w:t>各级要</w:t>
      </w:r>
      <w:r>
        <w:rPr>
          <w:rFonts w:hint="eastAsia" w:ascii="仿宋_GB2312" w:hAnsi="仿宋" w:eastAsia="仿宋_GB2312"/>
          <w:sz w:val="32"/>
          <w:szCs w:val="32"/>
          <w:lang w:val="en-US" w:eastAsia="zh-CN"/>
        </w:rPr>
        <w:t>进一步强化落实</w:t>
      </w:r>
      <w:r>
        <w:rPr>
          <w:rFonts w:hint="eastAsia" w:ascii="仿宋_GB2312" w:hAnsi="仿宋" w:eastAsia="仿宋_GB2312"/>
          <w:sz w:val="32"/>
          <w:szCs w:val="32"/>
        </w:rPr>
        <w:t>常态化工作会商协调机制，</w:t>
      </w:r>
      <w:r>
        <w:rPr>
          <w:rFonts w:hint="eastAsia" w:ascii="仿宋_GB2312" w:hAnsi="仿宋" w:eastAsia="仿宋_GB2312" w:cs="Times New Roman"/>
          <w:sz w:val="32"/>
          <w:szCs w:val="32"/>
        </w:rPr>
        <w:t>强化“</w:t>
      </w:r>
      <w:r>
        <w:rPr>
          <w:rFonts w:hint="eastAsia" w:ascii="仿宋_GB2312" w:hAnsi="仿宋" w:eastAsia="仿宋_GB2312"/>
          <w:sz w:val="32"/>
          <w:szCs w:val="32"/>
        </w:rPr>
        <w:t>绿色门槛”主题信息资源库建设，生态环境、节能减排等业务主管部门</w:t>
      </w:r>
      <w:r>
        <w:rPr>
          <w:rFonts w:hint="eastAsia" w:ascii="仿宋_GB2312" w:hAnsi="仿宋" w:eastAsia="仿宋_GB2312"/>
          <w:sz w:val="32"/>
          <w:szCs w:val="32"/>
          <w:lang w:val="en-US" w:eastAsia="zh-CN"/>
        </w:rPr>
        <w:t>以及其他作出侦办、起诉、判决决定的部门</w:t>
      </w:r>
      <w:r>
        <w:rPr>
          <w:rFonts w:hint="eastAsia" w:ascii="仿宋_GB2312" w:hAnsi="仿宋" w:eastAsia="仿宋_GB2312"/>
          <w:sz w:val="32"/>
          <w:szCs w:val="32"/>
        </w:rPr>
        <w:t>应将发现查处的污染物排放或用能超标的企业信息，及时汇总推送到“绿色门槛”主题信息资源库，做到数据资源即时更新、实时共享。</w:t>
      </w:r>
      <w:r>
        <w:rPr>
          <w:rFonts w:hint="eastAsia" w:ascii="仿宋_GB2312" w:hAnsi="仿宋" w:eastAsia="仿宋_GB2312"/>
          <w:sz w:val="32"/>
          <w:szCs w:val="32"/>
          <w:lang w:val="en-US" w:eastAsia="zh-CN"/>
        </w:rPr>
        <w:t>同时，</w:t>
      </w:r>
      <w:r>
        <w:rPr>
          <w:rFonts w:hint="eastAsia" w:ascii="仿宋_GB2312" w:hAnsi="仿宋" w:eastAsia="仿宋_GB2312"/>
          <w:sz w:val="32"/>
          <w:szCs w:val="32"/>
        </w:rPr>
        <w:t>要加大“绿色</w:t>
      </w:r>
      <w:r>
        <w:rPr>
          <w:rFonts w:hint="eastAsia" w:ascii="仿宋_GB2312" w:hAnsi="仿宋" w:eastAsia="仿宋_GB2312"/>
          <w:sz w:val="32"/>
          <w:szCs w:val="32"/>
          <w:lang w:eastAsia="zh-CN"/>
        </w:rPr>
        <w:t>门槛”机制</w:t>
      </w:r>
      <w:r>
        <w:rPr>
          <w:rFonts w:hint="eastAsia" w:ascii="仿宋_GB2312" w:hAnsi="仿宋" w:eastAsia="仿宋_GB2312"/>
          <w:sz w:val="32"/>
          <w:szCs w:val="32"/>
        </w:rPr>
        <w:t>宣传力度，提高制度知晓度，维护企业知情权，引导企业筑牢绿色发展理念，增强节能减排主动性自觉性。</w:t>
      </w:r>
      <w:r>
        <w:rPr>
          <w:rFonts w:hint="eastAsia" w:ascii="仿宋_GB2312" w:hAnsi="仿宋" w:eastAsia="仿宋_GB2312"/>
          <w:sz w:val="32"/>
          <w:szCs w:val="32"/>
          <w:lang w:val="en-US" w:eastAsia="zh-CN"/>
        </w:rPr>
        <w:t>在政策落实过程中，</w:t>
      </w:r>
      <w:r>
        <w:rPr>
          <w:rFonts w:hint="eastAsia" w:ascii="仿宋_GB2312" w:hAnsi="仿宋" w:eastAsia="仿宋_GB2312"/>
          <w:sz w:val="32"/>
          <w:szCs w:val="32"/>
        </w:rPr>
        <w:t>按照“惩前毖后、教育优先”原则，各级在“绿色</w:t>
      </w:r>
      <w:r>
        <w:rPr>
          <w:rFonts w:hint="eastAsia" w:ascii="仿宋_GB2312" w:hAnsi="仿宋" w:eastAsia="仿宋_GB2312"/>
          <w:sz w:val="32"/>
          <w:szCs w:val="32"/>
          <w:lang w:eastAsia="zh-CN"/>
        </w:rPr>
        <w:t>门槛”机制</w:t>
      </w:r>
      <w:r>
        <w:rPr>
          <w:rFonts w:hint="eastAsia" w:ascii="仿宋_GB2312" w:hAnsi="仿宋" w:eastAsia="仿宋_GB2312"/>
          <w:sz w:val="32"/>
          <w:szCs w:val="32"/>
        </w:rPr>
        <w:t>落实过程中，对前述不予支持的</w:t>
      </w:r>
      <w:r>
        <w:rPr>
          <w:rFonts w:hint="eastAsia" w:ascii="仿宋_GB2312" w:hAnsi="仿宋" w:eastAsia="仿宋_GB2312"/>
          <w:sz w:val="32"/>
          <w:szCs w:val="32"/>
          <w:lang w:val="en-US" w:eastAsia="zh-CN"/>
        </w:rPr>
        <w:t>五</w:t>
      </w:r>
      <w:r>
        <w:rPr>
          <w:rFonts w:hint="eastAsia" w:ascii="仿宋_GB2312" w:hAnsi="仿宋" w:eastAsia="仿宋_GB2312"/>
          <w:sz w:val="32"/>
          <w:szCs w:val="32"/>
        </w:rPr>
        <w:t>种情形中属轻微违法（违规）且整改到位的企业，</w:t>
      </w:r>
      <w:r>
        <w:rPr>
          <w:rFonts w:hint="eastAsia" w:ascii="仿宋_GB2312" w:hAnsi="仿宋" w:eastAsia="仿宋_GB2312"/>
          <w:sz w:val="32"/>
          <w:szCs w:val="32"/>
          <w:lang w:val="en-US" w:eastAsia="zh-CN"/>
        </w:rPr>
        <w:t>由资金业务主管部门发起，与同级财政部门、作出行政或司法决定的部门会商一致后</w:t>
      </w:r>
      <w:r>
        <w:rPr>
          <w:rFonts w:hint="eastAsia" w:ascii="仿宋_GB2312" w:hAnsi="仿宋" w:eastAsia="仿宋_GB2312"/>
          <w:sz w:val="32"/>
          <w:szCs w:val="32"/>
        </w:rPr>
        <w:t>，可纳入财政资金支持范围。</w:t>
      </w:r>
    </w:p>
    <w:p w14:paraId="253622A0">
      <w:pPr>
        <w:spacing w:line="600" w:lineRule="exact"/>
        <w:ind w:firstLine="640" w:firstLineChars="200"/>
        <w:rPr>
          <w:rFonts w:ascii="黑体" w:hAnsi="黑体" w:eastAsia="黑体" w:cs="仿宋_GB2312"/>
          <w:sz w:val="32"/>
          <w:szCs w:val="32"/>
        </w:rPr>
      </w:pPr>
      <w:r>
        <w:rPr>
          <w:rFonts w:hint="eastAsia" w:ascii="黑体" w:hAnsi="黑体" w:eastAsia="黑体" w:cs="仿宋_GB2312"/>
          <w:sz w:val="32"/>
          <w:szCs w:val="32"/>
          <w:lang w:val="en-US" w:eastAsia="zh-CN"/>
        </w:rPr>
        <w:t>四</w:t>
      </w:r>
      <w:r>
        <w:rPr>
          <w:rFonts w:hint="eastAsia" w:ascii="黑体" w:hAnsi="黑体" w:eastAsia="黑体" w:cs="仿宋_GB2312"/>
          <w:sz w:val="32"/>
          <w:szCs w:val="32"/>
        </w:rPr>
        <w:t>、实施期限</w:t>
      </w:r>
    </w:p>
    <w:p w14:paraId="47F05E8C">
      <w:pPr>
        <w:spacing w:line="600" w:lineRule="exact"/>
        <w:ind w:firstLine="640" w:firstLineChars="200"/>
        <w:rPr>
          <w:rFonts w:ascii="仿宋_GB2312" w:eastAsia="仿宋_GB2312"/>
          <w:sz w:val="32"/>
        </w:rPr>
      </w:pPr>
      <w:r>
        <w:rPr>
          <w:rFonts w:hint="eastAsia" w:ascii="仿宋_GB2312" w:eastAsia="仿宋_GB2312" w:cs="仿宋_GB2312"/>
          <w:color w:val="000000"/>
          <w:kern w:val="0"/>
          <w:sz w:val="32"/>
          <w:szCs w:val="32"/>
          <w:lang w:val="zh-CN"/>
        </w:rPr>
        <w:t>本实施意见自20</w:t>
      </w:r>
      <w:r>
        <w:rPr>
          <w:rFonts w:hint="eastAsia" w:ascii="仿宋_GB2312" w:eastAsia="仿宋_GB2312" w:cs="仿宋_GB2312"/>
          <w:color w:val="000000"/>
          <w:kern w:val="0"/>
          <w:sz w:val="32"/>
          <w:szCs w:val="32"/>
        </w:rPr>
        <w:t>2</w:t>
      </w:r>
      <w:r>
        <w:rPr>
          <w:rFonts w:hint="eastAsia" w:ascii="仿宋_GB2312" w:eastAsia="仿宋_GB2312" w:cs="仿宋_GB2312"/>
          <w:color w:val="000000"/>
          <w:kern w:val="0"/>
          <w:sz w:val="32"/>
          <w:szCs w:val="32"/>
          <w:lang w:val="en-US" w:eastAsia="zh-CN"/>
        </w:rPr>
        <w:t>6</w:t>
      </w:r>
      <w:r>
        <w:rPr>
          <w:rFonts w:hint="eastAsia" w:ascii="仿宋_GB2312" w:eastAsia="仿宋_GB2312" w:cs="仿宋_GB2312"/>
          <w:color w:val="000000"/>
          <w:kern w:val="0"/>
          <w:sz w:val="32"/>
          <w:szCs w:val="32"/>
          <w:lang w:val="zh-CN"/>
        </w:rPr>
        <w:t>年</w:t>
      </w:r>
      <w:r>
        <w:rPr>
          <w:rFonts w:hint="eastAsia" w:ascii="仿宋_GB2312" w:hAnsi="宋体" w:eastAsia="仿宋_GB2312" w:cs="宋体"/>
          <w:color w:val="000000"/>
          <w:kern w:val="0"/>
          <w:sz w:val="32"/>
          <w:szCs w:val="32"/>
          <w:lang w:val="zh-CN"/>
        </w:rPr>
        <w:t>1</w:t>
      </w:r>
      <w:r>
        <w:rPr>
          <w:rFonts w:hint="eastAsia" w:ascii="仿宋_GB2312" w:eastAsia="仿宋_GB2312" w:cs="仿宋_GB2312"/>
          <w:color w:val="000000"/>
          <w:kern w:val="0"/>
          <w:sz w:val="32"/>
          <w:szCs w:val="32"/>
          <w:lang w:val="zh-CN"/>
        </w:rPr>
        <w:t>月</w:t>
      </w:r>
      <w:r>
        <w:rPr>
          <w:rFonts w:hint="eastAsia" w:ascii="仿宋_GB2312" w:hAnsi="宋体" w:eastAsia="仿宋_GB2312" w:cs="宋体"/>
          <w:color w:val="000000"/>
          <w:kern w:val="0"/>
          <w:sz w:val="32"/>
          <w:szCs w:val="32"/>
          <w:lang w:val="zh-CN"/>
        </w:rPr>
        <w:t>1</w:t>
      </w:r>
      <w:r>
        <w:rPr>
          <w:rFonts w:hint="eastAsia" w:ascii="仿宋_GB2312" w:eastAsia="仿宋_GB2312" w:cs="仿宋_GB2312"/>
          <w:color w:val="000000"/>
          <w:kern w:val="0"/>
          <w:sz w:val="32"/>
          <w:szCs w:val="32"/>
          <w:lang w:val="zh-CN"/>
        </w:rPr>
        <w:t>日起施行，有效期至20</w:t>
      </w:r>
      <w:r>
        <w:rPr>
          <w:rFonts w:hint="eastAsia" w:ascii="仿宋_GB2312" w:eastAsia="仿宋_GB2312" w:cs="仿宋_GB2312"/>
          <w:color w:val="000000"/>
          <w:kern w:val="0"/>
          <w:sz w:val="32"/>
          <w:szCs w:val="32"/>
          <w:lang w:val="en-US" w:eastAsia="zh-CN"/>
        </w:rPr>
        <w:t>28</w:t>
      </w:r>
      <w:r>
        <w:rPr>
          <w:rFonts w:hint="eastAsia" w:ascii="仿宋_GB2312" w:eastAsia="仿宋_GB2312" w:cs="仿宋_GB2312"/>
          <w:color w:val="000000"/>
          <w:kern w:val="0"/>
          <w:sz w:val="32"/>
          <w:szCs w:val="32"/>
          <w:lang w:val="zh-CN"/>
        </w:rPr>
        <w:t>年12月31日。</w:t>
      </w:r>
    </w:p>
    <w:p w14:paraId="2B435688">
      <w:pPr>
        <w:rPr>
          <w:rFonts w:hint="eastAsia" w:ascii="仿宋_GB2312" w:eastAsia="仿宋_GB2312"/>
          <w:sz w:val="32"/>
          <w:szCs w:val="32"/>
        </w:rPr>
      </w:pPr>
      <w:r>
        <w:rPr>
          <w:rFonts w:hint="eastAsia" w:ascii="仿宋_GB2312" w:eastAsia="仿宋_GB2312"/>
          <w:sz w:val="32"/>
          <w:szCs w:val="32"/>
        </w:rPr>
        <w:br w:type="page"/>
      </w:r>
    </w:p>
    <w:p w14:paraId="0E5C56A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0470D9"/>
    <w:rsid w:val="690470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Body Text First Indent 21"/>
    <w:qFormat/>
    <w:uiPriority w:val="0"/>
    <w:pPr>
      <w:widowControl w:val="0"/>
      <w:spacing w:after="120" w:line="588" w:lineRule="exact"/>
      <w:ind w:left="200" w:leftChars="200" w:firstLine="420" w:firstLineChars="200"/>
      <w:jc w:val="both"/>
      <w:textAlignment w:val="center"/>
    </w:pPr>
    <w:rPr>
      <w:rFonts w:ascii="仿宋_GB2312" w:hAnsi="Times New Roman" w:eastAsia="仿宋_GB2312" w:cs="仿宋_GB2312"/>
      <w:kern w:val="2"/>
      <w:sz w:val="32"/>
      <w:szCs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2025-11-21T02:40:00Z</dcterms:created>
  <dc:creator>伟业</dc:creator>
  <cp:lastModifiedBy>伟业</cp:lastModifiedBy>
  <dcterms:modified xsi:type="dcterms:W3CDTF">2025-11-21T02:41:11Z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4A4D948436A5433D89FAC367F894FFC8_11</vt:lpwstr>
  </property>
  <property fmtid="{D5CDD505-2E9C-101B-9397-08002B2CF9AE}" pid="4" name="KSOTemplateDocerSaveRecord">
    <vt:lpwstr>eyJoZGlkIjoiYjA0YmFhYmYzZTA3ODAxYWU1Y2RjNWUwM2FhZGI5NzgiLCJ1c2VySWQiOiI1OTk2MzQyODIifQ==</vt:lpwstr>
  </property>
</Properties>
</file>