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附件3</w:t>
      </w:r>
    </w:p>
    <w:tbl>
      <w:tblPr>
        <w:tblStyle w:val="4"/>
        <w:tblW w:w="13040" w:type="dxa"/>
        <w:tblInd w:w="0" w:type="dxa"/>
        <w:tblLayout w:type="fixed"/>
        <w:tblCellMar>
          <w:top w:w="0" w:type="dxa"/>
          <w:left w:w="108" w:type="dxa"/>
          <w:bottom w:w="0" w:type="dxa"/>
          <w:right w:w="108" w:type="dxa"/>
        </w:tblCellMar>
      </w:tblPr>
      <w:tblGrid>
        <w:gridCol w:w="672"/>
        <w:gridCol w:w="997"/>
        <w:gridCol w:w="983"/>
        <w:gridCol w:w="1503"/>
        <w:gridCol w:w="1152"/>
        <w:gridCol w:w="1166"/>
        <w:gridCol w:w="1517"/>
        <w:gridCol w:w="1503"/>
        <w:gridCol w:w="1475"/>
        <w:gridCol w:w="1194"/>
        <w:gridCol w:w="878"/>
      </w:tblGrid>
      <w:tr>
        <w:tblPrEx>
          <w:tblCellMar>
            <w:top w:w="0" w:type="dxa"/>
            <w:left w:w="108" w:type="dxa"/>
            <w:bottom w:w="0" w:type="dxa"/>
            <w:right w:w="108" w:type="dxa"/>
          </w:tblCellMar>
        </w:tblPrEx>
        <w:trPr>
          <w:trHeight w:val="659" w:hRule="atLeast"/>
        </w:trPr>
        <w:tc>
          <w:tcPr>
            <w:tcW w:w="13040" w:type="dxa"/>
            <w:gridSpan w:val="11"/>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44"/>
                <w:szCs w:val="44"/>
              </w:rPr>
            </w:pPr>
            <w:bookmarkStart w:id="0" w:name="_GoBack"/>
            <w:r>
              <w:rPr>
                <w:rFonts w:hint="eastAsia" w:ascii="黑体" w:hAnsi="宋体" w:eastAsia="黑体" w:cs="黑体"/>
                <w:color w:val="000000"/>
                <w:kern w:val="0"/>
                <w:sz w:val="44"/>
                <w:szCs w:val="44"/>
              </w:rPr>
              <w:t>再贷款减碳引导专项额度贴息资金申请表</w:t>
            </w:r>
            <w:bookmarkEnd w:id="0"/>
          </w:p>
        </w:tc>
      </w:tr>
      <w:tr>
        <w:tblPrEx>
          <w:tblCellMar>
            <w:top w:w="0" w:type="dxa"/>
            <w:left w:w="108" w:type="dxa"/>
            <w:bottom w:w="0" w:type="dxa"/>
            <w:right w:w="108" w:type="dxa"/>
          </w:tblCellMar>
        </w:tblPrEx>
        <w:trPr>
          <w:trHeight w:val="834" w:hRule="atLeast"/>
        </w:trPr>
        <w:tc>
          <w:tcPr>
            <w:tcW w:w="13040" w:type="dxa"/>
            <w:gridSpan w:val="11"/>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申请机构：                           截至     年    月    日                                    单位：万元 </w:t>
            </w:r>
          </w:p>
        </w:tc>
      </w:tr>
      <w:tr>
        <w:tblPrEx>
          <w:tblCellMar>
            <w:top w:w="0" w:type="dxa"/>
            <w:left w:w="0" w:type="dxa"/>
            <w:bottom w:w="0" w:type="dxa"/>
            <w:right w:w="0" w:type="dxa"/>
          </w:tblCellMar>
        </w:tblPrEx>
        <w:trPr>
          <w:trHeight w:val="534" w:hRule="atLeast"/>
        </w:trPr>
        <w:tc>
          <w:tcPr>
            <w:tcW w:w="67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99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金融机构名称</w:t>
            </w:r>
          </w:p>
        </w:tc>
        <w:tc>
          <w:tcPr>
            <w:tcW w:w="98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金融机构编码</w:t>
            </w:r>
          </w:p>
        </w:tc>
        <w:tc>
          <w:tcPr>
            <w:tcW w:w="150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金融机构类别</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（城商行/农商行/村镇银行/民营银行）</w:t>
            </w:r>
          </w:p>
        </w:tc>
        <w:tc>
          <w:tcPr>
            <w:tcW w:w="2318"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上季度获得的1年期再贷款减碳引导专项额度</w:t>
            </w:r>
          </w:p>
        </w:tc>
        <w:tc>
          <w:tcPr>
            <w:tcW w:w="6567" w:type="dxa"/>
            <w:gridSpan w:val="5"/>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本次拟申请贴息资金</w:t>
            </w:r>
          </w:p>
        </w:tc>
      </w:tr>
      <w:tr>
        <w:tblPrEx>
          <w:tblCellMar>
            <w:top w:w="0" w:type="dxa"/>
            <w:left w:w="0" w:type="dxa"/>
            <w:bottom w:w="0" w:type="dxa"/>
            <w:right w:w="0" w:type="dxa"/>
          </w:tblCellMar>
        </w:tblPrEx>
        <w:trPr>
          <w:trHeight w:val="336" w:hRule="atLeast"/>
        </w:trPr>
        <w:tc>
          <w:tcPr>
            <w:tcW w:w="67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22"/>
                <w:szCs w:val="22"/>
              </w:rPr>
            </w:pPr>
          </w:p>
        </w:tc>
        <w:tc>
          <w:tcPr>
            <w:tcW w:w="99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22"/>
                <w:szCs w:val="22"/>
              </w:rPr>
            </w:pPr>
          </w:p>
        </w:tc>
        <w:tc>
          <w:tcPr>
            <w:tcW w:w="98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22"/>
                <w:szCs w:val="22"/>
              </w:rPr>
            </w:pPr>
          </w:p>
        </w:tc>
        <w:tc>
          <w:tcPr>
            <w:tcW w:w="150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22"/>
                <w:szCs w:val="22"/>
              </w:rPr>
            </w:pPr>
          </w:p>
        </w:tc>
        <w:tc>
          <w:tcPr>
            <w:tcW w:w="2318"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22"/>
                <w:szCs w:val="22"/>
              </w:rPr>
            </w:pPr>
          </w:p>
        </w:tc>
        <w:tc>
          <w:tcPr>
            <w:tcW w:w="1517"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上季度获得的1年期支农再贷款减碳引导专项额度对应的贴息资金</w:t>
            </w:r>
          </w:p>
        </w:tc>
        <w:tc>
          <w:tcPr>
            <w:tcW w:w="150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kern w:val="0"/>
                <w:sz w:val="22"/>
                <w:szCs w:val="22"/>
              </w:rPr>
            </w:pPr>
            <w:r>
              <w:rPr>
                <w:rFonts w:hint="eastAsia" w:ascii="宋体" w:hAnsi="宋体" w:cs="宋体"/>
                <w:b/>
                <w:color w:val="000000"/>
                <w:kern w:val="0"/>
                <w:sz w:val="22"/>
                <w:szCs w:val="22"/>
              </w:rPr>
              <w:t>上季度获得的1年期支小再贷款减碳引导专项额度对应的贴息资金</w:t>
            </w:r>
          </w:p>
        </w:tc>
        <w:tc>
          <w:tcPr>
            <w:tcW w:w="1475"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kern w:val="0"/>
                <w:sz w:val="22"/>
                <w:szCs w:val="22"/>
              </w:rPr>
            </w:pPr>
            <w:r>
              <w:rPr>
                <w:rFonts w:hint="eastAsia" w:ascii="宋体" w:hAnsi="宋体" w:cs="宋体"/>
                <w:b/>
                <w:color w:val="000000"/>
                <w:kern w:val="0"/>
                <w:sz w:val="22"/>
                <w:szCs w:val="22"/>
              </w:rPr>
              <w:t>因已到期再贷款减碳引导专项额度支持的贷款实际使用期限不足需扣回的贴息资金</w:t>
            </w:r>
          </w:p>
        </w:tc>
        <w:tc>
          <w:tcPr>
            <w:tcW w:w="1194"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因再贷款逾期、提前收回等需扣回的贴息资金</w:t>
            </w:r>
          </w:p>
        </w:tc>
        <w:tc>
          <w:tcPr>
            <w:tcW w:w="878"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本次拟申请贴息资金总额</w:t>
            </w:r>
          </w:p>
        </w:tc>
      </w:tr>
      <w:tr>
        <w:tblPrEx>
          <w:tblCellMar>
            <w:top w:w="0" w:type="dxa"/>
            <w:left w:w="0" w:type="dxa"/>
            <w:bottom w:w="0" w:type="dxa"/>
            <w:right w:w="0" w:type="dxa"/>
          </w:tblCellMar>
        </w:tblPrEx>
        <w:trPr>
          <w:trHeight w:val="1515" w:hRule="atLeast"/>
        </w:trPr>
        <w:tc>
          <w:tcPr>
            <w:tcW w:w="67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22"/>
                <w:szCs w:val="22"/>
              </w:rPr>
            </w:pPr>
          </w:p>
        </w:tc>
        <w:tc>
          <w:tcPr>
            <w:tcW w:w="99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22"/>
                <w:szCs w:val="22"/>
              </w:rPr>
            </w:pPr>
          </w:p>
        </w:tc>
        <w:tc>
          <w:tcPr>
            <w:tcW w:w="98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22"/>
                <w:szCs w:val="22"/>
              </w:rPr>
            </w:pPr>
          </w:p>
        </w:tc>
        <w:tc>
          <w:tcPr>
            <w:tcW w:w="150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22"/>
                <w:szCs w:val="22"/>
              </w:rPr>
            </w:pPr>
          </w:p>
        </w:tc>
        <w:tc>
          <w:tcPr>
            <w:tcW w:w="115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支农再贷款</w:t>
            </w:r>
          </w:p>
        </w:tc>
        <w:tc>
          <w:tcPr>
            <w:tcW w:w="11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支小再贷款</w:t>
            </w:r>
          </w:p>
        </w:tc>
        <w:tc>
          <w:tcPr>
            <w:tcW w:w="1517"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22"/>
                <w:szCs w:val="22"/>
              </w:rPr>
            </w:pPr>
          </w:p>
        </w:tc>
        <w:tc>
          <w:tcPr>
            <w:tcW w:w="150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22"/>
                <w:szCs w:val="22"/>
              </w:rPr>
            </w:pPr>
          </w:p>
        </w:tc>
        <w:tc>
          <w:tcPr>
            <w:tcW w:w="1475"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22"/>
                <w:szCs w:val="22"/>
              </w:rPr>
            </w:pPr>
          </w:p>
        </w:tc>
        <w:tc>
          <w:tcPr>
            <w:tcW w:w="119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22"/>
                <w:szCs w:val="22"/>
              </w:rPr>
            </w:pPr>
          </w:p>
        </w:tc>
        <w:tc>
          <w:tcPr>
            <w:tcW w:w="87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22"/>
                <w:szCs w:val="22"/>
              </w:rPr>
            </w:pPr>
          </w:p>
        </w:tc>
      </w:tr>
      <w:tr>
        <w:tblPrEx>
          <w:tblCellMar>
            <w:top w:w="0" w:type="dxa"/>
            <w:left w:w="0" w:type="dxa"/>
            <w:bottom w:w="0" w:type="dxa"/>
            <w:right w:w="0" w:type="dxa"/>
          </w:tblCellMar>
        </w:tblPrEx>
        <w:trPr>
          <w:trHeight w:val="1302" w:hRule="atLeast"/>
        </w:trPr>
        <w:tc>
          <w:tcPr>
            <w:tcW w:w="672"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　</w:t>
            </w:r>
          </w:p>
        </w:tc>
        <w:tc>
          <w:tcPr>
            <w:tcW w:w="99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　</w:t>
            </w:r>
          </w:p>
        </w:tc>
        <w:tc>
          <w:tcPr>
            <w:tcW w:w="98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　</w:t>
            </w:r>
          </w:p>
        </w:tc>
        <w:tc>
          <w:tcPr>
            <w:tcW w:w="150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　</w:t>
            </w:r>
          </w:p>
        </w:tc>
        <w:tc>
          <w:tcPr>
            <w:tcW w:w="115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　</w:t>
            </w:r>
          </w:p>
        </w:tc>
        <w:tc>
          <w:tcPr>
            <w:tcW w:w="11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　</w:t>
            </w:r>
          </w:p>
        </w:tc>
        <w:tc>
          <w:tcPr>
            <w:tcW w:w="150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kern w:val="0"/>
                <w:sz w:val="24"/>
              </w:rPr>
            </w:pPr>
          </w:p>
        </w:tc>
        <w:tc>
          <w:tcPr>
            <w:tcW w:w="14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kern w:val="0"/>
                <w:sz w:val="24"/>
              </w:rPr>
            </w:pPr>
          </w:p>
        </w:tc>
        <w:tc>
          <w:tcPr>
            <w:tcW w:w="119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　</w:t>
            </w: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319" w:hRule="atLeast"/>
        </w:trPr>
        <w:tc>
          <w:tcPr>
            <w:tcW w:w="672" w:type="dxa"/>
            <w:tcBorders>
              <w:top w:val="nil"/>
              <w:left w:val="nil"/>
              <w:bottom w:val="nil"/>
              <w:right w:val="nil"/>
            </w:tcBorders>
            <w:tcMar>
              <w:top w:w="15" w:type="dxa"/>
              <w:left w:w="15" w:type="dxa"/>
              <w:right w:w="15" w:type="dxa"/>
            </w:tcMar>
            <w:vAlign w:val="center"/>
          </w:tcPr>
          <w:p>
            <w:pPr>
              <w:rPr>
                <w:rFonts w:ascii="宋体" w:hAnsi="宋体" w:cs="宋体"/>
                <w:sz w:val="24"/>
              </w:rPr>
            </w:pPr>
          </w:p>
        </w:tc>
        <w:tc>
          <w:tcPr>
            <w:tcW w:w="997" w:type="dxa"/>
            <w:tcBorders>
              <w:top w:val="nil"/>
              <w:left w:val="nil"/>
              <w:bottom w:val="nil"/>
              <w:right w:val="nil"/>
            </w:tcBorders>
            <w:tcMar>
              <w:top w:w="15" w:type="dxa"/>
              <w:left w:w="15" w:type="dxa"/>
              <w:right w:w="15" w:type="dxa"/>
            </w:tcMar>
            <w:vAlign w:val="center"/>
          </w:tcPr>
          <w:p>
            <w:pPr>
              <w:rPr>
                <w:rFonts w:ascii="宋体" w:hAnsi="宋体" w:cs="宋体"/>
                <w:sz w:val="24"/>
              </w:rPr>
            </w:pPr>
          </w:p>
        </w:tc>
        <w:tc>
          <w:tcPr>
            <w:tcW w:w="983" w:type="dxa"/>
            <w:tcBorders>
              <w:top w:val="nil"/>
              <w:left w:val="nil"/>
              <w:bottom w:val="nil"/>
              <w:right w:val="nil"/>
            </w:tcBorders>
            <w:tcMar>
              <w:top w:w="15" w:type="dxa"/>
              <w:left w:w="15" w:type="dxa"/>
              <w:right w:w="15" w:type="dxa"/>
            </w:tcMar>
            <w:vAlign w:val="center"/>
          </w:tcPr>
          <w:p>
            <w:pPr>
              <w:rPr>
                <w:rFonts w:ascii="宋体" w:hAnsi="宋体" w:cs="宋体"/>
                <w:sz w:val="24"/>
              </w:rPr>
            </w:pPr>
          </w:p>
        </w:tc>
        <w:tc>
          <w:tcPr>
            <w:tcW w:w="1503" w:type="dxa"/>
            <w:tcBorders>
              <w:top w:val="nil"/>
              <w:left w:val="nil"/>
              <w:bottom w:val="nil"/>
              <w:right w:val="nil"/>
            </w:tcBorders>
            <w:tcMar>
              <w:top w:w="15" w:type="dxa"/>
              <w:left w:w="15" w:type="dxa"/>
              <w:right w:w="15" w:type="dxa"/>
            </w:tcMar>
            <w:vAlign w:val="center"/>
          </w:tcPr>
          <w:p>
            <w:pPr>
              <w:rPr>
                <w:rFonts w:ascii="宋体" w:hAnsi="宋体" w:cs="宋体"/>
                <w:sz w:val="24"/>
              </w:rPr>
            </w:pPr>
          </w:p>
        </w:tc>
        <w:tc>
          <w:tcPr>
            <w:tcW w:w="1152" w:type="dxa"/>
            <w:tcBorders>
              <w:top w:val="nil"/>
              <w:left w:val="nil"/>
              <w:bottom w:val="nil"/>
              <w:right w:val="nil"/>
            </w:tcBorders>
            <w:tcMar>
              <w:top w:w="15" w:type="dxa"/>
              <w:left w:w="15" w:type="dxa"/>
              <w:right w:w="15" w:type="dxa"/>
            </w:tcMar>
            <w:vAlign w:val="center"/>
          </w:tcPr>
          <w:p>
            <w:pPr>
              <w:rPr>
                <w:rFonts w:ascii="宋体" w:hAnsi="宋体" w:cs="宋体"/>
                <w:sz w:val="24"/>
              </w:rPr>
            </w:pPr>
          </w:p>
        </w:tc>
        <w:tc>
          <w:tcPr>
            <w:tcW w:w="1166" w:type="dxa"/>
            <w:tcBorders>
              <w:top w:val="nil"/>
              <w:left w:val="nil"/>
              <w:bottom w:val="nil"/>
              <w:right w:val="nil"/>
            </w:tcBorders>
            <w:tcMar>
              <w:top w:w="15" w:type="dxa"/>
              <w:left w:w="15" w:type="dxa"/>
              <w:right w:w="15" w:type="dxa"/>
            </w:tcMar>
            <w:vAlign w:val="center"/>
          </w:tcPr>
          <w:p>
            <w:pPr>
              <w:rPr>
                <w:rFonts w:ascii="宋体" w:hAnsi="宋体" w:cs="宋体"/>
                <w:sz w:val="24"/>
              </w:rPr>
            </w:pPr>
          </w:p>
        </w:tc>
        <w:tc>
          <w:tcPr>
            <w:tcW w:w="4495" w:type="dxa"/>
            <w:gridSpan w:val="3"/>
            <w:tcBorders>
              <w:top w:val="nil"/>
              <w:left w:val="nil"/>
              <w:bottom w:val="nil"/>
              <w:right w:val="nil"/>
            </w:tcBorders>
            <w:tcMar>
              <w:top w:w="15" w:type="dxa"/>
              <w:left w:w="15" w:type="dxa"/>
              <w:right w:w="15" w:type="dxa"/>
            </w:tcMar>
            <w:vAlign w:val="center"/>
          </w:tcPr>
          <w:p>
            <w:pPr>
              <w:rPr>
                <w:rFonts w:ascii="宋体" w:hAnsi="宋体" w:cs="宋体"/>
                <w:sz w:val="24"/>
              </w:rPr>
            </w:pPr>
          </w:p>
        </w:tc>
        <w:tc>
          <w:tcPr>
            <w:tcW w:w="1194" w:type="dxa"/>
            <w:tcBorders>
              <w:top w:val="nil"/>
              <w:left w:val="nil"/>
              <w:bottom w:val="nil"/>
              <w:right w:val="nil"/>
            </w:tcBorders>
            <w:tcMar>
              <w:top w:w="15" w:type="dxa"/>
              <w:left w:w="15" w:type="dxa"/>
              <w:right w:w="15" w:type="dxa"/>
            </w:tcMar>
            <w:vAlign w:val="center"/>
          </w:tcPr>
          <w:p>
            <w:pPr>
              <w:rPr>
                <w:rFonts w:ascii="宋体" w:hAnsi="宋体" w:cs="宋体"/>
                <w:sz w:val="24"/>
              </w:rPr>
            </w:pPr>
          </w:p>
        </w:tc>
        <w:tc>
          <w:tcPr>
            <w:tcW w:w="878" w:type="dxa"/>
            <w:tcBorders>
              <w:top w:val="nil"/>
              <w:left w:val="nil"/>
              <w:bottom w:val="nil"/>
              <w:right w:val="nil"/>
            </w:tcBorders>
            <w:tcMar>
              <w:top w:w="15" w:type="dxa"/>
              <w:left w:w="15" w:type="dxa"/>
              <w:right w:w="15" w:type="dxa"/>
            </w:tcMar>
            <w:vAlign w:val="center"/>
          </w:tcPr>
          <w:p>
            <w:pPr>
              <w:rPr>
                <w:rFonts w:ascii="宋体" w:hAnsi="宋体" w:cs="宋体"/>
                <w:sz w:val="24"/>
              </w:rPr>
            </w:pPr>
          </w:p>
        </w:tc>
      </w:tr>
      <w:tr>
        <w:tblPrEx>
          <w:tblCellMar>
            <w:top w:w="0" w:type="dxa"/>
            <w:left w:w="108" w:type="dxa"/>
            <w:bottom w:w="0" w:type="dxa"/>
            <w:right w:w="108" w:type="dxa"/>
          </w:tblCellMar>
        </w:tblPrEx>
        <w:trPr>
          <w:trHeight w:val="560" w:hRule="atLeast"/>
        </w:trPr>
        <w:tc>
          <w:tcPr>
            <w:tcW w:w="13040" w:type="dxa"/>
            <w:gridSpan w:val="11"/>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联系人：                                           联系电话：</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B7954"/>
    <w:rsid w:val="2B4B7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adjustRightInd w:val="0"/>
      <w:snapToGrid w:val="0"/>
      <w:spacing w:line="520" w:lineRule="exact"/>
      <w:outlineLvl w:val="1"/>
    </w:pPr>
    <w:rPr>
      <w:rFonts w:eastAsia="黑体"/>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2023-01-06T12:04:00Z</dcterms:created>
  <dc:creator>L03</dc:creator>
  <cp:lastModifiedBy>L03</cp:lastModifiedBy>
  <dcterms:modified xsi:type="dcterms:W3CDTF">2023-01-06T12:05:19Z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