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文星简小标宋" w:hAnsi="宋体" w:eastAsia="文星简小标宋" w:cs="文星简小标宋"/>
          <w:b/>
          <w:bCs/>
          <w:sz w:val="44"/>
          <w:szCs w:val="44"/>
          <w:lang w:eastAsia="zh-CN"/>
        </w:rPr>
      </w:pPr>
      <w:r>
        <w:rPr>
          <w:rFonts w:hint="eastAsia" w:ascii="文星简小标宋" w:hAnsi="宋体" w:eastAsia="文星简小标宋" w:cs="文星简小标宋"/>
          <w:b/>
          <w:bCs/>
          <w:sz w:val="44"/>
          <w:szCs w:val="44"/>
        </w:rPr>
        <w:t>国家海洋督察反馈意见</w:t>
      </w:r>
      <w:r>
        <w:rPr>
          <w:rFonts w:ascii="文星简小标宋" w:hAnsi="宋体" w:eastAsia="文星简小标宋" w:cs="文星简小标宋"/>
          <w:b/>
          <w:bCs/>
          <w:sz w:val="44"/>
          <w:szCs w:val="44"/>
        </w:rPr>
        <w:t>(</w:t>
      </w:r>
      <w:r>
        <w:rPr>
          <w:rFonts w:hint="eastAsia" w:ascii="文星简小标宋" w:hAnsi="宋体" w:eastAsia="文星简小标宋" w:cs="文星简小标宋"/>
          <w:b/>
          <w:bCs/>
          <w:sz w:val="44"/>
          <w:szCs w:val="44"/>
        </w:rPr>
        <w:t>序号</w:t>
      </w:r>
      <w:r>
        <w:rPr>
          <w:rFonts w:ascii="文星简小标宋" w:hAnsi="宋体" w:eastAsia="文星简小标宋" w:cs="文星简小标宋"/>
          <w:b/>
          <w:bCs/>
          <w:sz w:val="44"/>
          <w:szCs w:val="44"/>
        </w:rPr>
        <w:t>58)</w:t>
      </w:r>
      <w:r>
        <w:rPr>
          <w:rFonts w:hint="eastAsia" w:ascii="文星简小标宋" w:hAnsi="宋体" w:eastAsia="文星简小标宋" w:cs="文星简小标宋"/>
          <w:b/>
          <w:bCs/>
          <w:sz w:val="44"/>
          <w:szCs w:val="44"/>
        </w:rPr>
        <w:t>整改</w:t>
      </w:r>
      <w:r>
        <w:rPr>
          <w:rFonts w:hint="eastAsia" w:ascii="文星简小标宋" w:hAnsi="宋体" w:eastAsia="文星简小标宋" w:cs="文星简小标宋"/>
          <w:b/>
          <w:bCs/>
          <w:sz w:val="44"/>
          <w:szCs w:val="44"/>
          <w:lang w:eastAsia="zh-CN"/>
        </w:rPr>
        <w:t>情况</w:t>
      </w:r>
    </w:p>
    <w:p>
      <w:pPr>
        <w:jc w:val="center"/>
        <w:rPr>
          <w:rFonts w:ascii="文星简小标宋" w:hAnsi="宋体" w:eastAsia="文星简小标宋" w:cs="Times New Roman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文星简小标宋" w:hAnsi="宋体" w:eastAsia="文星简小标宋" w:cs="文星简小标宋"/>
          <w:b/>
          <w:bCs/>
          <w:sz w:val="44"/>
          <w:szCs w:val="44"/>
          <w:lang w:eastAsia="zh-CN"/>
        </w:rPr>
        <w:t>公示</w:t>
      </w:r>
    </w:p>
    <w:p>
      <w:pPr>
        <w:spacing w:line="540" w:lineRule="exact"/>
        <w:jc w:val="left"/>
        <w:rPr>
          <w:rFonts w:ascii="仿宋_GB2312" w:hAnsi="宋体" w:eastAsia="仿宋_GB2312" w:cs="Times New Roman"/>
          <w:spacing w:val="-10"/>
          <w:sz w:val="28"/>
          <w:szCs w:val="28"/>
        </w:rPr>
      </w:pPr>
    </w:p>
    <w:tbl>
      <w:tblPr>
        <w:tblStyle w:val="5"/>
        <w:tblW w:w="855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6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7" w:hRule="atLeast"/>
        </w:trPr>
        <w:tc>
          <w:tcPr>
            <w:tcW w:w="2153" w:type="dxa"/>
            <w:vAlign w:val="center"/>
          </w:tcPr>
          <w:p>
            <w:pPr>
              <w:spacing w:beforeLines="80"/>
              <w:jc w:val="center"/>
              <w:rPr>
                <w:rFonts w:ascii="仿宋_GB2312" w:hAnsi="楷体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楷体_GB2312" w:eastAsia="仿宋_GB2312" w:cs="仿宋_GB2312"/>
                <w:sz w:val="30"/>
                <w:szCs w:val="30"/>
              </w:rPr>
              <w:t>反馈问题</w:t>
            </w:r>
          </w:p>
        </w:tc>
        <w:tc>
          <w:tcPr>
            <w:tcW w:w="6397" w:type="dxa"/>
          </w:tcPr>
          <w:p>
            <w:pPr>
              <w:spacing w:line="540" w:lineRule="exact"/>
              <w:rPr>
                <w:rFonts w:ascii="仿宋_GB2312" w:hAnsi="仿宋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_GB2312"/>
                <w:sz w:val="30"/>
                <w:szCs w:val="30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部分市县海洋部门执法监管力量薄弱，滨州市在岗海洋执法人员仅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2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名；烟台招远市大队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1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人，龙口市大队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1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人，莱阳市大队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2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人，蓬莱市大队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2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人，海阳市大队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2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人；东营广饶县大队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2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人；滨州北海经济开发区大队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1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人，无棣县海洋与渔业局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2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人；青岛城阳区大队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2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人，胶州市大队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2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人；威海经区农经局海域工作管理站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2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人；烟台牟平区、高新区、莱山区没有专职执法人员。</w:t>
            </w:r>
          </w:p>
          <w:p>
            <w:pPr>
              <w:spacing w:line="540" w:lineRule="exact"/>
              <w:ind w:firstLine="600" w:firstLineChars="200"/>
              <w:rPr>
                <w:rFonts w:ascii="仿宋_GB2312" w:hAnsi="仿宋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省级及部分沿海市县海域使用动态监视监测体系建设滞后，大部分为挂靠或共建，人员和资质达不到有关要求，海域监管力量薄弱。部分动态监管机构经费大部分依靠国家下拨的运行经费补助，地方配套不足，动态监管工作运行维护保障难度较大。部分地区对海域动态监视监测工作重视不够，系统运行工作机制不畅，系统应用水平不高，在海域监管中的作用有待加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</w:trPr>
        <w:tc>
          <w:tcPr>
            <w:tcW w:w="2153" w:type="dxa"/>
            <w:vAlign w:val="center"/>
          </w:tcPr>
          <w:p>
            <w:pPr>
              <w:spacing w:beforeLines="80"/>
              <w:jc w:val="center"/>
              <w:rPr>
                <w:rFonts w:ascii="仿宋_GB2312" w:hAnsi="楷体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楷体_GB2312" w:eastAsia="仿宋_GB2312" w:cs="仿宋_GB2312"/>
                <w:sz w:val="30"/>
                <w:szCs w:val="30"/>
              </w:rPr>
              <w:t>整改目标</w:t>
            </w:r>
          </w:p>
        </w:tc>
        <w:tc>
          <w:tcPr>
            <w:tcW w:w="6397" w:type="dxa"/>
            <w:vAlign w:val="center"/>
          </w:tcPr>
          <w:p>
            <w:pPr>
              <w:spacing w:line="540" w:lineRule="exact"/>
              <w:ind w:firstLine="600" w:firstLineChars="200"/>
              <w:rPr>
                <w:rFonts w:ascii="仿宋_GB2312" w:hAnsi="楷体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加强海监执法和海域动态监管人才队伍建设，提高监管能力和水平。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2153" w:type="dxa"/>
            <w:vAlign w:val="center"/>
          </w:tcPr>
          <w:p>
            <w:pPr>
              <w:spacing w:beforeLines="50"/>
              <w:jc w:val="center"/>
              <w:rPr>
                <w:rFonts w:ascii="仿宋_GB2312" w:hAnsi="楷体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楷体_GB2312" w:eastAsia="仿宋_GB2312" w:cs="仿宋_GB2312"/>
                <w:sz w:val="30"/>
                <w:szCs w:val="30"/>
              </w:rPr>
              <w:t>整改措施</w:t>
            </w:r>
          </w:p>
        </w:tc>
        <w:tc>
          <w:tcPr>
            <w:tcW w:w="6397" w:type="dxa"/>
            <w:vAlign w:val="center"/>
          </w:tcPr>
          <w:p>
            <w:pPr>
              <w:spacing w:line="540" w:lineRule="exact"/>
              <w:rPr>
                <w:rFonts w:ascii="仿宋_GB2312" w:hAnsi="仿宋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1.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积极落实动态监管机构省级保障经费。继续足额保障省级海洋主管部门基本支出及业务类支出，保障省级海域动态监管中心开展动态监管工作。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 xml:space="preserve"> </w:t>
            </w:r>
          </w:p>
          <w:p>
            <w:pPr>
              <w:spacing w:line="540" w:lineRule="exact"/>
              <w:rPr>
                <w:rFonts w:ascii="仿宋_GB2312" w:hAnsi="仿宋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2.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督察各市、县（市、区）建立稳定的动态监管投入保障机制。进一步强化相关市、县级财政动态监管投入责任，督促其落实动态监管经费，建立稳定的动态监管投入保障机制，保障动态监管工作开展。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3" w:hRule="atLeast"/>
        </w:trPr>
        <w:tc>
          <w:tcPr>
            <w:tcW w:w="2153" w:type="dxa"/>
            <w:vAlign w:val="center"/>
          </w:tcPr>
          <w:p>
            <w:pPr>
              <w:jc w:val="center"/>
              <w:rPr>
                <w:rFonts w:ascii="仿宋_GB2312" w:hAnsi="楷体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楷体_GB2312" w:eastAsia="仿宋_GB2312" w:cs="仿宋_GB2312"/>
                <w:sz w:val="30"/>
                <w:szCs w:val="30"/>
              </w:rPr>
              <w:t>整改完成</w:t>
            </w:r>
          </w:p>
          <w:p>
            <w:pPr>
              <w:jc w:val="center"/>
              <w:rPr>
                <w:rFonts w:ascii="仿宋_GB2312" w:hAnsi="楷体_GB2312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楷体_GB2312" w:eastAsia="仿宋_GB2312" w:cs="仿宋_GB2312"/>
                <w:sz w:val="30"/>
                <w:szCs w:val="30"/>
              </w:rPr>
              <w:t>情况</w:t>
            </w:r>
          </w:p>
        </w:tc>
        <w:tc>
          <w:tcPr>
            <w:tcW w:w="6397" w:type="dxa"/>
            <w:vAlign w:val="center"/>
          </w:tcPr>
          <w:p>
            <w:pPr>
              <w:spacing w:line="540" w:lineRule="exact"/>
              <w:rPr>
                <w:rFonts w:ascii="仿宋_GB2312" w:hAnsi="仿宋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_GB2312"/>
                <w:sz w:val="30"/>
                <w:szCs w:val="30"/>
                <w:lang w:val="en-US" w:eastAsia="zh-CN"/>
              </w:rPr>
              <w:t xml:space="preserve">  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2019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年省级预算足额保障省海洋局基本支出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1720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万元、业务类支出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614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万元，并安排专项资金</w:t>
            </w:r>
            <w:r>
              <w:rPr>
                <w:rFonts w:ascii="仿宋_GB2312" w:hAnsi="仿宋" w:eastAsia="仿宋_GB2312" w:cs="仿宋_GB2312"/>
                <w:sz w:val="30"/>
                <w:szCs w:val="30"/>
              </w:rPr>
              <w:t>10517</w:t>
            </w:r>
            <w:r>
              <w:rPr>
                <w:rFonts w:hint="eastAsia" w:ascii="仿宋_GB2312" w:hAnsi="仿宋" w:eastAsia="仿宋_GB2312" w:cs="仿宋_GB2312"/>
                <w:sz w:val="30"/>
                <w:szCs w:val="30"/>
              </w:rPr>
              <w:t>万元，支持省海洋局和相关业务单位加强能力建设，开展海域使用和海洋生态环境监测预警，保障山东管辖渤海海域溢油监视监测系统运行等，推动了海洋生态环境监测水平不断提升。同时，进一步强化市县财政动态监管资金投入责任，督促落实动态监管经费，建立稳定的动态监管投入机制，切实保障了动态监管工作顺利开展。</w:t>
            </w:r>
          </w:p>
          <w:p>
            <w:pPr>
              <w:spacing w:line="540" w:lineRule="exact"/>
              <w:ind w:firstLine="600" w:firstLineChars="200"/>
              <w:rPr>
                <w:rFonts w:ascii="仿宋_GB2312" w:hAnsi="仿宋" w:eastAsia="仿宋_GB2312" w:cs="Times New Roman"/>
                <w:sz w:val="30"/>
                <w:szCs w:val="30"/>
              </w:rPr>
            </w:pPr>
          </w:p>
        </w:tc>
      </w:tr>
    </w:tbl>
    <w:p>
      <w:pPr>
        <w:rPr>
          <w:rFonts w:ascii="仿宋_GB2312" w:eastAsia="仿宋_GB2312" w:cs="Times New Roman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文星简小标宋"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B3B"/>
    <w:rsid w:val="00021C88"/>
    <w:rsid w:val="000755F6"/>
    <w:rsid w:val="000C3081"/>
    <w:rsid w:val="00356726"/>
    <w:rsid w:val="00454AA5"/>
    <w:rsid w:val="00466FE0"/>
    <w:rsid w:val="00472FA1"/>
    <w:rsid w:val="004F3AA0"/>
    <w:rsid w:val="00573324"/>
    <w:rsid w:val="005E5673"/>
    <w:rsid w:val="00634551"/>
    <w:rsid w:val="006F4C16"/>
    <w:rsid w:val="00742209"/>
    <w:rsid w:val="008847CA"/>
    <w:rsid w:val="00920213"/>
    <w:rsid w:val="009414DF"/>
    <w:rsid w:val="00A14190"/>
    <w:rsid w:val="00A322B1"/>
    <w:rsid w:val="00AB253F"/>
    <w:rsid w:val="00B5642E"/>
    <w:rsid w:val="00B80489"/>
    <w:rsid w:val="00BD6E32"/>
    <w:rsid w:val="00C20B3B"/>
    <w:rsid w:val="00C87237"/>
    <w:rsid w:val="00D354F5"/>
    <w:rsid w:val="00DE317F"/>
    <w:rsid w:val="00E258C5"/>
    <w:rsid w:val="00E461F2"/>
    <w:rsid w:val="00E73968"/>
    <w:rsid w:val="00EA2B1C"/>
    <w:rsid w:val="00ED5C73"/>
    <w:rsid w:val="0257329E"/>
    <w:rsid w:val="030165BB"/>
    <w:rsid w:val="056D5354"/>
    <w:rsid w:val="0AE371CD"/>
    <w:rsid w:val="11656C95"/>
    <w:rsid w:val="17477EC7"/>
    <w:rsid w:val="1A1A1349"/>
    <w:rsid w:val="1BDA7B10"/>
    <w:rsid w:val="213D6A16"/>
    <w:rsid w:val="21EC6C47"/>
    <w:rsid w:val="222F15AE"/>
    <w:rsid w:val="38B75A1F"/>
    <w:rsid w:val="3D2A4F58"/>
    <w:rsid w:val="4300015A"/>
    <w:rsid w:val="453A7B61"/>
    <w:rsid w:val="4A5A4B59"/>
    <w:rsid w:val="4A927B59"/>
    <w:rsid w:val="51C33EDB"/>
    <w:rsid w:val="565A6BA0"/>
    <w:rsid w:val="576B19F0"/>
    <w:rsid w:val="5AE61E97"/>
    <w:rsid w:val="5F9E696B"/>
    <w:rsid w:val="62651C7F"/>
    <w:rsid w:val="6F577238"/>
    <w:rsid w:val="792B6A95"/>
    <w:rsid w:val="7D6F4DC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4"/>
    <w:link w:val="2"/>
    <w:semiHidden/>
    <w:qFormat/>
    <w:locked/>
    <w:uiPriority w:val="99"/>
    <w:rPr>
      <w:kern w:val="2"/>
      <w:sz w:val="18"/>
      <w:szCs w:val="18"/>
    </w:rPr>
  </w:style>
  <w:style w:type="character" w:customStyle="1" w:styleId="7">
    <w:name w:val="Header Char"/>
    <w:basedOn w:val="4"/>
    <w:link w:val="3"/>
    <w:semiHidden/>
    <w:qFormat/>
    <w:locked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2</Pages>
  <Words>419</Words>
  <Characters>428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2019-12-27T10:30:00Z</dcterms:created>
  <dc:creator>Admin</dc:creator>
  <cp:lastModifiedBy>袁春雨</cp:lastModifiedBy>
  <cp:lastPrinted>2019-12-27T11:44:00Z</cp:lastPrinted>
  <dcterms:modified xsi:type="dcterms:W3CDTF">2019-12-28T07:41:44Z</dcterms:modified>
  <dc:title>山东省财政厅国家海洋督察反馈意见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