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简小标宋" w:hAnsi="宋体" w:eastAsia="文星简小标宋" w:cs="文星简小标宋"/>
          <w:b/>
          <w:bCs/>
          <w:sz w:val="44"/>
          <w:szCs w:val="44"/>
          <w:lang w:eastAsia="zh-CN"/>
        </w:rPr>
      </w:pPr>
      <w:r>
        <w:rPr>
          <w:rFonts w:hint="eastAsia" w:ascii="文星简小标宋" w:hAnsi="宋体" w:eastAsia="文星简小标宋" w:cs="文星简小标宋"/>
          <w:b/>
          <w:bCs/>
          <w:sz w:val="44"/>
          <w:szCs w:val="44"/>
        </w:rPr>
        <w:t>国家海洋督察反馈意见</w:t>
      </w:r>
      <w:r>
        <w:rPr>
          <w:rFonts w:ascii="文星简小标宋" w:hAnsi="宋体" w:eastAsia="文星简小标宋" w:cs="文星简小标宋"/>
          <w:b/>
          <w:bCs/>
          <w:sz w:val="44"/>
          <w:szCs w:val="44"/>
        </w:rPr>
        <w:t>(</w:t>
      </w:r>
      <w:r>
        <w:rPr>
          <w:rFonts w:hint="eastAsia" w:ascii="文星简小标宋" w:hAnsi="宋体" w:eastAsia="文星简小标宋" w:cs="文星简小标宋"/>
          <w:b/>
          <w:bCs/>
          <w:sz w:val="44"/>
          <w:szCs w:val="44"/>
        </w:rPr>
        <w:t>序号</w:t>
      </w:r>
      <w:r>
        <w:rPr>
          <w:rFonts w:ascii="文星简小标宋" w:hAnsi="宋体" w:eastAsia="文星简小标宋" w:cs="文星简小标宋"/>
          <w:b/>
          <w:bCs/>
          <w:sz w:val="44"/>
          <w:szCs w:val="44"/>
        </w:rPr>
        <w:t>58)</w:t>
      </w:r>
      <w:r>
        <w:rPr>
          <w:rFonts w:hint="eastAsia" w:ascii="文星简小标宋" w:hAnsi="宋体" w:eastAsia="文星简小标宋" w:cs="文星简小标宋"/>
          <w:b/>
          <w:bCs/>
          <w:sz w:val="44"/>
          <w:szCs w:val="44"/>
        </w:rPr>
        <w:t>整改</w:t>
      </w:r>
      <w:r>
        <w:rPr>
          <w:rFonts w:hint="eastAsia" w:ascii="文星简小标宋" w:hAnsi="宋体" w:eastAsia="文星简小标宋" w:cs="文星简小标宋"/>
          <w:b/>
          <w:bCs/>
          <w:sz w:val="44"/>
          <w:szCs w:val="44"/>
          <w:lang w:eastAsia="zh-CN"/>
        </w:rPr>
        <w:t>情况</w:t>
      </w:r>
    </w:p>
    <w:p>
      <w:pPr>
        <w:jc w:val="center"/>
        <w:rPr>
          <w:rFonts w:ascii="文星简小标宋" w:hAnsi="宋体" w:eastAsia="文星简小标宋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文星简小标宋" w:hAnsi="宋体" w:eastAsia="文星简小标宋" w:cs="文星简小标宋"/>
          <w:b/>
          <w:bCs/>
          <w:sz w:val="44"/>
          <w:szCs w:val="44"/>
          <w:lang w:eastAsia="zh-CN"/>
        </w:rPr>
        <w:t>公示</w:t>
      </w:r>
    </w:p>
    <w:p>
      <w:pPr>
        <w:spacing w:line="540" w:lineRule="exact"/>
        <w:jc w:val="left"/>
        <w:rPr>
          <w:rFonts w:ascii="仿宋_GB2312" w:hAnsi="宋体" w:eastAsia="仿宋_GB2312" w:cs="Times New Roman"/>
          <w:spacing w:val="-10"/>
          <w:sz w:val="28"/>
          <w:szCs w:val="28"/>
        </w:rPr>
      </w:pPr>
    </w:p>
    <w:tbl>
      <w:tblPr>
        <w:tblStyle w:val="5"/>
        <w:tblW w:w="85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6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2153" w:type="dxa"/>
            <w:vAlign w:val="center"/>
          </w:tcPr>
          <w:p>
            <w:pPr>
              <w:spacing w:beforeLines="80"/>
              <w:jc w:val="center"/>
              <w:rPr>
                <w:rFonts w:ascii="仿宋_GB2312" w:hAnsi="楷体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仿宋_GB2312"/>
                <w:sz w:val="30"/>
                <w:szCs w:val="30"/>
              </w:rPr>
              <w:t>反馈问题</w:t>
            </w:r>
          </w:p>
        </w:tc>
        <w:tc>
          <w:tcPr>
            <w:tcW w:w="6397" w:type="dxa"/>
          </w:tcPr>
          <w:p>
            <w:pPr>
              <w:spacing w:line="540" w:lineRule="exac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部分市县海洋部门执法监管力量薄弱，滨州市在岗海洋执法人员仅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名；烟台招远市大队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人，龙口市大队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人，莱阳市大队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人，蓬莱市大队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人，海阳市大队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人；东营广饶县大队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人；滨州北海经济开发区大队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1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人，无棣县海洋与渔业局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人；青岛城阳区大队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人，胶州市大队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人；威海经区农经局海域工作管理站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人；烟台牟平区、高新区、莱山区没有专职执法人员。</w:t>
            </w:r>
          </w:p>
          <w:p>
            <w:pPr>
              <w:spacing w:line="540" w:lineRule="exact"/>
              <w:ind w:firstLine="600" w:firstLineChars="200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省级及部分沿海市县海域使用动态监视监测体系建设滞后，大部分为挂靠或共建，人员和资质达不到有关要求，海域监管力量薄弱。部分动态监管机构经费大部分依靠国家下拨的运行经费补助，地方配套不足，动态监管工作运行维护保障难度较大。部分地区对海域动态监视监测工作重视不够，系统运行工作机制不畅，系统应用水平不高，在海域监管中的作用有待加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2153" w:type="dxa"/>
            <w:vAlign w:val="center"/>
          </w:tcPr>
          <w:p>
            <w:pPr>
              <w:spacing w:beforeLines="80"/>
              <w:jc w:val="center"/>
              <w:rPr>
                <w:rFonts w:ascii="仿宋_GB2312" w:hAnsi="楷体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仿宋_GB2312"/>
                <w:sz w:val="30"/>
                <w:szCs w:val="30"/>
              </w:rPr>
              <w:t>整改目标</w:t>
            </w:r>
          </w:p>
        </w:tc>
        <w:tc>
          <w:tcPr>
            <w:tcW w:w="6397" w:type="dxa"/>
            <w:vAlign w:val="center"/>
          </w:tcPr>
          <w:p>
            <w:pPr>
              <w:spacing w:line="540" w:lineRule="exact"/>
              <w:ind w:firstLine="600" w:firstLineChars="200"/>
              <w:rPr>
                <w:rFonts w:ascii="仿宋_GB2312" w:hAnsi="楷体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加强海监执法和海域动态监管人才队伍建设，提高监管能力和水平。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153" w:type="dxa"/>
            <w:vAlign w:val="center"/>
          </w:tcPr>
          <w:p>
            <w:pPr>
              <w:spacing w:beforeLines="50"/>
              <w:jc w:val="center"/>
              <w:rPr>
                <w:rFonts w:ascii="仿宋_GB2312" w:hAnsi="楷体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仿宋_GB2312"/>
                <w:sz w:val="30"/>
                <w:szCs w:val="30"/>
              </w:rPr>
              <w:t>整改措施</w:t>
            </w:r>
          </w:p>
        </w:tc>
        <w:tc>
          <w:tcPr>
            <w:tcW w:w="6397" w:type="dxa"/>
            <w:vAlign w:val="center"/>
          </w:tcPr>
          <w:p>
            <w:pPr>
              <w:spacing w:line="540" w:lineRule="exac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1.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积极落实动态监管机构省级保障经费。继续足额保障省级海洋主管部门基本支出及业务类支出，保障省级海域动态监管中心开展动态监管工作。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</w:t>
            </w:r>
          </w:p>
          <w:p>
            <w:pPr>
              <w:spacing w:line="540" w:lineRule="exac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2.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督察各市、县（市、区）建立稳定的动态监管投入保障机制。进一步强化相关市、县级财政动态监管投入责任，督促其落实动态监管经费，建立稳定的动态监管投入保障机制，保障动态监管工作开展。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3" w:hRule="atLeast"/>
        </w:trPr>
        <w:tc>
          <w:tcPr>
            <w:tcW w:w="2153" w:type="dxa"/>
            <w:vAlign w:val="center"/>
          </w:tcPr>
          <w:p>
            <w:pPr>
              <w:jc w:val="center"/>
              <w:rPr>
                <w:rFonts w:ascii="仿宋_GB2312" w:hAnsi="楷体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仿宋_GB2312"/>
                <w:sz w:val="30"/>
                <w:szCs w:val="30"/>
              </w:rPr>
              <w:t>整改完成</w:t>
            </w:r>
          </w:p>
          <w:p>
            <w:pPr>
              <w:jc w:val="center"/>
              <w:rPr>
                <w:rFonts w:ascii="仿宋_GB2312" w:hAnsi="楷体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楷体_GB2312" w:eastAsia="仿宋_GB2312" w:cs="仿宋_GB2312"/>
                <w:sz w:val="30"/>
                <w:szCs w:val="30"/>
              </w:rPr>
              <w:t>情况</w:t>
            </w:r>
          </w:p>
        </w:tc>
        <w:tc>
          <w:tcPr>
            <w:tcW w:w="6397" w:type="dxa"/>
            <w:vAlign w:val="center"/>
          </w:tcPr>
          <w:p>
            <w:pPr>
              <w:spacing w:line="540" w:lineRule="exact"/>
              <w:rPr>
                <w:rFonts w:ascii="仿宋_GB2312" w:hAnsi="仿宋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2019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年省级预算足额保障省海洋局基本支出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1720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万元、业务类支出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614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万元，并安排专项资金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10517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万元，支持省海洋局和相关业务单位加强能力建设，开展海域使用和海洋生态环境监测预警，保障山东管辖渤海海域溢油监视监测系统运行等，推动了海洋生态环境监测水平不断提升。同时，进一步强化市县财政动态监管资金投入责任，督促落实动态监管经费，建立稳定的动态监管投入机制，切实保障了动态监管工作顺利开展。</w:t>
            </w:r>
          </w:p>
          <w:p>
            <w:pPr>
              <w:spacing w:line="540" w:lineRule="exact"/>
              <w:ind w:firstLine="600" w:firstLineChars="200"/>
              <w:rPr>
                <w:rFonts w:ascii="仿宋_GB2312" w:hAnsi="仿宋" w:eastAsia="仿宋_GB2312" w:cs="Times New Roman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3B"/>
    <w:rsid w:val="00021C88"/>
    <w:rsid w:val="000755F6"/>
    <w:rsid w:val="000C3081"/>
    <w:rsid w:val="00356726"/>
    <w:rsid w:val="00454AA5"/>
    <w:rsid w:val="00466FE0"/>
    <w:rsid w:val="00472FA1"/>
    <w:rsid w:val="004F3AA0"/>
    <w:rsid w:val="00573324"/>
    <w:rsid w:val="005E5673"/>
    <w:rsid w:val="00634551"/>
    <w:rsid w:val="006F4C16"/>
    <w:rsid w:val="00742209"/>
    <w:rsid w:val="008847CA"/>
    <w:rsid w:val="00920213"/>
    <w:rsid w:val="009414DF"/>
    <w:rsid w:val="00A14190"/>
    <w:rsid w:val="00A322B1"/>
    <w:rsid w:val="00AB253F"/>
    <w:rsid w:val="00B5642E"/>
    <w:rsid w:val="00B80489"/>
    <w:rsid w:val="00BD6E32"/>
    <w:rsid w:val="00C20B3B"/>
    <w:rsid w:val="00C87237"/>
    <w:rsid w:val="00D354F5"/>
    <w:rsid w:val="00DE317F"/>
    <w:rsid w:val="00E258C5"/>
    <w:rsid w:val="00E461F2"/>
    <w:rsid w:val="00E73968"/>
    <w:rsid w:val="00EA2B1C"/>
    <w:rsid w:val="00ED5C73"/>
    <w:rsid w:val="0257329E"/>
    <w:rsid w:val="030165BB"/>
    <w:rsid w:val="056D5354"/>
    <w:rsid w:val="0AE371CD"/>
    <w:rsid w:val="11656C95"/>
    <w:rsid w:val="17477EC7"/>
    <w:rsid w:val="1A1A1349"/>
    <w:rsid w:val="1BDA7B10"/>
    <w:rsid w:val="213D6A16"/>
    <w:rsid w:val="21EC6C47"/>
    <w:rsid w:val="222F15AE"/>
    <w:rsid w:val="38B75A1F"/>
    <w:rsid w:val="3D2A4F58"/>
    <w:rsid w:val="4300015A"/>
    <w:rsid w:val="453A7B61"/>
    <w:rsid w:val="4A5A4B59"/>
    <w:rsid w:val="4A927B59"/>
    <w:rsid w:val="51C33EDB"/>
    <w:rsid w:val="565A6BA0"/>
    <w:rsid w:val="576B19F0"/>
    <w:rsid w:val="5AE61E97"/>
    <w:rsid w:val="5F9E696B"/>
    <w:rsid w:val="62651C7F"/>
    <w:rsid w:val="6F577238"/>
    <w:rsid w:val="792B6A95"/>
    <w:rsid w:val="7D6F4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kern w:val="2"/>
      <w:sz w:val="18"/>
      <w:szCs w:val="18"/>
    </w:rPr>
  </w:style>
  <w:style w:type="character" w:customStyle="1" w:styleId="7">
    <w:name w:val="Header Char"/>
    <w:basedOn w:val="4"/>
    <w:link w:val="3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419</Words>
  <Characters>428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2019-12-27T10:30:00Z</dcterms:created>
  <dc:creator>Admin</dc:creator>
  <cp:lastModifiedBy>袁春雨</cp:lastModifiedBy>
  <cp:lastPrinted>2019-12-27T11:44:00Z</cp:lastPrinted>
  <dcterms:modified xsi:type="dcterms:W3CDTF">2019-12-28T07:41:44Z</dcterms:modified>
  <dc:title>山东省财政厅国家海洋督察反馈意见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