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D1C09" w14:textId="77777777" w:rsidR="00F64494" w:rsidRDefault="00F64494">
      <w:pPr>
        <w:spacing w:line="600" w:lineRule="exact"/>
        <w:jc w:val="center"/>
        <w:rPr>
          <w:rFonts w:ascii="仿宋_GB2312" w:eastAsia="仿宋_GB2312" w:hAnsi="仿宋_GB2312" w:cs="仿宋_GB2312"/>
          <w:sz w:val="44"/>
          <w:szCs w:val="44"/>
          <w:lang w:val="zh-TW" w:eastAsia="zh-TW"/>
        </w:rPr>
      </w:pPr>
    </w:p>
    <w:p w14:paraId="7D35A3B4" w14:textId="77777777" w:rsidR="00F64494" w:rsidRDefault="006212F0">
      <w:pPr>
        <w:spacing w:line="600" w:lineRule="exact"/>
        <w:jc w:val="center"/>
        <w:rPr>
          <w:rFonts w:ascii="方正小标宋简体" w:eastAsia="方正小标宋简体" w:hAnsi="方正小标宋简体" w:cs="方正小标宋简体"/>
          <w:sz w:val="44"/>
          <w:szCs w:val="44"/>
          <w:lang w:val="zh-TW" w:eastAsia="zh-TW"/>
        </w:rPr>
      </w:pPr>
      <w:r>
        <w:rPr>
          <w:rFonts w:ascii="方正小标宋简体" w:eastAsia="方正小标宋简体" w:hAnsi="方正小标宋简体" w:cs="方正小标宋简体" w:hint="eastAsia"/>
          <w:sz w:val="44"/>
          <w:szCs w:val="44"/>
          <w:lang w:val="zh-TW" w:eastAsia="zh-TW"/>
        </w:rPr>
        <w:t>山东省政府采购评审专家管理实施办法</w:t>
      </w:r>
    </w:p>
    <w:p w14:paraId="0900B348" w14:textId="0BB51315" w:rsidR="00F64494" w:rsidRDefault="00E1039A" w:rsidP="00E1039A">
      <w:pPr>
        <w:overflowPunct w:val="0"/>
        <w:adjustRightInd w:val="0"/>
        <w:spacing w:line="580" w:lineRule="exact"/>
        <w:jc w:val="center"/>
        <w:rPr>
          <w:rFonts w:ascii="楷体_GB2312" w:eastAsia="楷体_GB2312" w:hAnsi="楷体_GB2312" w:cs="楷体_GB2312"/>
          <w:sz w:val="32"/>
          <w:szCs w:val="32"/>
        </w:rPr>
      </w:pPr>
      <w:r w:rsidRPr="00E1039A">
        <w:rPr>
          <w:rFonts w:ascii="楷体_GB2312" w:eastAsia="楷体_GB2312" w:hAnsi="楷体_GB2312" w:cs="楷体_GB2312" w:hint="eastAsia"/>
          <w:sz w:val="32"/>
          <w:szCs w:val="32"/>
        </w:rPr>
        <w:t>(征求意见稿)</w:t>
      </w:r>
    </w:p>
    <w:p w14:paraId="32E11ABC" w14:textId="77777777" w:rsidR="00E1039A" w:rsidRPr="00E1039A" w:rsidRDefault="00E1039A" w:rsidP="00E1039A">
      <w:pPr>
        <w:overflowPunct w:val="0"/>
        <w:adjustRightInd w:val="0"/>
        <w:spacing w:line="580" w:lineRule="exact"/>
        <w:jc w:val="center"/>
        <w:rPr>
          <w:rFonts w:ascii="楷体_GB2312" w:eastAsia="楷体_GB2312" w:hAnsi="楷体_GB2312" w:cs="楷体_GB2312"/>
          <w:sz w:val="32"/>
          <w:szCs w:val="32"/>
        </w:rPr>
      </w:pPr>
    </w:p>
    <w:p w14:paraId="6CF7E63F" w14:textId="77777777" w:rsidR="00F64494" w:rsidRDefault="006212F0">
      <w:pPr>
        <w:numPr>
          <w:ilvl w:val="0"/>
          <w:numId w:val="1"/>
        </w:numPr>
        <w:spacing w:line="600" w:lineRule="exact"/>
        <w:jc w:val="center"/>
        <w:rPr>
          <w:rFonts w:ascii="黑体" w:eastAsia="黑体" w:hAnsi="黑体" w:cs="黑体"/>
          <w:sz w:val="32"/>
          <w:szCs w:val="32"/>
        </w:rPr>
      </w:pPr>
      <w:r>
        <w:rPr>
          <w:rFonts w:ascii="黑体" w:eastAsia="黑体" w:hAnsi="黑体" w:cs="黑体" w:hint="eastAsia"/>
          <w:sz w:val="32"/>
          <w:szCs w:val="32"/>
        </w:rPr>
        <w:t>总  则</w:t>
      </w:r>
    </w:p>
    <w:p w14:paraId="218D3F2F" w14:textId="77777777" w:rsidR="00F64494" w:rsidRDefault="00F64494">
      <w:pPr>
        <w:spacing w:line="600" w:lineRule="exact"/>
        <w:ind w:firstLineChars="200" w:firstLine="640"/>
        <w:rPr>
          <w:rFonts w:ascii="仿宋_GB2312" w:eastAsia="仿宋_GB2312" w:hAnsi="仿宋_GB2312" w:cs="仿宋_GB2312"/>
          <w:sz w:val="32"/>
          <w:szCs w:val="32"/>
        </w:rPr>
      </w:pPr>
    </w:p>
    <w:p w14:paraId="47585D3F"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第一条 </w:t>
      </w:r>
      <w:r>
        <w:rPr>
          <w:rFonts w:ascii="仿宋_GB2312" w:eastAsia="仿宋_GB2312" w:hAnsi="仿宋_GB2312" w:cs="仿宋_GB2312" w:hint="eastAsia"/>
          <w:sz w:val="32"/>
          <w:szCs w:val="32"/>
        </w:rPr>
        <w:t>为加强全省政府采购评审活动管理，规范政府采购评审专家（以下简称评审专家）评审行为，提高政府采购工作质量和效率，根据《中华人民共和国政府采购法》（以下简称《政府采购法》）、《中华人民共和国政府采购法实施条例》（以下简称《政府采购法实施条例》）、《财政部关于印发〈政府采购评审专家管理办法〉的通知》（财库〔2016〕198号）等法律法规及有关规定，制定本办法。</w:t>
      </w:r>
    </w:p>
    <w:p w14:paraId="1FE696E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第二条</w:t>
      </w:r>
      <w:r>
        <w:rPr>
          <w:rFonts w:ascii="仿宋_GB2312" w:eastAsia="仿宋_GB2312" w:hAnsi="仿宋_GB2312" w:cs="仿宋_GB2312" w:hint="eastAsia"/>
          <w:sz w:val="32"/>
          <w:szCs w:val="32"/>
        </w:rPr>
        <w:t xml:space="preserve"> 本办法所称评审专家，是指符合本办法规定条件和要求，经山东省财政厅选聘，以独立身份参加政府采购评审，纳入本省政府采购评审专家库（以下简称评审专家库）管理的人员。评审专家选聘、解聘、抽取、履职、监督管理适用本办法。</w:t>
      </w:r>
    </w:p>
    <w:p w14:paraId="5B63E76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第三条 </w:t>
      </w:r>
      <w:r>
        <w:rPr>
          <w:rFonts w:ascii="仿宋_GB2312" w:eastAsia="仿宋_GB2312" w:hAnsi="仿宋_GB2312" w:cs="仿宋_GB2312" w:hint="eastAsia"/>
          <w:sz w:val="32"/>
          <w:szCs w:val="32"/>
        </w:rPr>
        <w:t>本办法所称评审委员会，包括招标方式的评标委员会、竞争性谈判和合作创新采购方式的谈判小组、竞争性磋商方式的磋商小组、单一来源方式的协商小组、询价方式的询价小组和框架协议采购方式的评审小组。</w:t>
      </w:r>
    </w:p>
    <w:p w14:paraId="3C60F99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第四条</w:t>
      </w:r>
      <w:r>
        <w:rPr>
          <w:rFonts w:ascii="仿宋_GB2312" w:eastAsia="仿宋_GB2312" w:hAnsi="仿宋_GB2312" w:cs="仿宋_GB2312" w:hint="eastAsia"/>
          <w:sz w:val="32"/>
          <w:szCs w:val="32"/>
        </w:rPr>
        <w:t xml:space="preserve">  评审专家实行德才兼备、统一标准、管用分离、</w:t>
      </w:r>
      <w:r>
        <w:rPr>
          <w:rFonts w:ascii="仿宋_GB2312" w:eastAsia="仿宋_GB2312" w:hAnsi="仿宋_GB2312" w:cs="仿宋_GB2312" w:hint="eastAsia"/>
          <w:sz w:val="32"/>
          <w:szCs w:val="32"/>
        </w:rPr>
        <w:lastRenderedPageBreak/>
        <w:t>随机抽取、动态管理的原则。</w:t>
      </w:r>
    </w:p>
    <w:p w14:paraId="6AE102E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第五条</w:t>
      </w:r>
      <w:r>
        <w:rPr>
          <w:rFonts w:ascii="仿宋_GB2312" w:eastAsia="仿宋_GB2312" w:hAnsi="仿宋_GB2312" w:cs="仿宋_GB2312" w:hint="eastAsia"/>
          <w:sz w:val="32"/>
          <w:szCs w:val="32"/>
        </w:rPr>
        <w:t xml:space="preserve"> 各级财政部门、采购人和采购代理机构应对知悉的评审专家信息严格保密，不得泄露。采购人和采购代理机构不得搜集评审专家信息以实现获利、利益交换、操控项目等非法目的。</w:t>
      </w:r>
    </w:p>
    <w:p w14:paraId="1D07C216" w14:textId="77777777" w:rsidR="00F64494" w:rsidRDefault="00F64494">
      <w:pPr>
        <w:spacing w:line="600" w:lineRule="exact"/>
        <w:ind w:firstLineChars="200" w:firstLine="640"/>
        <w:rPr>
          <w:rFonts w:ascii="仿宋_GB2312" w:eastAsia="仿宋_GB2312" w:hAnsi="仿宋_GB2312" w:cs="仿宋_GB2312"/>
          <w:sz w:val="32"/>
          <w:szCs w:val="32"/>
        </w:rPr>
      </w:pPr>
    </w:p>
    <w:p w14:paraId="0A153788" w14:textId="77777777" w:rsidR="00F64494" w:rsidRDefault="006212F0">
      <w:pPr>
        <w:spacing w:line="600" w:lineRule="exact"/>
        <w:jc w:val="center"/>
        <w:rPr>
          <w:rFonts w:ascii="黑体" w:eastAsia="黑体" w:hAnsi="黑体" w:cs="黑体"/>
          <w:sz w:val="32"/>
          <w:szCs w:val="32"/>
        </w:rPr>
      </w:pPr>
      <w:r>
        <w:rPr>
          <w:rFonts w:ascii="黑体" w:eastAsia="黑体" w:hAnsi="黑体" w:cs="黑体" w:hint="eastAsia"/>
          <w:sz w:val="32"/>
          <w:szCs w:val="32"/>
        </w:rPr>
        <w:t>第二章 财政部门监管职责</w:t>
      </w:r>
    </w:p>
    <w:p w14:paraId="5A2F87F6" w14:textId="77777777" w:rsidR="00F64494" w:rsidRDefault="00F64494">
      <w:pPr>
        <w:spacing w:line="600" w:lineRule="exact"/>
        <w:ind w:firstLineChars="200" w:firstLine="640"/>
        <w:rPr>
          <w:rFonts w:ascii="仿宋_GB2312" w:eastAsia="仿宋_GB2312" w:hAnsi="仿宋_GB2312" w:cs="仿宋_GB2312"/>
          <w:sz w:val="32"/>
          <w:szCs w:val="32"/>
        </w:rPr>
      </w:pPr>
    </w:p>
    <w:p w14:paraId="5C2AE8E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第六条 </w:t>
      </w:r>
      <w:r>
        <w:rPr>
          <w:rFonts w:ascii="仿宋_GB2312" w:eastAsia="仿宋_GB2312" w:hAnsi="仿宋_GB2312" w:cs="仿宋_GB2312" w:hint="eastAsia"/>
          <w:sz w:val="32"/>
          <w:szCs w:val="32"/>
        </w:rPr>
        <w:t>全省各级财政部门是评审专家的监督管理部门，履行对评审专家的征集选聘、培训指导、评价考核、动态管理、续聘解聘、处理处罚等监督管理职责。</w:t>
      </w:r>
    </w:p>
    <w:p w14:paraId="57BDD00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第七条 </w:t>
      </w:r>
      <w:r>
        <w:rPr>
          <w:rFonts w:ascii="仿宋_GB2312" w:eastAsia="仿宋_GB2312" w:hAnsi="仿宋_GB2312" w:cs="仿宋_GB2312" w:hint="eastAsia"/>
          <w:sz w:val="32"/>
          <w:szCs w:val="32"/>
        </w:rPr>
        <w:t>省财政厅根据评审专家专业分类标准和评审专家库建设标准，建设全省评审</w:t>
      </w:r>
      <w:proofErr w:type="gramStart"/>
      <w:r>
        <w:rPr>
          <w:rFonts w:ascii="仿宋_GB2312" w:eastAsia="仿宋_GB2312" w:hAnsi="仿宋_GB2312" w:cs="仿宋_GB2312" w:hint="eastAsia"/>
          <w:sz w:val="32"/>
          <w:szCs w:val="32"/>
        </w:rPr>
        <w:t>专家库并实行</w:t>
      </w:r>
      <w:proofErr w:type="gramEnd"/>
      <w:r>
        <w:rPr>
          <w:rFonts w:ascii="仿宋_GB2312" w:eastAsia="仿宋_GB2312" w:hAnsi="仿宋_GB2312" w:cs="仿宋_GB2312" w:hint="eastAsia"/>
          <w:sz w:val="32"/>
          <w:szCs w:val="32"/>
        </w:rPr>
        <w:t>动态管理。具体职责包括：</w:t>
      </w:r>
    </w:p>
    <w:p w14:paraId="6DC9ED4F"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（一）评审专家管理系统的建设和维护管理，统筹安排全省评审专家资源；</w:t>
      </w:r>
    </w:p>
    <w:p w14:paraId="22BFD64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（二）制定评审专家的征集选聘、抽取使用、业务培训、评价考核、清理复核、劳务报酬标准等规则；</w:t>
      </w:r>
    </w:p>
    <w:p w14:paraId="570978E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（三）评审专家库入库申请人（以下简称申请人）的入库审核、选聘、续聘和解聘工作；</w:t>
      </w:r>
    </w:p>
    <w:p w14:paraId="0277F42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（四）组织全省评审专家的业务培训、评价考核、清理复核工作； </w:t>
      </w:r>
    </w:p>
    <w:p w14:paraId="6F79FB2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（五）对参加省级政府采购项目的评审专家进行处理处</w:t>
      </w:r>
      <w:r>
        <w:rPr>
          <w:rFonts w:ascii="仿宋_GB2312" w:eastAsia="仿宋_GB2312" w:hAnsi="仿宋_GB2312" w:cs="仿宋_GB2312" w:hint="eastAsia"/>
          <w:sz w:val="32"/>
          <w:szCs w:val="32"/>
        </w:rPr>
        <w:lastRenderedPageBreak/>
        <w:t>罚等监督管理。</w:t>
      </w:r>
    </w:p>
    <w:p w14:paraId="665BEAF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第八条 </w:t>
      </w:r>
      <w:r>
        <w:rPr>
          <w:rFonts w:ascii="仿宋_GB2312" w:eastAsia="仿宋_GB2312" w:hAnsi="仿宋_GB2312" w:cs="仿宋_GB2312" w:hint="eastAsia"/>
          <w:sz w:val="32"/>
          <w:szCs w:val="32"/>
        </w:rPr>
        <w:t>市级财政部门对评审专家的监督管理职责包括：</w:t>
      </w:r>
    </w:p>
    <w:p w14:paraId="1D6A164D"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（一）按规定开展本市入库申请的初审及汇总、对本市评审专家续聘材料、信息变更进行审核；</w:t>
      </w:r>
    </w:p>
    <w:p w14:paraId="04D360E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 对本市分库评审专家履职行为进行规范，并开展评价考核；</w:t>
      </w:r>
    </w:p>
    <w:p w14:paraId="43257DA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（三）对参加本级政府采购项目的评审专家进行处理处罚等监督管理。</w:t>
      </w:r>
    </w:p>
    <w:p w14:paraId="64D9A47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第九条</w:t>
      </w:r>
      <w:r>
        <w:rPr>
          <w:rFonts w:ascii="仿宋_GB2312" w:eastAsia="仿宋_GB2312" w:hAnsi="仿宋_GB2312" w:cs="仿宋_GB2312" w:hint="eastAsia"/>
          <w:sz w:val="32"/>
          <w:szCs w:val="32"/>
        </w:rPr>
        <w:t xml:space="preserve"> 县级财政部门负责对参加县级政府采购项目的评审专家进行评价考核、处理处罚等监督管理。</w:t>
      </w:r>
    </w:p>
    <w:p w14:paraId="2D7D58F0" w14:textId="77777777" w:rsidR="00F64494" w:rsidRDefault="00F64494">
      <w:pPr>
        <w:spacing w:line="600" w:lineRule="exact"/>
        <w:ind w:firstLineChars="200" w:firstLine="640"/>
        <w:rPr>
          <w:rFonts w:ascii="仿宋_GB2312" w:eastAsia="仿宋_GB2312" w:hAnsi="仿宋_GB2312" w:cs="仿宋_GB2312"/>
          <w:sz w:val="32"/>
          <w:szCs w:val="32"/>
        </w:rPr>
      </w:pPr>
    </w:p>
    <w:p w14:paraId="3E96296D" w14:textId="77777777" w:rsidR="00F64494" w:rsidRDefault="006212F0">
      <w:pPr>
        <w:spacing w:line="600" w:lineRule="exact"/>
        <w:jc w:val="center"/>
        <w:rPr>
          <w:rFonts w:ascii="黑体" w:eastAsia="黑体" w:hAnsi="黑体" w:cs="黑体"/>
          <w:sz w:val="32"/>
          <w:szCs w:val="32"/>
        </w:rPr>
      </w:pPr>
      <w:r>
        <w:rPr>
          <w:rFonts w:ascii="黑体" w:eastAsia="黑体" w:hAnsi="黑体" w:cs="黑体" w:hint="eastAsia"/>
          <w:sz w:val="32"/>
          <w:szCs w:val="32"/>
        </w:rPr>
        <w:t>第三章 专家聘用管理</w:t>
      </w:r>
    </w:p>
    <w:p w14:paraId="11AE5CDA" w14:textId="77777777" w:rsidR="00F64494" w:rsidRDefault="00F64494">
      <w:pPr>
        <w:spacing w:line="600" w:lineRule="exact"/>
        <w:ind w:firstLineChars="200" w:firstLine="640"/>
        <w:rPr>
          <w:rFonts w:ascii="仿宋_GB2312" w:eastAsia="仿宋_GB2312" w:hAnsi="仿宋_GB2312" w:cs="仿宋_GB2312"/>
          <w:sz w:val="32"/>
          <w:szCs w:val="32"/>
        </w:rPr>
      </w:pPr>
    </w:p>
    <w:p w14:paraId="648A51D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第十条</w:t>
      </w:r>
      <w:r>
        <w:rPr>
          <w:rFonts w:ascii="仿宋_GB2312" w:eastAsia="仿宋_GB2312" w:hAnsi="仿宋_GB2312" w:cs="仿宋_GB2312" w:hint="eastAsia"/>
          <w:sz w:val="32"/>
          <w:szCs w:val="32"/>
        </w:rPr>
        <w:t xml:space="preserve"> 评审专家申请人应当同时具备以下基本条件：</w:t>
      </w:r>
    </w:p>
    <w:p w14:paraId="0B66CF4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（一）具有良好的道德品行，廉洁自律，遵纪守法；</w:t>
      </w:r>
    </w:p>
    <w:p w14:paraId="35DF48B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与申请评审专业一致或高度对应的中级专业技术职称或同等专业技术职业资格，且从事相关领域工作满8年；或具有高级专业技术职称或同等专业技术职业资格。其中，相关领域工作是指从事所选评审专业相关工作经历；</w:t>
      </w:r>
    </w:p>
    <w:p w14:paraId="2F32F43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（三）熟悉政府采购政策法规，熟知申请评审专业技术要求及行业发展现状，能够胜任政府采购项目论证、评审、验收及咨询等相关工作；</w:t>
      </w:r>
    </w:p>
    <w:p w14:paraId="4B8EC18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（四）承诺以独立身份参加政府采购评审工作，依法履</w:t>
      </w:r>
      <w:r>
        <w:rPr>
          <w:rFonts w:ascii="仿宋_GB2312" w:eastAsia="仿宋_GB2312" w:hAnsi="仿宋_GB2312" w:cs="仿宋_GB2312" w:hint="eastAsia"/>
          <w:sz w:val="32"/>
          <w:szCs w:val="32"/>
        </w:rPr>
        <w:lastRenderedPageBreak/>
        <w:t>行评审专家工作职责并承担相应法律责任的中国公民；</w:t>
      </w:r>
    </w:p>
    <w:p w14:paraId="4822E19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（五）身体健康，年龄不满63周岁，能够正常参加政府采购活动；</w:t>
      </w:r>
    </w:p>
    <w:p w14:paraId="69DD02E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（六）熟悉计算机操作，能够适应远程异地评审等电子化评审工作要求，独立、熟练完成评审工作；</w:t>
      </w:r>
    </w:p>
    <w:p w14:paraId="57DCAAE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（七）自愿接受财政、监察等部门的监督管理；</w:t>
      </w:r>
    </w:p>
    <w:p w14:paraId="3FED5C1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（八）法律法规和有关规定要求的其他条件。</w:t>
      </w:r>
    </w:p>
    <w:p w14:paraId="52962E6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第十一条 </w:t>
      </w:r>
      <w:r>
        <w:rPr>
          <w:rFonts w:ascii="仿宋_GB2312" w:eastAsia="仿宋_GB2312" w:hAnsi="仿宋_GB2312" w:cs="仿宋_GB2312" w:hint="eastAsia"/>
          <w:sz w:val="32"/>
          <w:szCs w:val="32"/>
        </w:rPr>
        <w:t>存在下列情形之一的，不得入选评审专家库：</w:t>
      </w:r>
    </w:p>
    <w:p w14:paraId="1248F47D"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（一）无民事行为能力或限制民事行为能力的；</w:t>
      </w:r>
    </w:p>
    <w:p w14:paraId="5459415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（二）受到刑事处罚的；</w:t>
      </w:r>
    </w:p>
    <w:p w14:paraId="6F2D7BB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（三）被开除公职的；</w:t>
      </w:r>
    </w:p>
    <w:p w14:paraId="07081E0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（四）被列入严重失信主体名单的；</w:t>
      </w:r>
    </w:p>
    <w:p w14:paraId="79D89CCF"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（五）被行政监督部门取消评标或评审专家资格的；</w:t>
      </w:r>
    </w:p>
    <w:p w14:paraId="68E3677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（六）各级财政部</w:t>
      </w:r>
      <w:proofErr w:type="gramStart"/>
      <w:r>
        <w:rPr>
          <w:rFonts w:ascii="仿宋_GB2312" w:eastAsia="仿宋_GB2312" w:hAnsi="仿宋_GB2312" w:cs="仿宋_GB2312" w:hint="eastAsia"/>
          <w:sz w:val="32"/>
          <w:szCs w:val="32"/>
        </w:rPr>
        <w:t>门政府</w:t>
      </w:r>
      <w:proofErr w:type="gramEnd"/>
      <w:r>
        <w:rPr>
          <w:rFonts w:ascii="仿宋_GB2312" w:eastAsia="仿宋_GB2312" w:hAnsi="仿宋_GB2312" w:cs="仿宋_GB2312" w:hint="eastAsia"/>
          <w:sz w:val="32"/>
          <w:szCs w:val="32"/>
        </w:rPr>
        <w:t>采购监管人员，公共资源交易中心工作人员，采购代理机构股东以及在职、兼职从业人员；</w:t>
      </w:r>
    </w:p>
    <w:p w14:paraId="3CBEC70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（七）法律、法规、规章规定的其他情形。</w:t>
      </w:r>
    </w:p>
    <w:p w14:paraId="1D5D953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第十二条 </w:t>
      </w:r>
      <w:r>
        <w:rPr>
          <w:rFonts w:ascii="仿宋_GB2312" w:eastAsia="仿宋_GB2312" w:hAnsi="仿宋_GB2312" w:cs="仿宋_GB2312" w:hint="eastAsia"/>
          <w:sz w:val="32"/>
          <w:szCs w:val="32"/>
        </w:rPr>
        <w:t>省财政厅通过公开征集、单位推荐和自我推荐相结合的方式选聘评审专家。选聘程序如下：</w:t>
      </w:r>
    </w:p>
    <w:p w14:paraId="1881123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（一）省财政厅在中国山东政府采购网发布选聘征集公告，明确选聘专业、条件、应聘申请时间、申请方式和流程，以及需要提交的材料等。</w:t>
      </w:r>
    </w:p>
    <w:p w14:paraId="6BE5F70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（二）各市级财政部门负责受理入库申请，依据评审专家标准条件提出相关建议。</w:t>
      </w:r>
    </w:p>
    <w:p w14:paraId="7EC36E4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（三）省财政厅成立审核小组，按照“条件满足、择优选聘”的原则，对申请人选聘资格统一审核。</w:t>
      </w:r>
    </w:p>
    <w:p w14:paraId="53EE000D"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（四）省财政厅对通过审核的拟聘人员进行能力测试，测试合格者，聘为评审专家。</w:t>
      </w:r>
    </w:p>
    <w:p w14:paraId="5D7CDE3F"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第十三条 </w:t>
      </w:r>
      <w:r>
        <w:rPr>
          <w:rFonts w:ascii="仿宋_GB2312" w:eastAsia="仿宋_GB2312" w:hAnsi="仿宋_GB2312" w:cs="仿宋_GB2312" w:hint="eastAsia"/>
          <w:sz w:val="32"/>
          <w:szCs w:val="32"/>
        </w:rPr>
        <w:t>为充实评审专家资源，省财政厅可以主动对接相关部门、行业协会、科研院校等单位，开展评审专家定向征集工作，对评审专家数量较少，不能满足评审需要的专业，第十条（二）（五）所列条件可以适当放宽。</w:t>
      </w:r>
    </w:p>
    <w:p w14:paraId="30DDE6D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第十四条</w:t>
      </w:r>
      <w:r>
        <w:rPr>
          <w:rFonts w:ascii="仿宋_GB2312" w:eastAsia="仿宋_GB2312" w:hAnsi="仿宋_GB2312" w:cs="仿宋_GB2312" w:hint="eastAsia"/>
          <w:sz w:val="32"/>
          <w:szCs w:val="32"/>
        </w:rPr>
        <w:t xml:space="preserve"> 符合本办法第十条规定条件的申请人，应当在规定的征集时间内提报以下申请材料，并在“中国山东政府采购网”完成注册和信息录入：</w:t>
      </w:r>
    </w:p>
    <w:p w14:paraId="2EA2547F"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（一）本人签名的评审专家申请表、个人承诺书和单位出具的推荐确认函（见附件）。</w:t>
      </w:r>
    </w:p>
    <w:p w14:paraId="5ED30E0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历学位证书、专业技术职称证书、专业技术职业资格证书等证明材料（专业技术职称证书须载明职称专业和职称级别等信息；专业技术职业资格证书须载明专业方向、与职称级别有对应关系的证明材料）。</w:t>
      </w:r>
    </w:p>
    <w:p w14:paraId="11C849D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（三）居民身份证等证明本人身份的有效证件。</w:t>
      </w:r>
    </w:p>
    <w:p w14:paraId="06FF6D6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（四）本人近期彩色免冠证件照片。</w:t>
      </w:r>
    </w:p>
    <w:p w14:paraId="0956A7A6"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（五）本人需要回避的信息。</w:t>
      </w:r>
    </w:p>
    <w:p w14:paraId="13C4CC27"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（六）本人近三年的社保缴纳证明（已退休人员提供退休证明材料）。</w:t>
      </w:r>
    </w:p>
    <w:p w14:paraId="7529A07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（七）任职企业的营业执照经营范围及投资任职查询情</w:t>
      </w:r>
      <w:r>
        <w:rPr>
          <w:rFonts w:ascii="仿宋_GB2312" w:eastAsia="仿宋_GB2312" w:hAnsi="仿宋_GB2312" w:cs="仿宋_GB2312" w:hint="eastAsia"/>
          <w:sz w:val="32"/>
          <w:szCs w:val="32"/>
        </w:rPr>
        <w:lastRenderedPageBreak/>
        <w:t>况。</w:t>
      </w:r>
    </w:p>
    <w:p w14:paraId="3E3DC6E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（八）享受国务院特殊津贴和荣获省级以上学术荣誉称号的申请人，需提供相关证明材料。</w:t>
      </w:r>
    </w:p>
    <w:p w14:paraId="75C3A58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（九）申请成为评审专家前三年内，通过“信用中国”网站查询的本人信用记录。</w:t>
      </w:r>
    </w:p>
    <w:p w14:paraId="3C09209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（十）法律法规和有关规定要求的其他材料。</w:t>
      </w:r>
    </w:p>
    <w:p w14:paraId="2547547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第十五条 </w:t>
      </w:r>
      <w:r>
        <w:rPr>
          <w:rFonts w:ascii="仿宋_GB2312" w:eastAsia="仿宋_GB2312" w:hAnsi="仿宋_GB2312" w:cs="仿宋_GB2312" w:hint="eastAsia"/>
          <w:sz w:val="32"/>
          <w:szCs w:val="32"/>
        </w:rPr>
        <w:t>申请人应根据本人学历学位、专业技术职称或专业技术职业资格以及长期从事的工作领域，选择相对应的评审专家专业分类品目，最多不超过3个，评审专业差距不应过大，不得跨领域申请。属于适当放宽第十条第（二）项、第（五）项条件的申请人，只可填报1个评审专业。</w:t>
      </w:r>
    </w:p>
    <w:p w14:paraId="2D6D68F5"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第十六条 </w:t>
      </w:r>
      <w:r>
        <w:rPr>
          <w:rFonts w:ascii="仿宋_GB2312" w:eastAsia="仿宋_GB2312" w:hAnsi="仿宋_GB2312" w:cs="仿宋_GB2312" w:hint="eastAsia"/>
          <w:sz w:val="32"/>
          <w:szCs w:val="32"/>
        </w:rPr>
        <w:t>评审专家学历及所学专业、技术职称、工作单位、归属分库和常住地等信息变更，应当及时通过专家管理系统提出变更申请，按照入库审核级次确认通过。评审专家评审专业变更的，应及时通过专家管理系统向省财政厅提出变更申请。评审专家应保持专业的稳定性，聘期内原则上不得变更评审专业。</w:t>
      </w:r>
    </w:p>
    <w:p w14:paraId="2DC2AE6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第十七条 </w:t>
      </w:r>
      <w:r>
        <w:rPr>
          <w:rFonts w:ascii="仿宋_GB2312" w:eastAsia="仿宋_GB2312" w:hAnsi="仿宋_GB2312" w:cs="仿宋_GB2312" w:hint="eastAsia"/>
          <w:sz w:val="32"/>
          <w:szCs w:val="32"/>
        </w:rPr>
        <w:t>评审专家聘期一般不超过3年。聘期届满前，评审专家按要求申请续聘并提交相关材料，省财政厅审核通过后，方可纳入专家管理系统自动抽取范围。年满63周岁的评审专家，专家管理系统将自动解聘。</w:t>
      </w:r>
    </w:p>
    <w:p w14:paraId="04AA1FF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第十八条 </w:t>
      </w:r>
      <w:r>
        <w:rPr>
          <w:rFonts w:ascii="仿宋_GB2312" w:eastAsia="仿宋_GB2312" w:hAnsi="仿宋_GB2312" w:cs="仿宋_GB2312" w:hint="eastAsia"/>
          <w:sz w:val="32"/>
          <w:szCs w:val="32"/>
        </w:rPr>
        <w:t>评审专家有下列情形之一的，不予续聘：</w:t>
      </w:r>
    </w:p>
    <w:p w14:paraId="55B5612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（一）不符合本办法第十条规定条件的；</w:t>
      </w:r>
    </w:p>
    <w:p w14:paraId="382ADB26"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（二）聘期内未按要求参加培训或测试不合格的；</w:t>
      </w:r>
    </w:p>
    <w:p w14:paraId="2EA7A82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（三）聘期内被财政部门出具红牌的；</w:t>
      </w:r>
    </w:p>
    <w:p w14:paraId="6960A84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（四）法律法规和有关规定的其他情形。</w:t>
      </w:r>
    </w:p>
    <w:p w14:paraId="70593797"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第十九条 </w:t>
      </w:r>
      <w:r>
        <w:rPr>
          <w:rFonts w:ascii="仿宋_GB2312" w:eastAsia="仿宋_GB2312" w:hAnsi="仿宋_GB2312" w:cs="仿宋_GB2312" w:hint="eastAsia"/>
          <w:sz w:val="32"/>
          <w:szCs w:val="32"/>
        </w:rPr>
        <w:t>评审专家存在以下情形之一的，由所属分库财政部门进行调查并提出处理建议，其中因采购项目评审产生不良行为记录的，由项目所属同级财政部门进行调查并提出处理建议，省财政厅予以解聘：</w:t>
      </w:r>
    </w:p>
    <w:p w14:paraId="66952FA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（一）出现本办法第四十条规定的不良行为记录的；</w:t>
      </w:r>
    </w:p>
    <w:p w14:paraId="22B10CC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（二）受到严重警告及以上的党纪处分或受到记过及以上的政务处分；受到除警告、通报批评、罚款以外的行政处罚或受到刑事处罚的；</w:t>
      </w:r>
    </w:p>
    <w:p w14:paraId="17838DB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（三）以评标或评审专家身份参与公共决策活动违法违规受到相关管理部门处理处罚的；</w:t>
      </w:r>
    </w:p>
    <w:p w14:paraId="11F8B99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（四）以评标或评审专家身份从事有损政府采购公信</w:t>
      </w:r>
      <w:proofErr w:type="gramStart"/>
      <w:r>
        <w:rPr>
          <w:rFonts w:ascii="仿宋_GB2312" w:eastAsia="仿宋_GB2312" w:hAnsi="仿宋_GB2312" w:cs="仿宋_GB2312" w:hint="eastAsia"/>
          <w:sz w:val="32"/>
          <w:szCs w:val="32"/>
        </w:rPr>
        <w:t>力活动</w:t>
      </w:r>
      <w:proofErr w:type="gramEnd"/>
      <w:r>
        <w:rPr>
          <w:rFonts w:ascii="仿宋_GB2312" w:eastAsia="仿宋_GB2312" w:hAnsi="仿宋_GB2312" w:cs="仿宋_GB2312" w:hint="eastAsia"/>
          <w:sz w:val="32"/>
          <w:szCs w:val="32"/>
        </w:rPr>
        <w:t>的；</w:t>
      </w:r>
    </w:p>
    <w:p w14:paraId="5D35EC86"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（五）本人申请不再担任评审专家的；</w:t>
      </w:r>
    </w:p>
    <w:p w14:paraId="1743215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（六）法律法规规定的其他情形。</w:t>
      </w:r>
    </w:p>
    <w:p w14:paraId="7B8919B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被解聘的评审专家，财政部门不再接收其重新入库申请。</w:t>
      </w:r>
    </w:p>
    <w:p w14:paraId="35F6DDAB" w14:textId="77777777" w:rsidR="00F64494" w:rsidRDefault="00F64494">
      <w:pPr>
        <w:spacing w:line="600" w:lineRule="exact"/>
        <w:ind w:firstLineChars="200" w:firstLine="640"/>
        <w:rPr>
          <w:rFonts w:ascii="仿宋_GB2312" w:eastAsia="仿宋_GB2312" w:hAnsi="仿宋_GB2312" w:cs="仿宋_GB2312"/>
          <w:sz w:val="32"/>
          <w:szCs w:val="32"/>
        </w:rPr>
      </w:pPr>
    </w:p>
    <w:p w14:paraId="4858EBED" w14:textId="77777777" w:rsidR="00F64494" w:rsidRDefault="006212F0">
      <w:pPr>
        <w:spacing w:line="600" w:lineRule="exact"/>
        <w:jc w:val="center"/>
        <w:rPr>
          <w:rFonts w:ascii="黑体" w:eastAsia="黑体" w:hAnsi="黑体" w:cs="黑体"/>
          <w:sz w:val="32"/>
          <w:szCs w:val="32"/>
        </w:rPr>
      </w:pPr>
      <w:r>
        <w:rPr>
          <w:rFonts w:ascii="黑体" w:eastAsia="黑体" w:hAnsi="黑体" w:cs="黑体" w:hint="eastAsia"/>
          <w:sz w:val="32"/>
          <w:szCs w:val="32"/>
        </w:rPr>
        <w:t>第四章 专家抽取管理</w:t>
      </w:r>
    </w:p>
    <w:p w14:paraId="4FD1007E" w14:textId="77777777" w:rsidR="00F64494" w:rsidRDefault="00F64494">
      <w:pPr>
        <w:spacing w:line="600" w:lineRule="exact"/>
        <w:ind w:firstLineChars="200" w:firstLine="640"/>
        <w:rPr>
          <w:rFonts w:ascii="仿宋_GB2312" w:eastAsia="仿宋_GB2312" w:hAnsi="仿宋_GB2312" w:cs="仿宋_GB2312"/>
          <w:sz w:val="32"/>
          <w:szCs w:val="32"/>
        </w:rPr>
      </w:pPr>
    </w:p>
    <w:p w14:paraId="0908D535"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第二十条 </w:t>
      </w:r>
      <w:r>
        <w:rPr>
          <w:rFonts w:ascii="仿宋_GB2312" w:eastAsia="仿宋_GB2312" w:hAnsi="仿宋_GB2312" w:cs="仿宋_GB2312" w:hint="eastAsia"/>
          <w:sz w:val="32"/>
          <w:szCs w:val="32"/>
        </w:rPr>
        <w:t>采购人或其委托的采购代理机构应当通过专家管理系统随机抽取评审专家，国家法律法规和财政部规章、</w:t>
      </w:r>
      <w:r>
        <w:rPr>
          <w:rFonts w:ascii="仿宋_GB2312" w:eastAsia="仿宋_GB2312" w:hAnsi="仿宋_GB2312" w:cs="仿宋_GB2312" w:hint="eastAsia"/>
          <w:sz w:val="32"/>
          <w:szCs w:val="32"/>
        </w:rPr>
        <w:lastRenderedPageBreak/>
        <w:t>政策文件另有规定的除外。评审专家库的抽取和使用与监督管理相分离。</w:t>
      </w:r>
    </w:p>
    <w:p w14:paraId="22CD0556"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第二十一条 </w:t>
      </w:r>
      <w:r>
        <w:rPr>
          <w:rFonts w:ascii="仿宋_GB2312" w:eastAsia="仿宋_GB2312" w:hAnsi="仿宋_GB2312" w:cs="仿宋_GB2312" w:hint="eastAsia"/>
          <w:sz w:val="32"/>
          <w:szCs w:val="32"/>
        </w:rPr>
        <w:t>采购人或其委托的采购代理机构应根据项目采购需求合理确定评审所需的专业、人数、时间、回避信息等内容。采购需求相同或相近的项目、标包，采购人、采购代理机构可合并抽取一组评审专家。</w:t>
      </w:r>
    </w:p>
    <w:p w14:paraId="2E17585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第二十二条 </w:t>
      </w:r>
      <w:r>
        <w:rPr>
          <w:rFonts w:ascii="仿宋_GB2312" w:eastAsia="仿宋_GB2312" w:hAnsi="仿宋_GB2312" w:cs="仿宋_GB2312" w:hint="eastAsia"/>
          <w:sz w:val="32"/>
          <w:szCs w:val="32"/>
        </w:rPr>
        <w:t>对符合《政府采购法实施条例》《政府采购货物和服务招标投标管理办法》（财政部令第87号）《政府采购非招标采购方式管理办法》（财政部令第74号）《政府采购竞争性磋商采购方式管理暂行办法》（财库〔2014〕214号）等规定，且技术复杂、专业性强的采购项目，通过随机方式难以确定合适评审专家的，经主管预算单位书面同意，采购人可以参照评审专家基本条件择优选定相应专业领域的评审专家（包括专家库外的专家），相关书面材料作为采购文件归档备查。</w:t>
      </w:r>
    </w:p>
    <w:p w14:paraId="3BBF447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自行选定评审专家的，应当优先选择本单位以外的评审专家。</w:t>
      </w:r>
    </w:p>
    <w:p w14:paraId="6C0FD2E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第二十三条 </w:t>
      </w:r>
      <w:r>
        <w:rPr>
          <w:rFonts w:ascii="仿宋_GB2312" w:eastAsia="仿宋_GB2312" w:hAnsi="仿宋_GB2312" w:cs="仿宋_GB2312" w:hint="eastAsia"/>
          <w:sz w:val="32"/>
          <w:szCs w:val="32"/>
        </w:rPr>
        <w:t>评审专家库中的评审专家不能保证随机抽取需要的，采购人可以自行选定相关领域的评审人员，组建评审委员会，并在专家管理系统备案。在评审专家库外自行选择的评审人员应符合本办法第十条规定的条件，同时严格执行本办法第二十六条回避的有关规定。评审活动完成后，采购人应在评审专家名单中对自行选定的评审人员进行标</w:t>
      </w:r>
      <w:r>
        <w:rPr>
          <w:rFonts w:ascii="仿宋_GB2312" w:eastAsia="仿宋_GB2312" w:hAnsi="仿宋_GB2312" w:cs="仿宋_GB2312" w:hint="eastAsia"/>
          <w:sz w:val="32"/>
          <w:szCs w:val="32"/>
        </w:rPr>
        <w:lastRenderedPageBreak/>
        <w:t>注，并随同中标、成交结果一并公告。</w:t>
      </w:r>
    </w:p>
    <w:p w14:paraId="692FE1B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第二十四条 </w:t>
      </w:r>
      <w:r>
        <w:rPr>
          <w:rFonts w:ascii="仿宋_GB2312" w:eastAsia="仿宋_GB2312" w:hAnsi="仿宋_GB2312" w:cs="仿宋_GB2312" w:hint="eastAsia"/>
          <w:sz w:val="32"/>
          <w:szCs w:val="32"/>
        </w:rPr>
        <w:t>评审专家不得对外泄露评审短信通知信息，不得搜集其他评审专家信息或与其他评审专家串联以实现非法目的。</w:t>
      </w:r>
    </w:p>
    <w:p w14:paraId="27F64FBD"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第二十五条 </w:t>
      </w:r>
      <w:r>
        <w:rPr>
          <w:rFonts w:ascii="仿宋_GB2312" w:eastAsia="仿宋_GB2312" w:hAnsi="仿宋_GB2312" w:cs="仿宋_GB2312" w:hint="eastAsia"/>
          <w:sz w:val="32"/>
          <w:szCs w:val="32"/>
        </w:rPr>
        <w:t>省财政厅根据评审需求以及评审专家</w:t>
      </w:r>
      <w:proofErr w:type="gramStart"/>
      <w:r>
        <w:rPr>
          <w:rFonts w:ascii="仿宋_GB2312" w:eastAsia="仿宋_GB2312" w:hAnsi="仿宋_GB2312" w:cs="仿宋_GB2312" w:hint="eastAsia"/>
          <w:sz w:val="32"/>
          <w:szCs w:val="32"/>
        </w:rPr>
        <w:t>库资源</w:t>
      </w:r>
      <w:proofErr w:type="gramEnd"/>
      <w:r>
        <w:rPr>
          <w:rFonts w:ascii="仿宋_GB2312" w:eastAsia="仿宋_GB2312" w:hAnsi="仿宋_GB2312" w:cs="仿宋_GB2312" w:hint="eastAsia"/>
          <w:sz w:val="32"/>
          <w:szCs w:val="32"/>
        </w:rPr>
        <w:t>配置情况，制定山东省政府采购评审专家抽取标准、抽取方法等抽取规则，并根据工作需要适时调整。</w:t>
      </w:r>
    </w:p>
    <w:p w14:paraId="49F9ACFE" w14:textId="77777777" w:rsidR="00F64494" w:rsidRDefault="00F64494">
      <w:pPr>
        <w:spacing w:line="600" w:lineRule="exact"/>
        <w:ind w:firstLineChars="200" w:firstLine="640"/>
        <w:rPr>
          <w:rFonts w:ascii="仿宋_GB2312" w:eastAsia="仿宋_GB2312" w:hAnsi="仿宋_GB2312" w:cs="仿宋_GB2312"/>
          <w:sz w:val="32"/>
          <w:szCs w:val="32"/>
        </w:rPr>
      </w:pPr>
    </w:p>
    <w:p w14:paraId="72FF5D2D" w14:textId="77777777" w:rsidR="00F64494" w:rsidRDefault="006212F0">
      <w:pPr>
        <w:spacing w:line="600" w:lineRule="exact"/>
        <w:jc w:val="center"/>
        <w:rPr>
          <w:rFonts w:ascii="黑体" w:eastAsia="黑体" w:hAnsi="黑体" w:cs="黑体"/>
          <w:sz w:val="32"/>
          <w:szCs w:val="32"/>
        </w:rPr>
      </w:pPr>
      <w:r>
        <w:rPr>
          <w:rFonts w:ascii="黑体" w:eastAsia="黑体" w:hAnsi="黑体" w:cs="黑体" w:hint="eastAsia"/>
          <w:sz w:val="32"/>
          <w:szCs w:val="32"/>
        </w:rPr>
        <w:t>第五章 专家履职管理</w:t>
      </w:r>
    </w:p>
    <w:p w14:paraId="52625A00" w14:textId="77777777" w:rsidR="00F64494" w:rsidRDefault="00F64494">
      <w:pPr>
        <w:spacing w:line="600" w:lineRule="exact"/>
        <w:ind w:firstLineChars="200" w:firstLine="640"/>
        <w:rPr>
          <w:rFonts w:ascii="仿宋_GB2312" w:eastAsia="仿宋_GB2312" w:hAnsi="仿宋_GB2312" w:cs="仿宋_GB2312"/>
          <w:sz w:val="32"/>
          <w:szCs w:val="32"/>
        </w:rPr>
      </w:pPr>
    </w:p>
    <w:p w14:paraId="62C90D2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第二十六条</w:t>
      </w:r>
      <w:r>
        <w:rPr>
          <w:rFonts w:ascii="仿宋_GB2312" w:eastAsia="仿宋_GB2312" w:hAnsi="仿宋_GB2312" w:cs="仿宋_GB2312" w:hint="eastAsia"/>
          <w:sz w:val="32"/>
          <w:szCs w:val="32"/>
        </w:rPr>
        <w:t xml:space="preserve"> 评审专家不得参加与自身存在利害关系的政府采购项目评审及相关活动。利害关系主要包括但不限于以下情形：</w:t>
      </w:r>
    </w:p>
    <w:p w14:paraId="5629BF7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（一）参加采购活动前三年内，与供应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劳动关系、发生过法律纠纷，担任</w:t>
      </w:r>
      <w:proofErr w:type="gramStart"/>
      <w:r>
        <w:rPr>
          <w:rFonts w:ascii="仿宋_GB2312" w:eastAsia="仿宋_GB2312" w:hAnsi="仿宋_GB2312" w:cs="仿宋_GB2312" w:hint="eastAsia"/>
          <w:sz w:val="32"/>
          <w:szCs w:val="32"/>
        </w:rPr>
        <w:t>过供应</w:t>
      </w:r>
      <w:proofErr w:type="gramEnd"/>
      <w:r>
        <w:rPr>
          <w:rFonts w:ascii="仿宋_GB2312" w:eastAsia="仿宋_GB2312" w:hAnsi="仿宋_GB2312" w:cs="仿宋_GB2312" w:hint="eastAsia"/>
          <w:sz w:val="32"/>
          <w:szCs w:val="32"/>
        </w:rPr>
        <w:t>商的董事、监事，或是供应商的股东或实际控制人；</w:t>
      </w:r>
    </w:p>
    <w:p w14:paraId="252CCBB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（二）与供应商的法定代表人或负责人有夫妻、直系血亲、三代以内旁系血亲或近姻亲关系（含拟制血亲）；</w:t>
      </w:r>
    </w:p>
    <w:p w14:paraId="1BB1C23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（三）与同一评审项目的其他专家属于同一法人单位或存在亲属关系（由后签到的专家进行回避）。</w:t>
      </w:r>
    </w:p>
    <w:p w14:paraId="3023485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（四）与供应商有其他可能影响政府采购活动公平、公正进行的关系；</w:t>
      </w:r>
    </w:p>
    <w:p w14:paraId="70DEBF7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采购人或其委托的采购代理机构如发现评审专家有上</w:t>
      </w:r>
      <w:r>
        <w:rPr>
          <w:rFonts w:ascii="仿宋_GB2312" w:eastAsia="仿宋_GB2312" w:hAnsi="仿宋_GB2312" w:cs="仿宋_GB2312" w:hint="eastAsia"/>
          <w:sz w:val="32"/>
          <w:szCs w:val="32"/>
        </w:rPr>
        <w:lastRenderedPageBreak/>
        <w:t>述需要回避情形的，应要求其回避，评审专家对本单位的政府采购项目只能作为采购人代表参与评审活动。</w:t>
      </w:r>
    </w:p>
    <w:p w14:paraId="1BBB94A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第二十七条 </w:t>
      </w:r>
      <w:r>
        <w:rPr>
          <w:rFonts w:ascii="仿宋_GB2312" w:eastAsia="仿宋_GB2312" w:hAnsi="仿宋_GB2312" w:cs="仿宋_GB2312" w:hint="eastAsia"/>
          <w:sz w:val="32"/>
          <w:szCs w:val="32"/>
        </w:rPr>
        <w:t>参加过采购项目前期论证的评审专家，不得再参加该采购项目的评审活动。参加过项目评审的评审专家，不得参加该项目合同履约验收。</w:t>
      </w:r>
    </w:p>
    <w:p w14:paraId="3592B2B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第二十八条 </w:t>
      </w:r>
      <w:r>
        <w:rPr>
          <w:rFonts w:ascii="仿宋_GB2312" w:eastAsia="仿宋_GB2312" w:hAnsi="仿宋_GB2312" w:cs="仿宋_GB2312" w:hint="eastAsia"/>
          <w:sz w:val="32"/>
          <w:szCs w:val="32"/>
        </w:rPr>
        <w:t>评审专家在政府采购活动中享有以下权利：</w:t>
      </w:r>
    </w:p>
    <w:p w14:paraId="77DEF3F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（一）对参评政府采购项目相关情况的知情权；</w:t>
      </w:r>
    </w:p>
    <w:p w14:paraId="6D55E27D"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（二）对应邀参加评审的政府采购项目的独立评审权，在评审过程中受到非法干预或影响的，应及时向财政、监察等部门报告；</w:t>
      </w:r>
    </w:p>
    <w:p w14:paraId="59563B9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（三）对中标（成交）候选供应商的表决权；</w:t>
      </w:r>
    </w:p>
    <w:p w14:paraId="28B323F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（四）依照相关规定和标准，获得评审劳务报酬；</w:t>
      </w:r>
    </w:p>
    <w:p w14:paraId="464DDBB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（五）法律、法规和规章规定的其他权利。</w:t>
      </w:r>
    </w:p>
    <w:p w14:paraId="1F4AC76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第二十九条 </w:t>
      </w:r>
      <w:r>
        <w:rPr>
          <w:rFonts w:ascii="仿宋_GB2312" w:eastAsia="仿宋_GB2312" w:hAnsi="仿宋_GB2312" w:cs="仿宋_GB2312" w:hint="eastAsia"/>
          <w:sz w:val="32"/>
          <w:szCs w:val="32"/>
        </w:rPr>
        <w:t>评审专家在政府采购活动中应当履行以下义务：</w:t>
      </w:r>
    </w:p>
    <w:p w14:paraId="4062ECB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（一）应邀并准时参加政府采购项目评审等工作。遇特殊情况不能出席或因故不能按时参加的，应提前2小时通过专家管理系统请假，不得私自委托他人代替。</w:t>
      </w:r>
    </w:p>
    <w:p w14:paraId="22EC56E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（二）参加与本人存在利害关系的采购活动时，应主动说明，并提出回避。</w:t>
      </w:r>
    </w:p>
    <w:p w14:paraId="3246691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（三）自觉遵守政府采购廉洁自律规定，不得接受政府采购供应商及其他相关当事人的宴请、财物、有价证券或其他不正当利益。</w:t>
      </w:r>
    </w:p>
    <w:p w14:paraId="7A1690F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（四）严格遵守政府采购工作纪律，不得泄露短信通知信息、评审文件、评审情况和在评审过程中获悉的商业秘密。</w:t>
      </w:r>
    </w:p>
    <w:p w14:paraId="31EF8C2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照客观、公正、审慎原则，根据采购文件规定的评审程序、评审方法和评审标准全过程独立评审，在评审报告上签字，并对所出具的评审意见承担法律责任。对需要共同认定的事项存在争议的，按照少数服从多数的原则</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结论。对评审报告有异议的，应当在评审报告上签署不同意见并说明理由，否则视为同意评审报告。评审时严禁出现下列行为：</w:t>
      </w:r>
    </w:p>
    <w:p w14:paraId="55E5F95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1.未按采购文件规定的评审程序、评审方法和评审标准进行独立评审；</w:t>
      </w:r>
    </w:p>
    <w:p w14:paraId="3B513F26"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2.违反评审纪律发表倾向性意见或征询采购人的倾向性意见；</w:t>
      </w:r>
    </w:p>
    <w:p w14:paraId="3859D575"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3.在澄清、说明或补正时，故意诱导有关供应</w:t>
      </w:r>
      <w:proofErr w:type="gramStart"/>
      <w:r>
        <w:rPr>
          <w:rFonts w:ascii="仿宋_GB2312" w:eastAsia="仿宋_GB2312" w:hAnsi="仿宋_GB2312" w:cs="仿宋_GB2312" w:hint="eastAsia"/>
          <w:sz w:val="32"/>
          <w:szCs w:val="32"/>
        </w:rPr>
        <w:t>商表达</w:t>
      </w:r>
      <w:proofErr w:type="gramEnd"/>
      <w:r>
        <w:rPr>
          <w:rFonts w:ascii="仿宋_GB2312" w:eastAsia="仿宋_GB2312" w:hAnsi="仿宋_GB2312" w:cs="仿宋_GB2312" w:hint="eastAsia"/>
          <w:sz w:val="32"/>
          <w:szCs w:val="32"/>
        </w:rPr>
        <w:t>与其响应文件不同的意见；</w:t>
      </w:r>
    </w:p>
    <w:p w14:paraId="5680208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4.在评审过程中擅自离开评审现场，影响评审程序正常进行；</w:t>
      </w:r>
    </w:p>
    <w:p w14:paraId="46136E8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5.记录、复制或带走任何评审资料；</w:t>
      </w:r>
    </w:p>
    <w:p w14:paraId="1468491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6.无故</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出具评审意见并拒绝签字；</w:t>
      </w:r>
    </w:p>
    <w:p w14:paraId="3300E1F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7.违反评审纪律，迟到、有意拖延评审时间，影响项目评审进程；</w:t>
      </w:r>
    </w:p>
    <w:p w14:paraId="39493F1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8.其他不遵守评审纪律的行为。</w:t>
      </w:r>
    </w:p>
    <w:p w14:paraId="60F1D49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（六）发现采购文件存在歧义、重大缺陷导致评审工作</w:t>
      </w:r>
      <w:r>
        <w:rPr>
          <w:rFonts w:ascii="仿宋_GB2312" w:eastAsia="仿宋_GB2312" w:hAnsi="仿宋_GB2312" w:cs="仿宋_GB2312" w:hint="eastAsia"/>
          <w:sz w:val="32"/>
          <w:szCs w:val="32"/>
        </w:rPr>
        <w:lastRenderedPageBreak/>
        <w:t>无法进行，或采购文件内容违反国家有关强制性规定的，应当建议评审委员会停止评审工作，与采购人或采购代理机构进行沟通并作书面记录。</w:t>
      </w:r>
    </w:p>
    <w:p w14:paraId="7B8EB6B5"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（七）发现供应商具有行贿、提供虚假材料或串通等违法行为的，应当及时向财政部门报告。</w:t>
      </w:r>
    </w:p>
    <w:p w14:paraId="75554EE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（八）发现采购代理机构具有行贿、与供应商串通等违法行为的，应当及时向财政部门报告；</w:t>
      </w:r>
    </w:p>
    <w:p w14:paraId="1A19CB9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（九）配合答复供应商的询问、质疑和投诉等事宜，接受采购人或财政部门对评审活动或其评审意见的调查，并按要求提供说明材料。</w:t>
      </w:r>
    </w:p>
    <w:p w14:paraId="2F7DF8C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（十）参加政府采购业务培训，支持、配合政府采购制度改革，主动学习和掌握政府采购法律法规、规章制度以及相关政策。</w:t>
      </w:r>
    </w:p>
    <w:p w14:paraId="23FB785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（十一）法律法规和规章规定的其他义务。</w:t>
      </w:r>
    </w:p>
    <w:p w14:paraId="10A03AE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第三十条 </w:t>
      </w:r>
      <w:r>
        <w:rPr>
          <w:rFonts w:ascii="仿宋_GB2312" w:eastAsia="仿宋_GB2312" w:hAnsi="仿宋_GB2312" w:cs="仿宋_GB2312" w:hint="eastAsia"/>
          <w:sz w:val="32"/>
          <w:szCs w:val="32"/>
        </w:rPr>
        <w:t>采购人、采购代理机构不得有下列行为：</w:t>
      </w:r>
    </w:p>
    <w:p w14:paraId="6C896AD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（一）对特定供应商、特定品牌或特定技术发表任何倾向性、歧视性、排他性、引导性意见；</w:t>
      </w:r>
    </w:p>
    <w:p w14:paraId="42EFD96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（二）向评审委员会成员明示或暗示倾向性意图；</w:t>
      </w:r>
    </w:p>
    <w:p w14:paraId="12C5E00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（三）代替评审委员会成员评审打分、拟写评审意见；</w:t>
      </w:r>
    </w:p>
    <w:p w14:paraId="20A8FB2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（四）非法干预评审委员会成员独立评审；</w:t>
      </w:r>
    </w:p>
    <w:p w14:paraId="7E8BC660"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（五）非法透露评审委员会成员对投标（响应）文件的评审和比较、中标（成交）供应商的推荐情况；</w:t>
      </w:r>
    </w:p>
    <w:p w14:paraId="07C8845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（六）法律法规和有关规定确定的其他行为。</w:t>
      </w:r>
    </w:p>
    <w:p w14:paraId="6DA0D0B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第三十一条</w:t>
      </w:r>
      <w:r>
        <w:rPr>
          <w:rFonts w:ascii="仿宋_GB2312" w:eastAsia="仿宋_GB2312" w:hAnsi="仿宋_GB2312" w:cs="仿宋_GB2312" w:hint="eastAsia"/>
          <w:sz w:val="32"/>
          <w:szCs w:val="32"/>
        </w:rPr>
        <w:t xml:space="preserve"> 采购人、采购代理机构和评审专家应于评审活动结束后5个工作日内，在政府采购信用评价系统中客观准确评价对方职责履行情况。采购人、采购代理机构没有及时进行评价的，暂停抽取权限。</w:t>
      </w:r>
    </w:p>
    <w:p w14:paraId="6606FC5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第三十二条</w:t>
      </w:r>
      <w:r>
        <w:rPr>
          <w:rFonts w:ascii="仿宋_GB2312" w:eastAsia="仿宋_GB2312" w:hAnsi="仿宋_GB2312" w:cs="仿宋_GB2312" w:hint="eastAsia"/>
          <w:sz w:val="32"/>
          <w:szCs w:val="32"/>
        </w:rPr>
        <w:t xml:space="preserve"> 由集中采购机构组织的项目，集中采购机构支付评审专家劳务报酬；其他项目由采购人支付评审专家劳务报酬，不得由其他单位、企业、组织或个人代为支付。采购人代表不得收取评审劳务报酬。</w:t>
      </w:r>
    </w:p>
    <w:p w14:paraId="3CA9DED7"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第三十三条</w:t>
      </w:r>
      <w:r>
        <w:rPr>
          <w:rFonts w:ascii="仿宋_GB2312" w:eastAsia="仿宋_GB2312" w:hAnsi="仿宋_GB2312" w:cs="仿宋_GB2312" w:hint="eastAsia"/>
          <w:sz w:val="32"/>
          <w:szCs w:val="32"/>
        </w:rPr>
        <w:t xml:space="preserve"> 评审专家参加本地项目或在</w:t>
      </w:r>
      <w:proofErr w:type="gramStart"/>
      <w:r>
        <w:rPr>
          <w:rFonts w:ascii="仿宋_GB2312" w:eastAsia="仿宋_GB2312" w:hAnsi="仿宋_GB2312" w:cs="仿宋_GB2312" w:hint="eastAsia"/>
          <w:sz w:val="32"/>
          <w:szCs w:val="32"/>
        </w:rPr>
        <w:t>本地参加</w:t>
      </w:r>
      <w:proofErr w:type="gramEnd"/>
      <w:r>
        <w:rPr>
          <w:rFonts w:ascii="仿宋_GB2312" w:eastAsia="仿宋_GB2312" w:hAnsi="仿宋_GB2312" w:cs="仿宋_GB2312" w:hint="eastAsia"/>
          <w:sz w:val="32"/>
          <w:szCs w:val="32"/>
        </w:rPr>
        <w:t>远程异地项目评审的，可按规定获取评审劳务报酬，不得报销其他费用。评审专家赴外省参加远程异地评审的，劳务报酬参照外省标准执行。评审专家赴异地参加评审的，参照采购人差旅费管理办法的相应标准，向采购人或集中采购机构凭据报销住宿费和交通费。异地范围界定参照由各市级差旅费管理办法确定。自驾交通费用参照采购人差旅交通补助标准支付。</w:t>
      </w:r>
    </w:p>
    <w:p w14:paraId="446B3A0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第三十四条</w:t>
      </w:r>
      <w:r>
        <w:rPr>
          <w:rFonts w:ascii="仿宋_GB2312" w:eastAsia="仿宋_GB2312" w:hAnsi="仿宋_GB2312" w:cs="仿宋_GB2312" w:hint="eastAsia"/>
          <w:sz w:val="32"/>
          <w:szCs w:val="32"/>
        </w:rPr>
        <w:t xml:space="preserve"> 采购人、集中采购代理机构应当严格按照省财政厅制定的评审劳务报酬标准，及时、足额、规范支付评审专家劳务报酬，不得降低或提高标准。</w:t>
      </w:r>
    </w:p>
    <w:p w14:paraId="4DECE64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第三十五条 </w:t>
      </w:r>
      <w:r>
        <w:rPr>
          <w:rFonts w:ascii="仿宋_GB2312" w:eastAsia="仿宋_GB2312" w:hAnsi="仿宋_GB2312" w:cs="仿宋_GB2312" w:hint="eastAsia"/>
          <w:sz w:val="32"/>
          <w:szCs w:val="32"/>
        </w:rPr>
        <w:t>评审专家不得超标准索要劳务报酬。评审专家未完成评审工作擅自离开评审现场或在评审活动中有违法违规行为的，不得获取劳务报酬和报销异地评审差旅费；已经获得的，须全额退回。</w:t>
      </w:r>
    </w:p>
    <w:p w14:paraId="1CE6C913" w14:textId="77777777" w:rsidR="00F64494" w:rsidRDefault="00F64494">
      <w:pPr>
        <w:spacing w:line="600" w:lineRule="exact"/>
        <w:ind w:firstLineChars="200" w:firstLine="640"/>
        <w:rPr>
          <w:rFonts w:ascii="仿宋_GB2312" w:eastAsia="仿宋_GB2312" w:hAnsi="仿宋_GB2312" w:cs="仿宋_GB2312"/>
          <w:sz w:val="32"/>
          <w:szCs w:val="32"/>
        </w:rPr>
      </w:pPr>
    </w:p>
    <w:p w14:paraId="42E549ED" w14:textId="77777777" w:rsidR="00F64494" w:rsidRDefault="006212F0">
      <w:pPr>
        <w:spacing w:line="600" w:lineRule="exact"/>
        <w:jc w:val="center"/>
        <w:rPr>
          <w:rFonts w:ascii="黑体" w:eastAsia="黑体" w:hAnsi="黑体" w:cs="黑体"/>
          <w:sz w:val="32"/>
          <w:szCs w:val="32"/>
        </w:rPr>
      </w:pPr>
      <w:r>
        <w:rPr>
          <w:rFonts w:ascii="黑体" w:eastAsia="黑体" w:hAnsi="黑体" w:cs="黑体" w:hint="eastAsia"/>
          <w:sz w:val="32"/>
          <w:szCs w:val="32"/>
        </w:rPr>
        <w:t>第六章 专家监督管理</w:t>
      </w:r>
    </w:p>
    <w:p w14:paraId="6756FD12" w14:textId="77777777" w:rsidR="00F64494" w:rsidRDefault="00F64494">
      <w:pPr>
        <w:spacing w:line="600" w:lineRule="exact"/>
        <w:ind w:firstLineChars="200" w:firstLine="640"/>
        <w:rPr>
          <w:rFonts w:ascii="仿宋_GB2312" w:eastAsia="仿宋_GB2312" w:hAnsi="仿宋_GB2312" w:cs="仿宋_GB2312"/>
          <w:sz w:val="32"/>
          <w:szCs w:val="32"/>
        </w:rPr>
      </w:pPr>
    </w:p>
    <w:p w14:paraId="249AF39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第三十六条 </w:t>
      </w:r>
      <w:r>
        <w:rPr>
          <w:rFonts w:ascii="仿宋_GB2312" w:eastAsia="仿宋_GB2312" w:hAnsi="仿宋_GB2312" w:cs="仿宋_GB2312" w:hint="eastAsia"/>
          <w:sz w:val="32"/>
          <w:szCs w:val="32"/>
        </w:rPr>
        <w:t>评审专家对评审行为实行终身负责制，不因退休或与省财政厅解除评审专家聘任关系等免予追责。</w:t>
      </w:r>
    </w:p>
    <w:p w14:paraId="685B43A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第三十七条 </w:t>
      </w:r>
      <w:r>
        <w:rPr>
          <w:rFonts w:ascii="仿宋_GB2312" w:eastAsia="仿宋_GB2312" w:hAnsi="仿宋_GB2312" w:cs="仿宋_GB2312" w:hint="eastAsia"/>
          <w:sz w:val="32"/>
          <w:szCs w:val="32"/>
        </w:rPr>
        <w:t>对违反《政府采购法》及其实施条例等有关法律法规的评审专家，各级财政部门依法予以处理处罚。</w:t>
      </w:r>
    </w:p>
    <w:p w14:paraId="29916A8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第三十八条</w:t>
      </w:r>
      <w:r>
        <w:rPr>
          <w:rFonts w:ascii="仿宋_GB2312" w:eastAsia="仿宋_GB2312" w:hAnsi="仿宋_GB2312" w:cs="仿宋_GB2312" w:hint="eastAsia"/>
          <w:sz w:val="32"/>
          <w:szCs w:val="32"/>
        </w:rPr>
        <w:t xml:space="preserve"> 采购人、采购代理机构发现评审专家有违法违规行为的，应及时予以提醒和制止，并做好记录、保存证据，及时向采购人本级财政部门报告。</w:t>
      </w:r>
    </w:p>
    <w:p w14:paraId="0F67A59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第三十九条</w:t>
      </w:r>
      <w:r>
        <w:rPr>
          <w:rFonts w:ascii="仿宋_GB2312" w:eastAsia="仿宋_GB2312" w:hAnsi="仿宋_GB2312" w:cs="仿宋_GB2312" w:hint="eastAsia"/>
          <w:sz w:val="32"/>
          <w:szCs w:val="32"/>
        </w:rPr>
        <w:t xml:space="preserve"> 财政部门建立评审专家考核评价机制，将评审专家履职情况纳入考核评价体系，对违法违规评审专家实施红黄牌惩戒。受到红牌惩戒的，将通报专家所在工作单位或退休前原单位及推荐人，并向社会公布。</w:t>
      </w:r>
    </w:p>
    <w:p w14:paraId="30BA9A7C"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第四十条 </w:t>
      </w:r>
      <w:r>
        <w:rPr>
          <w:rFonts w:ascii="仿宋_GB2312" w:eastAsia="仿宋_GB2312" w:hAnsi="仿宋_GB2312" w:cs="仿宋_GB2312" w:hint="eastAsia"/>
          <w:sz w:val="32"/>
          <w:szCs w:val="32"/>
        </w:rPr>
        <w:t>评审专家有下列情形之一的，亮黄牌，由项目所属同级财政部门进行调查，按情形予以暂停3个月或6个月随机抽取资格，处理意见于1个月内报省财政厅备案：</w:t>
      </w:r>
    </w:p>
    <w:p w14:paraId="196A6BC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（一）接受评审任务后未按时参加评审工作超过30分钟（含30分钟）或早退的；</w:t>
      </w:r>
    </w:p>
    <w:p w14:paraId="2B2A467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（二）接受评审任务后未参加评审工作且未按规定事先请假的；</w:t>
      </w:r>
    </w:p>
    <w:p w14:paraId="6EDB0A3F"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（三）在评审活动中，拒绝或未将手机等全部通讯工具交由采购人或采购代理机构统一保管的；</w:t>
      </w:r>
    </w:p>
    <w:p w14:paraId="6B8C7175"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（四）不配合进行专家身份验证的；</w:t>
      </w:r>
    </w:p>
    <w:p w14:paraId="437689F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（五）在评审工作中擅离职守，影响评审程序正常进行的；</w:t>
      </w:r>
    </w:p>
    <w:p w14:paraId="51D7CE0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（六）评审时间内擅自与外界联系的；</w:t>
      </w:r>
    </w:p>
    <w:p w14:paraId="2ACA4EA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（七）对需要共同认定的事项，拒不按照少数服从多数原则做出结论的；</w:t>
      </w:r>
    </w:p>
    <w:p w14:paraId="35D6D6B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（八）无正当理由拒不签署评审报告的；</w:t>
      </w:r>
    </w:p>
    <w:p w14:paraId="313A8B1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（九）无正当理由不配合采购人、采购代理机构询问、质疑过程中对评审活动、本人评审意见的咨询、调查，或拒不提供书面说明的；</w:t>
      </w:r>
    </w:p>
    <w:p w14:paraId="2AC6D7A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（十）被财政部门约谈的；</w:t>
      </w:r>
    </w:p>
    <w:p w14:paraId="17ED7D8F"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（十一）在日常监管、执法检查、投诉举报处理中，发现评审专家对投标（响应）文件一般参数认定错误的；</w:t>
      </w:r>
    </w:p>
    <w:p w14:paraId="226BB5D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（十二）法律法规和有关规定明确的其它情形。</w:t>
      </w:r>
    </w:p>
    <w:p w14:paraId="2D05EA35" w14:textId="77777777" w:rsidR="00F64494" w:rsidRDefault="006212F0">
      <w:pPr>
        <w:spacing w:line="60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符合上述（一）至（五）情形的，暂停3个月随机抽取资格并记入专家信用记录；符合（六）至（十二）情形的，暂停6个月随机抽取资格并记入专家信用记录。</w:t>
      </w:r>
    </w:p>
    <w:p w14:paraId="6BAB2E0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第四十一条 </w:t>
      </w:r>
      <w:r>
        <w:rPr>
          <w:rFonts w:ascii="仿宋_GB2312" w:eastAsia="仿宋_GB2312" w:hAnsi="仿宋_GB2312" w:cs="仿宋_GB2312" w:hint="eastAsia"/>
          <w:sz w:val="32"/>
          <w:szCs w:val="32"/>
        </w:rPr>
        <w:t>评审专家有下列情形之一的，亮红牌，由专家所属分库或项目所属同级财政部门进行调查并提出处理建议，省财政厅予以解聘，取消评审专家资格：</w:t>
      </w:r>
    </w:p>
    <w:p w14:paraId="4C02AC4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（一）未按照采购文件规定的评审程序、评审方法和评审标准进行独立评审的；</w:t>
      </w:r>
    </w:p>
    <w:p w14:paraId="0888C9C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如实填报回避信息，或有法定回避情形不主动</w:t>
      </w:r>
      <w:r>
        <w:rPr>
          <w:rFonts w:ascii="仿宋_GB2312" w:eastAsia="仿宋_GB2312" w:hAnsi="仿宋_GB2312" w:cs="仿宋_GB2312" w:hint="eastAsia"/>
          <w:sz w:val="32"/>
          <w:szCs w:val="32"/>
        </w:rPr>
        <w:lastRenderedPageBreak/>
        <w:t>提出，或明知应当回避未主动申请回避的；</w:t>
      </w:r>
    </w:p>
    <w:p w14:paraId="677F6CF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（三）接受评审任务后私下接触供应商、采购代理机构或其他利害关系人的；</w:t>
      </w:r>
    </w:p>
    <w:p w14:paraId="0144FD35"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（四）在评审过程中发表倾向性、歧视性、排他性、引导性言论，明示或暗示授标意图的；</w:t>
      </w:r>
    </w:p>
    <w:p w14:paraId="64D22044"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（五）在采购结果公示前，泄露自己或他人应邀参加项目评审身份和参与评审项目有关信息的；</w:t>
      </w:r>
    </w:p>
    <w:p w14:paraId="293B306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（六）在日常监管、执法检查、投诉举报处理中，发现评审专家对投标（响应）文件核心参数认定错误的；</w:t>
      </w:r>
    </w:p>
    <w:p w14:paraId="212EE0D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（七）委托他人或代替他人参加评审工作、政府采购业务培训或测试的；</w:t>
      </w:r>
    </w:p>
    <w:p w14:paraId="1784EB7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（八）接到采购人、采购代理机构和财政部门电话通知2次以上（含2次）或书面通知后，无正当理由仍不履行答复询问、质疑等法定义务的；</w:t>
      </w:r>
    </w:p>
    <w:p w14:paraId="756654B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（九）不配合财政部门在投诉、举报处理过程中，对评审活动、本人评审意见的调查，拒不提供书面说明或进行虚假陈述的；</w:t>
      </w:r>
    </w:p>
    <w:p w14:paraId="6C5CBCB3"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（十）建立或加入以政府采购专家为主体的社交媒体群，从事有损政府采购公信</w:t>
      </w:r>
      <w:proofErr w:type="gramStart"/>
      <w:r>
        <w:rPr>
          <w:rFonts w:ascii="仿宋_GB2312" w:eastAsia="仿宋_GB2312" w:hAnsi="仿宋_GB2312" w:cs="仿宋_GB2312" w:hint="eastAsia"/>
          <w:sz w:val="32"/>
          <w:szCs w:val="32"/>
        </w:rPr>
        <w:t>力活动</w:t>
      </w:r>
      <w:proofErr w:type="gramEnd"/>
      <w:r>
        <w:rPr>
          <w:rFonts w:ascii="仿宋_GB2312" w:eastAsia="仿宋_GB2312" w:hAnsi="仿宋_GB2312" w:cs="仿宋_GB2312" w:hint="eastAsia"/>
          <w:sz w:val="32"/>
          <w:szCs w:val="32"/>
        </w:rPr>
        <w:t>的；</w:t>
      </w:r>
    </w:p>
    <w:p w14:paraId="09507DD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（十一）申请、续聘提供虚假材料，获取专家资格的；</w:t>
      </w:r>
    </w:p>
    <w:p w14:paraId="75D51DF7"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（十二）一年内2次（含2次）同意接受评审任务后无故不参加评审活动的；</w:t>
      </w:r>
    </w:p>
    <w:p w14:paraId="646A2ED9"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（十三）接受采购代理机构、供应商或其他利害关系人</w:t>
      </w:r>
      <w:r>
        <w:rPr>
          <w:rFonts w:ascii="仿宋_GB2312" w:eastAsia="仿宋_GB2312" w:hAnsi="仿宋_GB2312" w:cs="仿宋_GB2312" w:hint="eastAsia"/>
          <w:sz w:val="32"/>
          <w:szCs w:val="32"/>
        </w:rPr>
        <w:lastRenderedPageBreak/>
        <w:t>安排的宴请、旅游、联谊等活动的；</w:t>
      </w:r>
    </w:p>
    <w:p w14:paraId="0CAB17B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（十四）接受或索要评审劳务报酬和差旅报销标准以外费用的；</w:t>
      </w:r>
    </w:p>
    <w:p w14:paraId="325CF3B6"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（十五）索取、收受采购代理机构、供应商或其他利害关系人贿赂或其他不正当利益的；</w:t>
      </w:r>
    </w:p>
    <w:p w14:paraId="67793121"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（十六）对采购活动相关人员或政府采购监管部门工作人员进行侮辱、诽谤、恐吓、威胁、侵犯隐私、打击报复、无理取闹或存在扰乱相关单位工作或生产秩序等行为的；</w:t>
      </w:r>
    </w:p>
    <w:p w14:paraId="580A554D"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（十七）存在2次（含2次）亮黄牌处理情形的；</w:t>
      </w:r>
    </w:p>
    <w:p w14:paraId="0C9D0BC2"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（十八）存在其他《政府采购法》等法律法规规定的违法违规行为的。</w:t>
      </w:r>
    </w:p>
    <w:p w14:paraId="6768472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第四十二条</w:t>
      </w:r>
      <w:r>
        <w:rPr>
          <w:rFonts w:ascii="仿宋_GB2312" w:eastAsia="仿宋_GB2312" w:hAnsi="仿宋_GB2312" w:cs="仿宋_GB2312" w:hint="eastAsia"/>
          <w:sz w:val="32"/>
          <w:szCs w:val="32"/>
        </w:rPr>
        <w:t xml:space="preserve"> 质疑投诉、信访举报等涉及评审专家的，相关问题处理期间，财政部门可以暂停评审专家的随机抽取资格。</w:t>
      </w:r>
    </w:p>
    <w:p w14:paraId="6720C54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第四十三条 </w:t>
      </w:r>
      <w:r>
        <w:rPr>
          <w:rFonts w:ascii="仿宋_GB2312" w:eastAsia="仿宋_GB2312" w:hAnsi="仿宋_GB2312" w:cs="仿宋_GB2312" w:hint="eastAsia"/>
          <w:sz w:val="32"/>
          <w:szCs w:val="32"/>
        </w:rPr>
        <w:t>各级财政部门可依托专家管理系统平台，依据评审专家参加培训测试、日常监督和履职评价等情况对评审专家实行动态管理。</w:t>
      </w:r>
    </w:p>
    <w:p w14:paraId="1196B8F8"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第四十四条 </w:t>
      </w:r>
      <w:r>
        <w:rPr>
          <w:rFonts w:ascii="仿宋_GB2312" w:eastAsia="仿宋_GB2312" w:hAnsi="仿宋_GB2312" w:cs="仿宋_GB2312" w:hint="eastAsia"/>
          <w:sz w:val="32"/>
          <w:szCs w:val="32"/>
        </w:rPr>
        <w:t>采购人或采购代理机构未按照规定抽取和使用评审专家的，依照《政府采购法》及有关法律法规追究法律责任。</w:t>
      </w:r>
    </w:p>
    <w:p w14:paraId="5DAACA37"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第四十五条 </w:t>
      </w:r>
      <w:r>
        <w:rPr>
          <w:rFonts w:ascii="仿宋_GB2312" w:eastAsia="仿宋_GB2312" w:hAnsi="仿宋_GB2312" w:cs="仿宋_GB2312" w:hint="eastAsia"/>
          <w:sz w:val="32"/>
          <w:szCs w:val="32"/>
        </w:rPr>
        <w:t>各级财政部门工作人员在评审专家管理工作中存在滥用职权、玩忽职守、徇私舞弊等违法违纪行为的，依照《政府采购法》《中华人民共和国公务员法》《中华人民</w:t>
      </w:r>
      <w:r>
        <w:rPr>
          <w:rFonts w:ascii="仿宋_GB2312" w:eastAsia="仿宋_GB2312" w:hAnsi="仿宋_GB2312" w:cs="仿宋_GB2312" w:hint="eastAsia"/>
          <w:sz w:val="32"/>
          <w:szCs w:val="32"/>
        </w:rPr>
        <w:lastRenderedPageBreak/>
        <w:t>共和国监察法》《政府采购法实施条例》等国家有关规定追究相应责任；涉嫌犯罪的，移送司法机关处理。</w:t>
      </w:r>
    </w:p>
    <w:p w14:paraId="3BB9FB97"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754950B1" w14:textId="77777777" w:rsidR="00F64494" w:rsidRDefault="006212F0">
      <w:pPr>
        <w:numPr>
          <w:ilvl w:val="0"/>
          <w:numId w:val="2"/>
        </w:numPr>
        <w:spacing w:line="600" w:lineRule="exact"/>
        <w:jc w:val="center"/>
        <w:rPr>
          <w:rFonts w:ascii="黑体" w:eastAsia="黑体" w:hAnsi="黑体" w:cs="黑体"/>
          <w:sz w:val="32"/>
          <w:szCs w:val="32"/>
        </w:rPr>
      </w:pPr>
      <w:r>
        <w:rPr>
          <w:rFonts w:ascii="黑体" w:eastAsia="黑体" w:hAnsi="黑体" w:cs="黑体" w:hint="eastAsia"/>
          <w:sz w:val="32"/>
          <w:szCs w:val="32"/>
        </w:rPr>
        <w:t>附  则</w:t>
      </w:r>
    </w:p>
    <w:p w14:paraId="6D235A41" w14:textId="77777777" w:rsidR="00F64494" w:rsidRDefault="00F64494">
      <w:pPr>
        <w:spacing w:line="600" w:lineRule="exact"/>
        <w:ind w:firstLineChars="200" w:firstLine="640"/>
        <w:rPr>
          <w:rFonts w:ascii="楷体_GB2312" w:eastAsia="楷体_GB2312" w:hAnsi="楷体_GB2312" w:cs="楷体_GB2312"/>
          <w:sz w:val="32"/>
          <w:szCs w:val="32"/>
        </w:rPr>
      </w:pPr>
    </w:p>
    <w:p w14:paraId="4F6B82BB"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第四十六条 </w:t>
      </w:r>
      <w:r>
        <w:rPr>
          <w:rFonts w:ascii="仿宋_GB2312" w:eastAsia="仿宋_GB2312" w:hAnsi="仿宋_GB2312" w:cs="仿宋_GB2312" w:hint="eastAsia"/>
          <w:sz w:val="32"/>
          <w:szCs w:val="32"/>
        </w:rPr>
        <w:t>参加评审活动的采购人代表、采购人依法自行选定的评审专家管理参照本办法执行。</w:t>
      </w:r>
    </w:p>
    <w:p w14:paraId="51ADDF9E"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第四十七条 </w:t>
      </w:r>
      <w:r>
        <w:rPr>
          <w:rFonts w:ascii="仿宋_GB2312" w:eastAsia="仿宋_GB2312" w:hAnsi="仿宋_GB2312" w:cs="仿宋_GB2312" w:hint="eastAsia"/>
          <w:sz w:val="32"/>
          <w:szCs w:val="32"/>
        </w:rPr>
        <w:t>评审专家参加外省政府采购项目评审，违法违规的参照本办法进行监督处理。</w:t>
      </w:r>
    </w:p>
    <w:p w14:paraId="530A2E8A" w14:textId="77777777"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第四十八条 </w:t>
      </w:r>
      <w:r>
        <w:rPr>
          <w:rFonts w:ascii="仿宋_GB2312" w:eastAsia="仿宋_GB2312" w:hAnsi="仿宋_GB2312" w:cs="仿宋_GB2312" w:hint="eastAsia"/>
          <w:sz w:val="32"/>
          <w:szCs w:val="32"/>
        </w:rPr>
        <w:t>中央驻鲁单位、驻鲁部队开展项目评审等采购活动，经协商可借用我省政府采购评审专家库，并按本办法规则随机抽取。评审专家参加相关项目评审时的劳务报酬、质疑投诉、监督管理等事项按照中央和军队相关规定执行。</w:t>
      </w:r>
    </w:p>
    <w:p w14:paraId="49FB13A1" w14:textId="07AC10CB" w:rsidR="00F64494" w:rsidRDefault="006212F0">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第四十九条 </w:t>
      </w:r>
      <w:r>
        <w:rPr>
          <w:rFonts w:ascii="仿宋_GB2312" w:eastAsia="仿宋_GB2312" w:hAnsi="仿宋_GB2312" w:cs="仿宋_GB2312" w:hint="eastAsia"/>
          <w:sz w:val="32"/>
          <w:szCs w:val="32"/>
        </w:rPr>
        <w:t>本办法自</w:t>
      </w:r>
      <w:r w:rsidR="00DD64E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sidR="00DD64E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sidR="00DD64E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日起施行，有效期至  年  月  日。《山东省财政厅关于印发〈山东省政府采购评审专家管理实施办法〉的通知》（</w:t>
      </w:r>
      <w:proofErr w:type="gramStart"/>
      <w:r>
        <w:rPr>
          <w:rFonts w:ascii="仿宋_GB2312" w:eastAsia="仿宋_GB2312" w:hAnsi="仿宋_GB2312" w:cs="仿宋_GB2312" w:hint="eastAsia"/>
          <w:sz w:val="32"/>
          <w:szCs w:val="32"/>
        </w:rPr>
        <w:t>鲁财采</w:t>
      </w:r>
      <w:proofErr w:type="gramEnd"/>
      <w:r>
        <w:rPr>
          <w:rFonts w:ascii="仿宋_GB2312" w:eastAsia="仿宋_GB2312" w:hAnsi="仿宋_GB2312" w:cs="仿宋_GB2312" w:hint="eastAsia"/>
          <w:sz w:val="32"/>
          <w:szCs w:val="32"/>
        </w:rPr>
        <w:t>〔2022〕24号）同时废止。</w:t>
      </w:r>
    </w:p>
    <w:p w14:paraId="5829AD16" w14:textId="77777777" w:rsidR="00F64494" w:rsidRDefault="006212F0">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0068B1B4" w14:textId="77777777" w:rsidR="00F64494" w:rsidRDefault="006212F0">
      <w:pPr>
        <w:spacing w:line="600" w:lineRule="exact"/>
        <w:rPr>
          <w:rStyle w:val="a5"/>
          <w:rFonts w:ascii="黑体" w:eastAsia="黑体" w:hAnsi="黑体" w:cs="黑体"/>
          <w:sz w:val="32"/>
          <w:szCs w:val="32"/>
        </w:rPr>
      </w:pPr>
      <w:r>
        <w:rPr>
          <w:rStyle w:val="a6"/>
          <w:rFonts w:ascii="黑体" w:eastAsia="黑体" w:hAnsi="黑体" w:cs="黑体"/>
          <w:sz w:val="32"/>
          <w:szCs w:val="32"/>
          <w:lang w:val="zh-TW" w:eastAsia="zh-TW"/>
        </w:rPr>
        <w:lastRenderedPageBreak/>
        <w:t>附件</w:t>
      </w:r>
      <w:r>
        <w:rPr>
          <w:rStyle w:val="a6"/>
          <w:rFonts w:ascii="黑体" w:eastAsia="黑体" w:hAnsi="黑体" w:cs="黑体"/>
          <w:sz w:val="32"/>
          <w:szCs w:val="32"/>
        </w:rPr>
        <w:t>1</w:t>
      </w:r>
    </w:p>
    <w:p w14:paraId="0AAA4288" w14:textId="77777777" w:rsidR="00F64494" w:rsidRDefault="006212F0">
      <w:pPr>
        <w:suppressAutoHyphens/>
        <w:adjustRightInd w:val="0"/>
        <w:snapToGrid w:val="0"/>
        <w:jc w:val="center"/>
        <w:rPr>
          <w:rFonts w:ascii="黑体" w:eastAsia="黑体" w:hAnsi="黑体"/>
          <w:sz w:val="32"/>
          <w:szCs w:val="32"/>
        </w:rPr>
      </w:pPr>
      <w:r>
        <w:rPr>
          <w:rFonts w:ascii="方正小标宋简体" w:eastAsia="方正小标宋简体" w:hAnsi="黑体" w:cs="宋体" w:hint="eastAsia"/>
          <w:kern w:val="0"/>
          <w:sz w:val="32"/>
          <w:szCs w:val="32"/>
        </w:rPr>
        <w:t>山东省政府采购评审专家申请表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9"/>
        <w:gridCol w:w="1299"/>
        <w:gridCol w:w="317"/>
        <w:gridCol w:w="130"/>
        <w:gridCol w:w="257"/>
        <w:gridCol w:w="527"/>
        <w:gridCol w:w="181"/>
        <w:gridCol w:w="586"/>
        <w:gridCol w:w="176"/>
        <w:gridCol w:w="552"/>
        <w:gridCol w:w="1311"/>
        <w:gridCol w:w="477"/>
        <w:gridCol w:w="516"/>
        <w:gridCol w:w="34"/>
        <w:gridCol w:w="522"/>
        <w:gridCol w:w="481"/>
        <w:gridCol w:w="958"/>
        <w:gridCol w:w="119"/>
      </w:tblGrid>
      <w:tr w:rsidR="00F64494" w14:paraId="5488AB46" w14:textId="77777777">
        <w:trPr>
          <w:gridBefore w:val="1"/>
          <w:wBefore w:w="46" w:type="pct"/>
          <w:trHeight w:val="402"/>
          <w:jc w:val="center"/>
        </w:trPr>
        <w:tc>
          <w:tcPr>
            <w:tcW w:w="762" w:type="pct"/>
            <w:tcBorders>
              <w:top w:val="single" w:sz="6" w:space="0" w:color="auto"/>
              <w:left w:val="single" w:sz="6" w:space="0" w:color="auto"/>
              <w:bottom w:val="single" w:sz="6" w:space="0" w:color="auto"/>
              <w:right w:val="single" w:sz="6" w:space="0" w:color="auto"/>
            </w:tcBorders>
            <w:vAlign w:val="center"/>
          </w:tcPr>
          <w:p w14:paraId="1AF9BAF2"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姓  名</w:t>
            </w:r>
          </w:p>
        </w:tc>
        <w:tc>
          <w:tcPr>
            <w:tcW w:w="828" w:type="pct"/>
            <w:gridSpan w:val="5"/>
            <w:tcBorders>
              <w:top w:val="single" w:sz="6" w:space="0" w:color="auto"/>
              <w:left w:val="single" w:sz="6" w:space="0" w:color="auto"/>
              <w:bottom w:val="single" w:sz="6" w:space="0" w:color="auto"/>
              <w:right w:val="single" w:sz="6" w:space="0" w:color="auto"/>
            </w:tcBorders>
            <w:vAlign w:val="center"/>
          </w:tcPr>
          <w:p w14:paraId="6A9092EB" w14:textId="77777777" w:rsidR="00F64494" w:rsidRDefault="00F64494">
            <w:pPr>
              <w:widowControl/>
              <w:suppressAutoHyphens/>
              <w:jc w:val="left"/>
              <w:rPr>
                <w:rFonts w:ascii="宋体" w:hAnsi="宋体"/>
                <w:kern w:val="0"/>
                <w:sz w:val="20"/>
                <w:szCs w:val="20"/>
              </w:rPr>
            </w:pPr>
          </w:p>
        </w:tc>
        <w:tc>
          <w:tcPr>
            <w:tcW w:w="447" w:type="pct"/>
            <w:gridSpan w:val="2"/>
            <w:tcBorders>
              <w:top w:val="single" w:sz="6" w:space="0" w:color="auto"/>
              <w:left w:val="single" w:sz="6" w:space="0" w:color="auto"/>
              <w:bottom w:val="single" w:sz="6" w:space="0" w:color="auto"/>
              <w:right w:val="single" w:sz="6" w:space="0" w:color="auto"/>
            </w:tcBorders>
            <w:vAlign w:val="center"/>
          </w:tcPr>
          <w:p w14:paraId="62F264E7"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性别</w:t>
            </w:r>
          </w:p>
        </w:tc>
        <w:tc>
          <w:tcPr>
            <w:tcW w:w="323" w:type="pct"/>
            <w:tcBorders>
              <w:top w:val="single" w:sz="6" w:space="0" w:color="auto"/>
              <w:left w:val="single" w:sz="6" w:space="0" w:color="auto"/>
              <w:bottom w:val="single" w:sz="6" w:space="0" w:color="auto"/>
              <w:right w:val="single" w:sz="6" w:space="0" w:color="auto"/>
            </w:tcBorders>
            <w:vAlign w:val="center"/>
          </w:tcPr>
          <w:p w14:paraId="5AA50B7F" w14:textId="77777777" w:rsidR="00F64494" w:rsidRDefault="00F64494">
            <w:pPr>
              <w:widowControl/>
              <w:suppressAutoHyphens/>
              <w:jc w:val="left"/>
              <w:rPr>
                <w:rFonts w:ascii="宋体" w:hAnsi="宋体"/>
                <w:kern w:val="0"/>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56D73C6F"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出生年月</w:t>
            </w:r>
          </w:p>
        </w:tc>
        <w:tc>
          <w:tcPr>
            <w:tcW w:w="1191" w:type="pct"/>
            <w:gridSpan w:val="5"/>
            <w:tcBorders>
              <w:top w:val="single" w:sz="6" w:space="0" w:color="auto"/>
              <w:left w:val="single" w:sz="6" w:space="0" w:color="auto"/>
              <w:bottom w:val="single" w:sz="6" w:space="0" w:color="auto"/>
              <w:right w:val="single" w:sz="6" w:space="0" w:color="auto"/>
            </w:tcBorders>
            <w:vAlign w:val="center"/>
          </w:tcPr>
          <w:p w14:paraId="543BF48A" w14:textId="77777777" w:rsidR="00F64494" w:rsidRDefault="00F64494">
            <w:pPr>
              <w:widowControl/>
              <w:suppressAutoHyphens/>
              <w:jc w:val="left"/>
              <w:rPr>
                <w:rFonts w:ascii="宋体" w:hAnsi="宋体"/>
                <w:kern w:val="0"/>
                <w:sz w:val="20"/>
                <w:szCs w:val="20"/>
              </w:rPr>
            </w:pPr>
          </w:p>
        </w:tc>
        <w:tc>
          <w:tcPr>
            <w:tcW w:w="631" w:type="pct"/>
            <w:gridSpan w:val="2"/>
            <w:vMerge w:val="restart"/>
            <w:tcBorders>
              <w:top w:val="single" w:sz="6" w:space="0" w:color="auto"/>
              <w:left w:val="single" w:sz="6" w:space="0" w:color="auto"/>
              <w:bottom w:val="single" w:sz="6" w:space="0" w:color="auto"/>
              <w:right w:val="single" w:sz="6" w:space="0" w:color="auto"/>
            </w:tcBorders>
            <w:vAlign w:val="center"/>
          </w:tcPr>
          <w:p w14:paraId="26E2AF85"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近期免冠</w:t>
            </w:r>
          </w:p>
          <w:p w14:paraId="0D336041"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证件照片</w:t>
            </w:r>
          </w:p>
        </w:tc>
      </w:tr>
      <w:tr w:rsidR="00F64494" w14:paraId="477080E8" w14:textId="77777777">
        <w:trPr>
          <w:gridBefore w:val="1"/>
          <w:wBefore w:w="46" w:type="pct"/>
          <w:trHeight w:val="402"/>
          <w:jc w:val="center"/>
        </w:trPr>
        <w:tc>
          <w:tcPr>
            <w:tcW w:w="762" w:type="pct"/>
            <w:tcBorders>
              <w:top w:val="single" w:sz="6" w:space="0" w:color="auto"/>
              <w:left w:val="single" w:sz="6" w:space="0" w:color="auto"/>
              <w:bottom w:val="single" w:sz="6" w:space="0" w:color="auto"/>
              <w:right w:val="single" w:sz="6" w:space="0" w:color="auto"/>
            </w:tcBorders>
            <w:vAlign w:val="center"/>
          </w:tcPr>
          <w:p w14:paraId="2A3E1BDC"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身份证号</w:t>
            </w:r>
          </w:p>
        </w:tc>
        <w:tc>
          <w:tcPr>
            <w:tcW w:w="1599" w:type="pct"/>
            <w:gridSpan w:val="8"/>
            <w:tcBorders>
              <w:top w:val="single" w:sz="6" w:space="0" w:color="auto"/>
              <w:left w:val="single" w:sz="6" w:space="0" w:color="auto"/>
              <w:bottom w:val="single" w:sz="6" w:space="0" w:color="auto"/>
              <w:right w:val="single" w:sz="6" w:space="0" w:color="auto"/>
            </w:tcBorders>
            <w:vAlign w:val="center"/>
          </w:tcPr>
          <w:p w14:paraId="3824EE28" w14:textId="77777777" w:rsidR="00F64494" w:rsidRDefault="00F64494">
            <w:pPr>
              <w:widowControl/>
              <w:suppressAutoHyphens/>
              <w:jc w:val="center"/>
              <w:rPr>
                <w:rFonts w:ascii="宋体" w:hAnsi="宋体" w:cs="宋体"/>
                <w:kern w:val="0"/>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3F017B19"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政治面貌</w:t>
            </w:r>
          </w:p>
        </w:tc>
        <w:tc>
          <w:tcPr>
            <w:tcW w:w="1191" w:type="pct"/>
            <w:gridSpan w:val="5"/>
            <w:tcBorders>
              <w:top w:val="single" w:sz="6" w:space="0" w:color="auto"/>
              <w:left w:val="single" w:sz="6" w:space="0" w:color="auto"/>
              <w:bottom w:val="single" w:sz="6" w:space="0" w:color="auto"/>
              <w:right w:val="single" w:sz="6" w:space="0" w:color="auto"/>
            </w:tcBorders>
            <w:vAlign w:val="center"/>
          </w:tcPr>
          <w:p w14:paraId="7F49AD86" w14:textId="77777777" w:rsidR="00F64494" w:rsidRDefault="00F64494">
            <w:pPr>
              <w:widowControl/>
              <w:suppressAutoHyphens/>
              <w:jc w:val="center"/>
              <w:rPr>
                <w:rFonts w:ascii="宋体" w:hAnsi="宋体" w:cs="宋体"/>
                <w:kern w:val="0"/>
                <w:sz w:val="20"/>
                <w:szCs w:val="20"/>
              </w:rPr>
            </w:pPr>
          </w:p>
        </w:tc>
        <w:tc>
          <w:tcPr>
            <w:tcW w:w="631" w:type="pct"/>
            <w:gridSpan w:val="2"/>
            <w:vMerge/>
            <w:tcBorders>
              <w:top w:val="single" w:sz="6" w:space="0" w:color="auto"/>
              <w:left w:val="single" w:sz="6" w:space="0" w:color="auto"/>
              <w:bottom w:val="single" w:sz="6" w:space="0" w:color="auto"/>
              <w:right w:val="single" w:sz="6" w:space="0" w:color="auto"/>
            </w:tcBorders>
            <w:vAlign w:val="center"/>
          </w:tcPr>
          <w:p w14:paraId="744139AF" w14:textId="77777777" w:rsidR="00F64494" w:rsidRDefault="00F64494">
            <w:pPr>
              <w:widowControl/>
              <w:suppressAutoHyphens/>
              <w:jc w:val="left"/>
              <w:rPr>
                <w:rFonts w:ascii="宋体" w:hAnsi="宋体" w:cs="宋体"/>
                <w:kern w:val="0"/>
                <w:sz w:val="20"/>
                <w:szCs w:val="20"/>
              </w:rPr>
            </w:pPr>
          </w:p>
        </w:tc>
      </w:tr>
      <w:tr w:rsidR="00F64494" w14:paraId="03C12A63" w14:textId="77777777">
        <w:trPr>
          <w:gridBefore w:val="1"/>
          <w:wBefore w:w="46" w:type="pct"/>
          <w:trHeight w:val="402"/>
          <w:jc w:val="center"/>
        </w:trPr>
        <w:tc>
          <w:tcPr>
            <w:tcW w:w="762" w:type="pct"/>
            <w:tcBorders>
              <w:top w:val="single" w:sz="6" w:space="0" w:color="auto"/>
              <w:left w:val="single" w:sz="6" w:space="0" w:color="auto"/>
              <w:bottom w:val="single" w:sz="6" w:space="0" w:color="auto"/>
              <w:right w:val="single" w:sz="6" w:space="0" w:color="auto"/>
            </w:tcBorders>
            <w:vAlign w:val="center"/>
          </w:tcPr>
          <w:p w14:paraId="1FE92562"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所在城市</w:t>
            </w:r>
          </w:p>
        </w:tc>
        <w:tc>
          <w:tcPr>
            <w:tcW w:w="3559" w:type="pct"/>
            <w:gridSpan w:val="14"/>
            <w:tcBorders>
              <w:top w:val="single" w:sz="6" w:space="0" w:color="auto"/>
              <w:left w:val="single" w:sz="6" w:space="0" w:color="auto"/>
              <w:bottom w:val="single" w:sz="6" w:space="0" w:color="auto"/>
              <w:right w:val="single" w:sz="6" w:space="0" w:color="auto"/>
            </w:tcBorders>
            <w:vAlign w:val="center"/>
          </w:tcPr>
          <w:p w14:paraId="364A98E2"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 xml:space="preserve">       省       市       县（市、区）</w:t>
            </w:r>
          </w:p>
        </w:tc>
        <w:tc>
          <w:tcPr>
            <w:tcW w:w="631" w:type="pct"/>
            <w:gridSpan w:val="2"/>
            <w:vMerge/>
            <w:tcBorders>
              <w:top w:val="single" w:sz="6" w:space="0" w:color="auto"/>
              <w:left w:val="single" w:sz="6" w:space="0" w:color="auto"/>
              <w:bottom w:val="single" w:sz="6" w:space="0" w:color="auto"/>
              <w:right w:val="single" w:sz="6" w:space="0" w:color="auto"/>
            </w:tcBorders>
            <w:vAlign w:val="center"/>
          </w:tcPr>
          <w:p w14:paraId="1B53FC3C" w14:textId="77777777" w:rsidR="00F64494" w:rsidRDefault="00F64494">
            <w:pPr>
              <w:widowControl/>
              <w:suppressAutoHyphens/>
              <w:jc w:val="left"/>
              <w:rPr>
                <w:rFonts w:ascii="宋体" w:hAnsi="宋体" w:cs="宋体"/>
                <w:kern w:val="0"/>
                <w:sz w:val="20"/>
                <w:szCs w:val="20"/>
              </w:rPr>
            </w:pPr>
          </w:p>
        </w:tc>
      </w:tr>
      <w:tr w:rsidR="00F64494" w14:paraId="22838251" w14:textId="77777777">
        <w:trPr>
          <w:gridBefore w:val="1"/>
          <w:wBefore w:w="46" w:type="pct"/>
          <w:trHeight w:val="402"/>
          <w:jc w:val="center"/>
        </w:trPr>
        <w:tc>
          <w:tcPr>
            <w:tcW w:w="762" w:type="pct"/>
            <w:tcBorders>
              <w:top w:val="single" w:sz="6" w:space="0" w:color="auto"/>
              <w:left w:val="single" w:sz="6" w:space="0" w:color="auto"/>
              <w:bottom w:val="single" w:sz="6" w:space="0" w:color="auto"/>
              <w:right w:val="single" w:sz="6" w:space="0" w:color="auto"/>
            </w:tcBorders>
            <w:vAlign w:val="center"/>
          </w:tcPr>
          <w:p w14:paraId="2E88C14B"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民  族</w:t>
            </w:r>
          </w:p>
        </w:tc>
        <w:tc>
          <w:tcPr>
            <w:tcW w:w="413" w:type="pct"/>
            <w:gridSpan w:val="3"/>
            <w:tcBorders>
              <w:top w:val="single" w:sz="6" w:space="0" w:color="auto"/>
              <w:left w:val="single" w:sz="6" w:space="0" w:color="auto"/>
              <w:bottom w:val="single" w:sz="6" w:space="0" w:color="auto"/>
              <w:right w:val="single" w:sz="6" w:space="0" w:color="auto"/>
            </w:tcBorders>
            <w:vAlign w:val="center"/>
          </w:tcPr>
          <w:p w14:paraId="630CB291" w14:textId="77777777" w:rsidR="00F64494" w:rsidRDefault="00F64494">
            <w:pPr>
              <w:widowControl/>
              <w:suppressAutoHyphens/>
              <w:jc w:val="left"/>
              <w:rPr>
                <w:rFonts w:ascii="宋体" w:hAnsi="宋体" w:cs="宋体"/>
                <w:kern w:val="0"/>
                <w:sz w:val="20"/>
                <w:szCs w:val="20"/>
              </w:rPr>
            </w:pPr>
          </w:p>
        </w:tc>
        <w:tc>
          <w:tcPr>
            <w:tcW w:w="759" w:type="pct"/>
            <w:gridSpan w:val="3"/>
            <w:tcBorders>
              <w:top w:val="single" w:sz="6" w:space="0" w:color="auto"/>
              <w:left w:val="single" w:sz="6" w:space="0" w:color="auto"/>
              <w:bottom w:val="single" w:sz="6" w:space="0" w:color="auto"/>
              <w:right w:val="single" w:sz="6" w:space="0" w:color="auto"/>
            </w:tcBorders>
            <w:vAlign w:val="center"/>
          </w:tcPr>
          <w:p w14:paraId="514639E3"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紧急联系人</w:t>
            </w:r>
          </w:p>
        </w:tc>
        <w:tc>
          <w:tcPr>
            <w:tcW w:w="427" w:type="pct"/>
            <w:gridSpan w:val="2"/>
            <w:tcBorders>
              <w:top w:val="single" w:sz="6" w:space="0" w:color="auto"/>
              <w:left w:val="single" w:sz="6" w:space="0" w:color="auto"/>
              <w:bottom w:val="single" w:sz="6" w:space="0" w:color="auto"/>
              <w:right w:val="single" w:sz="6" w:space="0" w:color="auto"/>
            </w:tcBorders>
            <w:vAlign w:val="center"/>
          </w:tcPr>
          <w:p w14:paraId="1741AD76" w14:textId="77777777" w:rsidR="00F64494" w:rsidRDefault="00F64494">
            <w:pPr>
              <w:widowControl/>
              <w:suppressAutoHyphens/>
              <w:jc w:val="center"/>
              <w:rPr>
                <w:rFonts w:ascii="宋体" w:hAnsi="宋体" w:cs="宋体"/>
                <w:kern w:val="0"/>
                <w:sz w:val="20"/>
                <w:szCs w:val="20"/>
              </w:rPr>
            </w:pPr>
          </w:p>
        </w:tc>
        <w:tc>
          <w:tcPr>
            <w:tcW w:w="1049" w:type="pct"/>
            <w:gridSpan w:val="2"/>
            <w:tcBorders>
              <w:top w:val="single" w:sz="6" w:space="0" w:color="auto"/>
              <w:left w:val="single" w:sz="6" w:space="0" w:color="auto"/>
              <w:bottom w:val="single" w:sz="6" w:space="0" w:color="auto"/>
              <w:right w:val="single" w:sz="6" w:space="0" w:color="auto"/>
            </w:tcBorders>
            <w:vAlign w:val="center"/>
          </w:tcPr>
          <w:p w14:paraId="0A61C592"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紧急联系方式</w:t>
            </w:r>
          </w:p>
        </w:tc>
        <w:tc>
          <w:tcPr>
            <w:tcW w:w="1543" w:type="pct"/>
            <w:gridSpan w:val="6"/>
            <w:tcBorders>
              <w:top w:val="single" w:sz="6" w:space="0" w:color="auto"/>
              <w:left w:val="single" w:sz="6" w:space="0" w:color="auto"/>
              <w:bottom w:val="single" w:sz="6" w:space="0" w:color="auto"/>
              <w:right w:val="single" w:sz="6" w:space="0" w:color="auto"/>
            </w:tcBorders>
            <w:vAlign w:val="center"/>
          </w:tcPr>
          <w:p w14:paraId="58D8702A" w14:textId="77777777" w:rsidR="00F64494" w:rsidRDefault="00F64494">
            <w:pPr>
              <w:widowControl/>
              <w:suppressAutoHyphens/>
              <w:jc w:val="left"/>
              <w:rPr>
                <w:rFonts w:ascii="宋体" w:hAnsi="宋体" w:cs="宋体"/>
                <w:kern w:val="0"/>
                <w:sz w:val="20"/>
                <w:szCs w:val="20"/>
              </w:rPr>
            </w:pPr>
          </w:p>
        </w:tc>
      </w:tr>
      <w:tr w:rsidR="00F64494" w14:paraId="2BCAEBCE" w14:textId="77777777">
        <w:trPr>
          <w:gridBefore w:val="1"/>
          <w:wBefore w:w="46" w:type="pct"/>
          <w:trHeight w:val="402"/>
          <w:jc w:val="center"/>
        </w:trPr>
        <w:tc>
          <w:tcPr>
            <w:tcW w:w="762" w:type="pct"/>
            <w:tcBorders>
              <w:top w:val="single" w:sz="6" w:space="0" w:color="auto"/>
              <w:left w:val="single" w:sz="6" w:space="0" w:color="auto"/>
              <w:bottom w:val="single" w:sz="6" w:space="0" w:color="auto"/>
              <w:right w:val="single" w:sz="6" w:space="0" w:color="auto"/>
            </w:tcBorders>
            <w:vAlign w:val="center"/>
          </w:tcPr>
          <w:p w14:paraId="791B2876"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工作单位</w:t>
            </w:r>
          </w:p>
        </w:tc>
        <w:tc>
          <w:tcPr>
            <w:tcW w:w="1599" w:type="pct"/>
            <w:gridSpan w:val="8"/>
            <w:tcBorders>
              <w:top w:val="single" w:sz="6" w:space="0" w:color="auto"/>
              <w:left w:val="single" w:sz="6" w:space="0" w:color="auto"/>
              <w:bottom w:val="single" w:sz="6" w:space="0" w:color="auto"/>
              <w:right w:val="single" w:sz="6" w:space="0" w:color="auto"/>
            </w:tcBorders>
            <w:vAlign w:val="center"/>
          </w:tcPr>
          <w:p w14:paraId="5A575257" w14:textId="77777777" w:rsidR="00F64494" w:rsidRDefault="00F64494">
            <w:pPr>
              <w:widowControl/>
              <w:suppressAutoHyphens/>
              <w:jc w:val="center"/>
              <w:rPr>
                <w:rFonts w:ascii="宋体" w:hAnsi="宋体" w:cs="宋体"/>
                <w:kern w:val="0"/>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45B3F935"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具体工作部门或岗位</w:t>
            </w:r>
          </w:p>
        </w:tc>
        <w:tc>
          <w:tcPr>
            <w:tcW w:w="603" w:type="pct"/>
            <w:gridSpan w:val="3"/>
            <w:tcBorders>
              <w:top w:val="single" w:sz="6" w:space="0" w:color="auto"/>
              <w:left w:val="single" w:sz="6" w:space="0" w:color="auto"/>
              <w:bottom w:val="single" w:sz="6" w:space="0" w:color="auto"/>
              <w:right w:val="single" w:sz="6" w:space="0" w:color="auto"/>
            </w:tcBorders>
            <w:vAlign w:val="center"/>
          </w:tcPr>
          <w:p w14:paraId="6C5D6857" w14:textId="77777777" w:rsidR="00F64494" w:rsidRDefault="00F64494">
            <w:pPr>
              <w:widowControl/>
              <w:suppressAutoHyphens/>
              <w:jc w:val="center"/>
              <w:rPr>
                <w:rFonts w:ascii="宋体" w:hAnsi="宋体" w:cs="宋体"/>
                <w:kern w:val="0"/>
                <w:sz w:val="20"/>
                <w:szCs w:val="20"/>
              </w:rPr>
            </w:pPr>
          </w:p>
        </w:tc>
        <w:tc>
          <w:tcPr>
            <w:tcW w:w="587" w:type="pct"/>
            <w:gridSpan w:val="2"/>
            <w:tcBorders>
              <w:top w:val="single" w:sz="6" w:space="0" w:color="auto"/>
              <w:left w:val="single" w:sz="6" w:space="0" w:color="auto"/>
              <w:bottom w:val="single" w:sz="6" w:space="0" w:color="auto"/>
              <w:right w:val="single" w:sz="6" w:space="0" w:color="auto"/>
            </w:tcBorders>
            <w:vAlign w:val="center"/>
          </w:tcPr>
          <w:p w14:paraId="44B27C13"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 xml:space="preserve">职   </w:t>
            </w:r>
            <w:proofErr w:type="gramStart"/>
            <w:r>
              <w:rPr>
                <w:rFonts w:ascii="宋体" w:hAnsi="宋体" w:cs="宋体" w:hint="eastAsia"/>
                <w:kern w:val="0"/>
                <w:sz w:val="20"/>
                <w:szCs w:val="20"/>
              </w:rPr>
              <w:t>务</w:t>
            </w:r>
            <w:proofErr w:type="gramEnd"/>
          </w:p>
        </w:tc>
        <w:tc>
          <w:tcPr>
            <w:tcW w:w="631" w:type="pct"/>
            <w:gridSpan w:val="2"/>
            <w:tcBorders>
              <w:top w:val="single" w:sz="6" w:space="0" w:color="auto"/>
              <w:left w:val="single" w:sz="6" w:space="0" w:color="auto"/>
              <w:bottom w:val="single" w:sz="6" w:space="0" w:color="auto"/>
              <w:right w:val="single" w:sz="6" w:space="0" w:color="auto"/>
            </w:tcBorders>
            <w:vAlign w:val="center"/>
          </w:tcPr>
          <w:p w14:paraId="7CF3DE7A" w14:textId="77777777" w:rsidR="00F64494" w:rsidRDefault="00F64494">
            <w:pPr>
              <w:widowControl/>
              <w:suppressAutoHyphens/>
              <w:jc w:val="left"/>
              <w:rPr>
                <w:rFonts w:ascii="宋体" w:hAnsi="宋体" w:cs="宋体"/>
                <w:kern w:val="0"/>
                <w:sz w:val="20"/>
                <w:szCs w:val="20"/>
              </w:rPr>
            </w:pPr>
          </w:p>
        </w:tc>
      </w:tr>
      <w:tr w:rsidR="00F64494" w14:paraId="218CB9DE" w14:textId="77777777">
        <w:trPr>
          <w:gridBefore w:val="1"/>
          <w:wBefore w:w="46" w:type="pct"/>
          <w:trHeight w:val="402"/>
          <w:jc w:val="center"/>
        </w:trPr>
        <w:tc>
          <w:tcPr>
            <w:tcW w:w="1024" w:type="pct"/>
            <w:gridSpan w:val="3"/>
            <w:tcBorders>
              <w:top w:val="single" w:sz="6" w:space="0" w:color="auto"/>
              <w:left w:val="single" w:sz="6" w:space="0" w:color="auto"/>
              <w:bottom w:val="single" w:sz="6" w:space="0" w:color="auto"/>
              <w:right w:val="single" w:sz="6" w:space="0" w:color="auto"/>
            </w:tcBorders>
            <w:vAlign w:val="center"/>
          </w:tcPr>
          <w:p w14:paraId="548B1CE3"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单位地址、邮编</w:t>
            </w:r>
          </w:p>
        </w:tc>
        <w:tc>
          <w:tcPr>
            <w:tcW w:w="2106" w:type="pct"/>
            <w:gridSpan w:val="7"/>
            <w:tcBorders>
              <w:top w:val="single" w:sz="6" w:space="0" w:color="auto"/>
              <w:left w:val="single" w:sz="6" w:space="0" w:color="auto"/>
              <w:bottom w:val="single" w:sz="6" w:space="0" w:color="auto"/>
              <w:right w:val="single" w:sz="6" w:space="0" w:color="auto"/>
            </w:tcBorders>
            <w:vAlign w:val="center"/>
          </w:tcPr>
          <w:p w14:paraId="5F5206B3" w14:textId="77777777" w:rsidR="00F64494" w:rsidRDefault="00F64494">
            <w:pPr>
              <w:widowControl/>
              <w:suppressAutoHyphens/>
              <w:jc w:val="center"/>
              <w:rPr>
                <w:rFonts w:ascii="宋体" w:hAnsi="宋体" w:cs="宋体"/>
                <w:kern w:val="0"/>
                <w:sz w:val="20"/>
                <w:szCs w:val="20"/>
              </w:rPr>
            </w:pPr>
          </w:p>
        </w:tc>
        <w:tc>
          <w:tcPr>
            <w:tcW w:w="603" w:type="pct"/>
            <w:gridSpan w:val="3"/>
            <w:tcBorders>
              <w:top w:val="single" w:sz="6" w:space="0" w:color="auto"/>
              <w:left w:val="single" w:sz="6" w:space="0" w:color="auto"/>
              <w:bottom w:val="single" w:sz="6" w:space="0" w:color="auto"/>
              <w:right w:val="single" w:sz="6" w:space="0" w:color="auto"/>
            </w:tcBorders>
            <w:vAlign w:val="center"/>
          </w:tcPr>
          <w:p w14:paraId="24914395"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固定电话</w:t>
            </w:r>
          </w:p>
        </w:tc>
        <w:tc>
          <w:tcPr>
            <w:tcW w:w="1219" w:type="pct"/>
            <w:gridSpan w:val="4"/>
            <w:tcBorders>
              <w:top w:val="single" w:sz="6" w:space="0" w:color="auto"/>
              <w:left w:val="single" w:sz="6" w:space="0" w:color="auto"/>
              <w:bottom w:val="single" w:sz="6" w:space="0" w:color="auto"/>
              <w:right w:val="single" w:sz="6" w:space="0" w:color="auto"/>
            </w:tcBorders>
            <w:vAlign w:val="center"/>
          </w:tcPr>
          <w:p w14:paraId="3E8AC08B"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(含区号)</w:t>
            </w:r>
          </w:p>
        </w:tc>
      </w:tr>
      <w:tr w:rsidR="00F64494" w14:paraId="0730722E" w14:textId="77777777">
        <w:trPr>
          <w:gridBefore w:val="1"/>
          <w:wBefore w:w="46" w:type="pct"/>
          <w:trHeight w:val="402"/>
          <w:jc w:val="center"/>
        </w:trPr>
        <w:tc>
          <w:tcPr>
            <w:tcW w:w="1024" w:type="pct"/>
            <w:gridSpan w:val="3"/>
            <w:tcBorders>
              <w:top w:val="single" w:sz="6" w:space="0" w:color="auto"/>
              <w:left w:val="single" w:sz="6" w:space="0" w:color="auto"/>
              <w:bottom w:val="single" w:sz="6" w:space="0" w:color="auto"/>
              <w:right w:val="single" w:sz="6" w:space="0" w:color="auto"/>
            </w:tcBorders>
            <w:vAlign w:val="center"/>
          </w:tcPr>
          <w:p w14:paraId="514CF8E2"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常住地址、邮编</w:t>
            </w:r>
          </w:p>
        </w:tc>
        <w:tc>
          <w:tcPr>
            <w:tcW w:w="2106" w:type="pct"/>
            <w:gridSpan w:val="7"/>
            <w:tcBorders>
              <w:top w:val="single" w:sz="6" w:space="0" w:color="auto"/>
              <w:left w:val="single" w:sz="6" w:space="0" w:color="auto"/>
              <w:bottom w:val="single" w:sz="6" w:space="0" w:color="auto"/>
              <w:right w:val="single" w:sz="6" w:space="0" w:color="auto"/>
            </w:tcBorders>
            <w:vAlign w:val="center"/>
          </w:tcPr>
          <w:p w14:paraId="5F1E8A5D" w14:textId="77777777" w:rsidR="00F64494" w:rsidRDefault="00F64494">
            <w:pPr>
              <w:widowControl/>
              <w:suppressAutoHyphens/>
              <w:jc w:val="center"/>
              <w:rPr>
                <w:rFonts w:ascii="宋体" w:hAnsi="宋体" w:cs="宋体"/>
                <w:kern w:val="0"/>
                <w:sz w:val="20"/>
                <w:szCs w:val="20"/>
              </w:rPr>
            </w:pPr>
          </w:p>
        </w:tc>
        <w:tc>
          <w:tcPr>
            <w:tcW w:w="603" w:type="pct"/>
            <w:gridSpan w:val="3"/>
            <w:tcBorders>
              <w:top w:val="single" w:sz="6" w:space="0" w:color="auto"/>
              <w:left w:val="single" w:sz="6" w:space="0" w:color="auto"/>
              <w:bottom w:val="single" w:sz="6" w:space="0" w:color="auto"/>
              <w:right w:val="single" w:sz="6" w:space="0" w:color="auto"/>
            </w:tcBorders>
            <w:vAlign w:val="center"/>
          </w:tcPr>
          <w:p w14:paraId="1F2420B5"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移动电话</w:t>
            </w:r>
          </w:p>
        </w:tc>
        <w:tc>
          <w:tcPr>
            <w:tcW w:w="1219" w:type="pct"/>
            <w:gridSpan w:val="4"/>
            <w:tcBorders>
              <w:top w:val="single" w:sz="6" w:space="0" w:color="auto"/>
              <w:left w:val="single" w:sz="6" w:space="0" w:color="auto"/>
              <w:bottom w:val="single" w:sz="6" w:space="0" w:color="auto"/>
              <w:right w:val="single" w:sz="6" w:space="0" w:color="auto"/>
            </w:tcBorders>
            <w:vAlign w:val="center"/>
          </w:tcPr>
          <w:p w14:paraId="4EB428E8" w14:textId="77777777" w:rsidR="00F64494" w:rsidRDefault="00F64494">
            <w:pPr>
              <w:widowControl/>
              <w:suppressAutoHyphens/>
              <w:jc w:val="left"/>
              <w:rPr>
                <w:rFonts w:ascii="宋体" w:hAnsi="宋体" w:cs="宋体"/>
                <w:kern w:val="0"/>
                <w:sz w:val="20"/>
                <w:szCs w:val="20"/>
              </w:rPr>
            </w:pPr>
          </w:p>
        </w:tc>
      </w:tr>
      <w:tr w:rsidR="00F64494" w14:paraId="4D936627" w14:textId="77777777">
        <w:trPr>
          <w:gridBefore w:val="1"/>
          <w:wBefore w:w="46" w:type="pct"/>
          <w:trHeight w:val="398"/>
          <w:jc w:val="center"/>
        </w:trPr>
        <w:tc>
          <w:tcPr>
            <w:tcW w:w="762" w:type="pct"/>
            <w:tcBorders>
              <w:top w:val="single" w:sz="6" w:space="0" w:color="auto"/>
              <w:left w:val="single" w:sz="6" w:space="0" w:color="auto"/>
              <w:bottom w:val="single" w:sz="6" w:space="0" w:color="auto"/>
              <w:right w:val="single" w:sz="6" w:space="0" w:color="auto"/>
            </w:tcBorders>
            <w:vAlign w:val="center"/>
          </w:tcPr>
          <w:p w14:paraId="09095592"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技术职称</w:t>
            </w:r>
          </w:p>
        </w:tc>
        <w:tc>
          <w:tcPr>
            <w:tcW w:w="1599" w:type="pct"/>
            <w:gridSpan w:val="8"/>
            <w:tcBorders>
              <w:top w:val="single" w:sz="6" w:space="0" w:color="auto"/>
              <w:left w:val="single" w:sz="6" w:space="0" w:color="auto"/>
              <w:bottom w:val="single" w:sz="6" w:space="0" w:color="auto"/>
              <w:right w:val="single" w:sz="6" w:space="0" w:color="auto"/>
            </w:tcBorders>
            <w:vAlign w:val="center"/>
          </w:tcPr>
          <w:p w14:paraId="470DC60D" w14:textId="77777777" w:rsidR="00F64494" w:rsidRDefault="00F64494">
            <w:pPr>
              <w:widowControl/>
              <w:suppressAutoHyphens/>
              <w:jc w:val="center"/>
              <w:rPr>
                <w:rFonts w:ascii="宋体" w:hAnsi="宋体" w:cs="宋体"/>
                <w:kern w:val="0"/>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5411132A"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评定时间</w:t>
            </w:r>
          </w:p>
        </w:tc>
        <w:tc>
          <w:tcPr>
            <w:tcW w:w="1822" w:type="pct"/>
            <w:gridSpan w:val="7"/>
            <w:tcBorders>
              <w:top w:val="single" w:sz="6" w:space="0" w:color="auto"/>
              <w:left w:val="single" w:sz="6" w:space="0" w:color="auto"/>
              <w:bottom w:val="single" w:sz="6" w:space="0" w:color="auto"/>
              <w:right w:val="single" w:sz="6" w:space="0" w:color="auto"/>
            </w:tcBorders>
            <w:vAlign w:val="center"/>
          </w:tcPr>
          <w:p w14:paraId="1EE23A92" w14:textId="77777777" w:rsidR="00F64494" w:rsidRDefault="00F64494">
            <w:pPr>
              <w:widowControl/>
              <w:suppressAutoHyphens/>
              <w:jc w:val="left"/>
              <w:rPr>
                <w:rFonts w:ascii="宋体" w:hAnsi="宋体" w:cs="宋体"/>
                <w:kern w:val="0"/>
                <w:sz w:val="20"/>
                <w:szCs w:val="20"/>
              </w:rPr>
            </w:pPr>
          </w:p>
        </w:tc>
      </w:tr>
      <w:tr w:rsidR="00F64494" w14:paraId="7456780B" w14:textId="77777777">
        <w:trPr>
          <w:gridBefore w:val="1"/>
          <w:wBefore w:w="46" w:type="pct"/>
          <w:trHeight w:val="402"/>
          <w:jc w:val="center"/>
        </w:trPr>
        <w:tc>
          <w:tcPr>
            <w:tcW w:w="762" w:type="pct"/>
            <w:tcBorders>
              <w:top w:val="single" w:sz="6" w:space="0" w:color="auto"/>
              <w:left w:val="single" w:sz="6" w:space="0" w:color="auto"/>
              <w:bottom w:val="single" w:sz="6" w:space="0" w:color="auto"/>
              <w:right w:val="single" w:sz="6" w:space="0" w:color="auto"/>
            </w:tcBorders>
            <w:vAlign w:val="center"/>
          </w:tcPr>
          <w:p w14:paraId="432F6021"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职业资格</w:t>
            </w:r>
          </w:p>
        </w:tc>
        <w:tc>
          <w:tcPr>
            <w:tcW w:w="1599" w:type="pct"/>
            <w:gridSpan w:val="8"/>
            <w:tcBorders>
              <w:top w:val="single" w:sz="6" w:space="0" w:color="auto"/>
              <w:left w:val="single" w:sz="6" w:space="0" w:color="auto"/>
              <w:bottom w:val="single" w:sz="6" w:space="0" w:color="auto"/>
              <w:right w:val="single" w:sz="6" w:space="0" w:color="auto"/>
            </w:tcBorders>
            <w:vAlign w:val="center"/>
          </w:tcPr>
          <w:p w14:paraId="59379849" w14:textId="77777777" w:rsidR="00F64494" w:rsidRDefault="00F64494">
            <w:pPr>
              <w:widowControl/>
              <w:suppressAutoHyphens/>
              <w:jc w:val="center"/>
              <w:rPr>
                <w:rFonts w:ascii="宋体" w:hAnsi="宋体" w:cs="宋体"/>
                <w:kern w:val="0"/>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24AB7610"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取得时间</w:t>
            </w:r>
          </w:p>
        </w:tc>
        <w:tc>
          <w:tcPr>
            <w:tcW w:w="1822" w:type="pct"/>
            <w:gridSpan w:val="7"/>
            <w:tcBorders>
              <w:top w:val="single" w:sz="6" w:space="0" w:color="auto"/>
              <w:left w:val="single" w:sz="6" w:space="0" w:color="auto"/>
              <w:bottom w:val="single" w:sz="6" w:space="0" w:color="auto"/>
              <w:right w:val="single" w:sz="6" w:space="0" w:color="auto"/>
            </w:tcBorders>
            <w:vAlign w:val="center"/>
          </w:tcPr>
          <w:p w14:paraId="5F016505" w14:textId="77777777" w:rsidR="00F64494" w:rsidRDefault="00F64494">
            <w:pPr>
              <w:widowControl/>
              <w:suppressAutoHyphens/>
              <w:jc w:val="left"/>
              <w:rPr>
                <w:rFonts w:ascii="宋体" w:hAnsi="宋体" w:cs="宋体"/>
                <w:kern w:val="0"/>
                <w:sz w:val="20"/>
                <w:szCs w:val="20"/>
              </w:rPr>
            </w:pPr>
          </w:p>
        </w:tc>
      </w:tr>
      <w:tr w:rsidR="00F64494" w14:paraId="3507F4F9" w14:textId="77777777">
        <w:trPr>
          <w:gridBefore w:val="1"/>
          <w:wBefore w:w="46" w:type="pct"/>
          <w:trHeight w:val="402"/>
          <w:jc w:val="center"/>
        </w:trPr>
        <w:tc>
          <w:tcPr>
            <w:tcW w:w="762" w:type="pct"/>
            <w:tcBorders>
              <w:top w:val="single" w:sz="6" w:space="0" w:color="auto"/>
              <w:left w:val="single" w:sz="6" w:space="0" w:color="auto"/>
              <w:bottom w:val="single" w:sz="6" w:space="0" w:color="auto"/>
              <w:right w:val="single" w:sz="6" w:space="0" w:color="auto"/>
            </w:tcBorders>
            <w:vAlign w:val="center"/>
          </w:tcPr>
          <w:p w14:paraId="354D41F2"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现从事专业</w:t>
            </w:r>
          </w:p>
        </w:tc>
        <w:tc>
          <w:tcPr>
            <w:tcW w:w="1599" w:type="pct"/>
            <w:gridSpan w:val="8"/>
            <w:tcBorders>
              <w:top w:val="single" w:sz="6" w:space="0" w:color="auto"/>
              <w:left w:val="single" w:sz="6" w:space="0" w:color="auto"/>
              <w:bottom w:val="single" w:sz="6" w:space="0" w:color="auto"/>
              <w:right w:val="single" w:sz="6" w:space="0" w:color="auto"/>
            </w:tcBorders>
            <w:vAlign w:val="center"/>
          </w:tcPr>
          <w:p w14:paraId="0C81D3BB" w14:textId="77777777" w:rsidR="00F64494" w:rsidRDefault="00F64494">
            <w:pPr>
              <w:widowControl/>
              <w:suppressAutoHyphens/>
              <w:jc w:val="center"/>
              <w:rPr>
                <w:rFonts w:ascii="宋体" w:hAnsi="宋体" w:cs="宋体"/>
                <w:kern w:val="0"/>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2DC020CE"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从事时间</w:t>
            </w:r>
          </w:p>
        </w:tc>
        <w:tc>
          <w:tcPr>
            <w:tcW w:w="1822" w:type="pct"/>
            <w:gridSpan w:val="7"/>
            <w:tcBorders>
              <w:top w:val="single" w:sz="6" w:space="0" w:color="auto"/>
              <w:left w:val="single" w:sz="6" w:space="0" w:color="auto"/>
              <w:bottom w:val="single" w:sz="6" w:space="0" w:color="auto"/>
              <w:right w:val="single" w:sz="6" w:space="0" w:color="auto"/>
            </w:tcBorders>
            <w:vAlign w:val="center"/>
          </w:tcPr>
          <w:p w14:paraId="2D9B8B78"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 xml:space="preserve"> 自        年    </w:t>
            </w:r>
            <w:proofErr w:type="gramStart"/>
            <w:r>
              <w:rPr>
                <w:rFonts w:ascii="宋体" w:hAnsi="宋体" w:cs="宋体" w:hint="eastAsia"/>
                <w:kern w:val="0"/>
                <w:sz w:val="20"/>
                <w:szCs w:val="20"/>
              </w:rPr>
              <w:t>月至今</w:t>
            </w:r>
            <w:proofErr w:type="gramEnd"/>
          </w:p>
        </w:tc>
      </w:tr>
      <w:tr w:rsidR="00F64494" w14:paraId="37D95A4D" w14:textId="77777777">
        <w:trPr>
          <w:gridBefore w:val="1"/>
          <w:wBefore w:w="46" w:type="pct"/>
          <w:trHeight w:val="402"/>
          <w:jc w:val="center"/>
        </w:trPr>
        <w:tc>
          <w:tcPr>
            <w:tcW w:w="762" w:type="pct"/>
            <w:tcBorders>
              <w:top w:val="single" w:sz="6" w:space="0" w:color="auto"/>
              <w:left w:val="single" w:sz="6" w:space="0" w:color="auto"/>
              <w:bottom w:val="single" w:sz="6" w:space="0" w:color="auto"/>
              <w:right w:val="single" w:sz="6" w:space="0" w:color="auto"/>
            </w:tcBorders>
            <w:vAlign w:val="center"/>
          </w:tcPr>
          <w:p w14:paraId="08000279"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学  历</w:t>
            </w:r>
          </w:p>
        </w:tc>
        <w:tc>
          <w:tcPr>
            <w:tcW w:w="1599" w:type="pct"/>
            <w:gridSpan w:val="8"/>
            <w:tcBorders>
              <w:top w:val="single" w:sz="6" w:space="0" w:color="auto"/>
              <w:left w:val="single" w:sz="6" w:space="0" w:color="auto"/>
              <w:bottom w:val="single" w:sz="6" w:space="0" w:color="auto"/>
              <w:right w:val="single" w:sz="6" w:space="0" w:color="auto"/>
            </w:tcBorders>
            <w:vAlign w:val="center"/>
          </w:tcPr>
          <w:p w14:paraId="50787BB9" w14:textId="77777777" w:rsidR="00F64494" w:rsidRDefault="00F64494">
            <w:pPr>
              <w:widowControl/>
              <w:suppressAutoHyphens/>
              <w:jc w:val="left"/>
              <w:rPr>
                <w:rFonts w:ascii="宋体" w:hAnsi="宋体" w:cs="宋体"/>
                <w:kern w:val="0"/>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44C41ACB"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毕业时间</w:t>
            </w:r>
          </w:p>
        </w:tc>
        <w:tc>
          <w:tcPr>
            <w:tcW w:w="1822" w:type="pct"/>
            <w:gridSpan w:val="7"/>
            <w:tcBorders>
              <w:top w:val="single" w:sz="6" w:space="0" w:color="auto"/>
              <w:left w:val="single" w:sz="6" w:space="0" w:color="auto"/>
              <w:bottom w:val="single" w:sz="6" w:space="0" w:color="auto"/>
              <w:right w:val="single" w:sz="6" w:space="0" w:color="auto"/>
            </w:tcBorders>
            <w:vAlign w:val="bottom"/>
          </w:tcPr>
          <w:p w14:paraId="2F5A4CDE" w14:textId="77777777" w:rsidR="00F64494" w:rsidRDefault="00F64494">
            <w:pPr>
              <w:widowControl/>
              <w:suppressAutoHyphens/>
              <w:jc w:val="left"/>
              <w:rPr>
                <w:rFonts w:ascii="宋体" w:hAnsi="宋体" w:cs="宋体"/>
                <w:kern w:val="0"/>
                <w:sz w:val="20"/>
                <w:szCs w:val="20"/>
              </w:rPr>
            </w:pPr>
          </w:p>
        </w:tc>
      </w:tr>
      <w:tr w:rsidR="00F64494" w14:paraId="417B3464" w14:textId="77777777">
        <w:trPr>
          <w:gridBefore w:val="1"/>
          <w:wBefore w:w="46" w:type="pct"/>
          <w:trHeight w:val="402"/>
          <w:jc w:val="center"/>
        </w:trPr>
        <w:tc>
          <w:tcPr>
            <w:tcW w:w="948" w:type="pct"/>
            <w:gridSpan w:val="2"/>
            <w:tcBorders>
              <w:top w:val="single" w:sz="6" w:space="0" w:color="auto"/>
              <w:left w:val="single" w:sz="6" w:space="0" w:color="auto"/>
              <w:bottom w:val="single" w:sz="6" w:space="0" w:color="auto"/>
              <w:right w:val="single" w:sz="6" w:space="0" w:color="auto"/>
            </w:tcBorders>
            <w:vAlign w:val="bottom"/>
          </w:tcPr>
          <w:p w14:paraId="7DBC1E10"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毕业院校及专业</w:t>
            </w:r>
          </w:p>
        </w:tc>
        <w:tc>
          <w:tcPr>
            <w:tcW w:w="4005" w:type="pct"/>
            <w:gridSpan w:val="15"/>
            <w:tcBorders>
              <w:top w:val="single" w:sz="6" w:space="0" w:color="auto"/>
              <w:left w:val="single" w:sz="6" w:space="0" w:color="auto"/>
              <w:bottom w:val="single" w:sz="6" w:space="0" w:color="auto"/>
              <w:right w:val="single" w:sz="6" w:space="0" w:color="auto"/>
            </w:tcBorders>
            <w:vAlign w:val="center"/>
          </w:tcPr>
          <w:p w14:paraId="4D404C30" w14:textId="77777777" w:rsidR="00F64494" w:rsidRDefault="00F64494">
            <w:pPr>
              <w:widowControl/>
              <w:suppressAutoHyphens/>
              <w:jc w:val="left"/>
              <w:rPr>
                <w:rFonts w:ascii="宋体" w:hAnsi="宋体" w:cs="宋体"/>
                <w:kern w:val="0"/>
                <w:sz w:val="20"/>
                <w:szCs w:val="20"/>
              </w:rPr>
            </w:pPr>
          </w:p>
        </w:tc>
      </w:tr>
      <w:tr w:rsidR="00F64494" w14:paraId="221C9CDC" w14:textId="77777777">
        <w:trPr>
          <w:gridBefore w:val="1"/>
          <w:wBefore w:w="46" w:type="pct"/>
          <w:trHeight w:val="402"/>
          <w:jc w:val="center"/>
        </w:trPr>
        <w:tc>
          <w:tcPr>
            <w:tcW w:w="762" w:type="pct"/>
            <w:tcBorders>
              <w:top w:val="single" w:sz="6" w:space="0" w:color="auto"/>
              <w:left w:val="single" w:sz="6" w:space="0" w:color="auto"/>
              <w:bottom w:val="single" w:sz="6" w:space="0" w:color="auto"/>
              <w:right w:val="single" w:sz="6" w:space="0" w:color="auto"/>
            </w:tcBorders>
            <w:vAlign w:val="center"/>
          </w:tcPr>
          <w:p w14:paraId="34D432A5"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学  位</w:t>
            </w:r>
          </w:p>
        </w:tc>
        <w:tc>
          <w:tcPr>
            <w:tcW w:w="722" w:type="pct"/>
            <w:gridSpan w:val="4"/>
            <w:tcBorders>
              <w:top w:val="single" w:sz="6" w:space="0" w:color="auto"/>
              <w:left w:val="single" w:sz="6" w:space="0" w:color="auto"/>
              <w:bottom w:val="single" w:sz="6" w:space="0" w:color="auto"/>
              <w:right w:val="single" w:sz="6" w:space="0" w:color="auto"/>
            </w:tcBorders>
            <w:vAlign w:val="center"/>
          </w:tcPr>
          <w:p w14:paraId="3569B401" w14:textId="77777777" w:rsidR="00F64494" w:rsidRDefault="00F64494">
            <w:pPr>
              <w:widowControl/>
              <w:suppressAutoHyphens/>
              <w:jc w:val="center"/>
              <w:rPr>
                <w:rFonts w:ascii="宋体" w:hAnsi="宋体"/>
                <w:kern w:val="0"/>
                <w:sz w:val="20"/>
                <w:szCs w:val="20"/>
              </w:rPr>
            </w:pPr>
          </w:p>
        </w:tc>
        <w:tc>
          <w:tcPr>
            <w:tcW w:w="450" w:type="pct"/>
            <w:gridSpan w:val="2"/>
            <w:tcBorders>
              <w:top w:val="single" w:sz="6" w:space="0" w:color="auto"/>
              <w:left w:val="single" w:sz="6" w:space="0" w:color="auto"/>
              <w:bottom w:val="single" w:sz="6" w:space="0" w:color="auto"/>
              <w:right w:val="single" w:sz="6" w:space="0" w:color="auto"/>
            </w:tcBorders>
            <w:vAlign w:val="center"/>
          </w:tcPr>
          <w:p w14:paraId="73C1D3A0" w14:textId="77777777" w:rsidR="00F64494" w:rsidRDefault="006212F0">
            <w:pPr>
              <w:widowControl/>
              <w:suppressAutoHyphens/>
              <w:ind w:rightChars="-51" w:right="-107"/>
              <w:jc w:val="center"/>
              <w:rPr>
                <w:rFonts w:ascii="宋体" w:hAnsi="宋体" w:cs="宋体"/>
                <w:kern w:val="0"/>
                <w:sz w:val="20"/>
                <w:szCs w:val="20"/>
              </w:rPr>
            </w:pPr>
            <w:r>
              <w:rPr>
                <w:rFonts w:ascii="宋体" w:hAnsi="宋体" w:cs="宋体" w:hint="eastAsia"/>
                <w:kern w:val="0"/>
                <w:sz w:val="20"/>
                <w:szCs w:val="20"/>
              </w:rPr>
              <w:t>取得</w:t>
            </w:r>
          </w:p>
          <w:p w14:paraId="4055B425" w14:textId="77777777" w:rsidR="00F64494" w:rsidRDefault="006212F0">
            <w:pPr>
              <w:widowControl/>
              <w:suppressAutoHyphens/>
              <w:ind w:rightChars="-51" w:right="-107"/>
              <w:jc w:val="center"/>
              <w:rPr>
                <w:rFonts w:ascii="宋体" w:hAnsi="宋体" w:cs="宋体"/>
                <w:kern w:val="0"/>
                <w:sz w:val="20"/>
                <w:szCs w:val="20"/>
              </w:rPr>
            </w:pPr>
            <w:r>
              <w:rPr>
                <w:rFonts w:ascii="宋体" w:hAnsi="宋体" w:cs="宋体" w:hint="eastAsia"/>
                <w:kern w:val="0"/>
                <w:sz w:val="20"/>
                <w:szCs w:val="20"/>
              </w:rPr>
              <w:t>时间</w:t>
            </w:r>
          </w:p>
        </w:tc>
        <w:tc>
          <w:tcPr>
            <w:tcW w:w="427" w:type="pct"/>
            <w:gridSpan w:val="2"/>
            <w:tcBorders>
              <w:top w:val="single" w:sz="6" w:space="0" w:color="auto"/>
              <w:left w:val="single" w:sz="6" w:space="0" w:color="auto"/>
              <w:bottom w:val="single" w:sz="6" w:space="0" w:color="auto"/>
              <w:right w:val="single" w:sz="6" w:space="0" w:color="auto"/>
            </w:tcBorders>
            <w:vAlign w:val="center"/>
          </w:tcPr>
          <w:p w14:paraId="019E4862" w14:textId="77777777" w:rsidR="00F64494" w:rsidRDefault="00F64494">
            <w:pPr>
              <w:widowControl/>
              <w:suppressAutoHyphens/>
              <w:jc w:val="left"/>
              <w:rPr>
                <w:rFonts w:ascii="宋体" w:hAnsi="宋体"/>
                <w:kern w:val="0"/>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335C1624"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授予机构</w:t>
            </w:r>
          </w:p>
        </w:tc>
        <w:tc>
          <w:tcPr>
            <w:tcW w:w="1822" w:type="pct"/>
            <w:gridSpan w:val="7"/>
            <w:tcBorders>
              <w:top w:val="single" w:sz="6" w:space="0" w:color="auto"/>
              <w:left w:val="single" w:sz="6" w:space="0" w:color="auto"/>
              <w:bottom w:val="single" w:sz="6" w:space="0" w:color="auto"/>
              <w:right w:val="single" w:sz="6" w:space="0" w:color="auto"/>
            </w:tcBorders>
            <w:vAlign w:val="center"/>
          </w:tcPr>
          <w:p w14:paraId="6BCD7E35" w14:textId="77777777" w:rsidR="00F64494" w:rsidRDefault="00F64494">
            <w:pPr>
              <w:widowControl/>
              <w:suppressAutoHyphens/>
              <w:jc w:val="left"/>
              <w:rPr>
                <w:rFonts w:ascii="宋体" w:hAnsi="宋体" w:cs="宋体"/>
                <w:kern w:val="0"/>
                <w:sz w:val="20"/>
                <w:szCs w:val="20"/>
              </w:rPr>
            </w:pPr>
          </w:p>
        </w:tc>
      </w:tr>
      <w:tr w:rsidR="00F64494" w14:paraId="7768DED4" w14:textId="77777777">
        <w:trPr>
          <w:gridBefore w:val="1"/>
          <w:wBefore w:w="46" w:type="pct"/>
          <w:trHeight w:val="402"/>
          <w:jc w:val="center"/>
        </w:trPr>
        <w:tc>
          <w:tcPr>
            <w:tcW w:w="1484" w:type="pct"/>
            <w:gridSpan w:val="5"/>
            <w:tcBorders>
              <w:top w:val="single" w:sz="6" w:space="0" w:color="auto"/>
              <w:left w:val="single" w:sz="6" w:space="0" w:color="auto"/>
              <w:bottom w:val="single" w:sz="6" w:space="0" w:color="auto"/>
              <w:right w:val="single" w:sz="6" w:space="0" w:color="auto"/>
            </w:tcBorders>
            <w:vAlign w:val="center"/>
          </w:tcPr>
          <w:p w14:paraId="7A970527"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是否享受国务院特殊津贴</w:t>
            </w:r>
          </w:p>
        </w:tc>
        <w:tc>
          <w:tcPr>
            <w:tcW w:w="877" w:type="pct"/>
            <w:gridSpan w:val="4"/>
            <w:tcBorders>
              <w:top w:val="single" w:sz="6" w:space="0" w:color="auto"/>
              <w:left w:val="single" w:sz="6" w:space="0" w:color="auto"/>
              <w:bottom w:val="single" w:sz="6" w:space="0" w:color="auto"/>
              <w:right w:val="single" w:sz="6" w:space="0" w:color="auto"/>
            </w:tcBorders>
            <w:vAlign w:val="center"/>
          </w:tcPr>
          <w:p w14:paraId="5B7C26B0"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 xml:space="preserve"> □是   □否</w:t>
            </w:r>
          </w:p>
        </w:tc>
        <w:tc>
          <w:tcPr>
            <w:tcW w:w="1678" w:type="pct"/>
            <w:gridSpan w:val="5"/>
            <w:tcBorders>
              <w:top w:val="single" w:sz="6" w:space="0" w:color="auto"/>
              <w:left w:val="single" w:sz="6" w:space="0" w:color="auto"/>
              <w:bottom w:val="single" w:sz="6" w:space="0" w:color="auto"/>
              <w:right w:val="single" w:sz="6" w:space="0" w:color="auto"/>
            </w:tcBorders>
            <w:vAlign w:val="center"/>
          </w:tcPr>
          <w:p w14:paraId="016B904F"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是否获得省以上学术荣誉称号</w:t>
            </w:r>
          </w:p>
        </w:tc>
        <w:tc>
          <w:tcPr>
            <w:tcW w:w="914" w:type="pct"/>
            <w:gridSpan w:val="3"/>
            <w:tcBorders>
              <w:top w:val="single" w:sz="6" w:space="0" w:color="auto"/>
              <w:left w:val="single" w:sz="6" w:space="0" w:color="auto"/>
              <w:bottom w:val="single" w:sz="6" w:space="0" w:color="auto"/>
              <w:right w:val="single" w:sz="6" w:space="0" w:color="auto"/>
            </w:tcBorders>
            <w:vAlign w:val="center"/>
          </w:tcPr>
          <w:p w14:paraId="5F667F88"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 xml:space="preserve"> □是   □否</w:t>
            </w:r>
          </w:p>
        </w:tc>
      </w:tr>
      <w:tr w:rsidR="00F64494" w14:paraId="43184344" w14:textId="77777777">
        <w:trPr>
          <w:gridBefore w:val="1"/>
          <w:wBefore w:w="46" w:type="pct"/>
          <w:trHeight w:val="345"/>
          <w:jc w:val="center"/>
        </w:trPr>
        <w:tc>
          <w:tcPr>
            <w:tcW w:w="762" w:type="pct"/>
            <w:vMerge w:val="restart"/>
            <w:tcBorders>
              <w:top w:val="single" w:sz="6" w:space="0" w:color="auto"/>
              <w:left w:val="single" w:sz="6" w:space="0" w:color="auto"/>
              <w:bottom w:val="single" w:sz="6" w:space="0" w:color="auto"/>
              <w:right w:val="single" w:sz="6" w:space="0" w:color="auto"/>
            </w:tcBorders>
            <w:vAlign w:val="center"/>
          </w:tcPr>
          <w:p w14:paraId="26DD7917"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申请</w:t>
            </w:r>
          </w:p>
          <w:p w14:paraId="34EAF2E0"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评审</w:t>
            </w:r>
          </w:p>
          <w:p w14:paraId="062A8494"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专业</w:t>
            </w:r>
          </w:p>
        </w:tc>
        <w:tc>
          <w:tcPr>
            <w:tcW w:w="262" w:type="pct"/>
            <w:gridSpan w:val="2"/>
            <w:tcBorders>
              <w:top w:val="single" w:sz="6" w:space="0" w:color="auto"/>
              <w:left w:val="single" w:sz="6" w:space="0" w:color="auto"/>
              <w:bottom w:val="single" w:sz="6" w:space="0" w:color="auto"/>
              <w:right w:val="single" w:sz="6" w:space="0" w:color="auto"/>
            </w:tcBorders>
            <w:vAlign w:val="center"/>
          </w:tcPr>
          <w:p w14:paraId="7CEC25D8"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序号</w:t>
            </w:r>
          </w:p>
        </w:tc>
        <w:tc>
          <w:tcPr>
            <w:tcW w:w="459" w:type="pct"/>
            <w:gridSpan w:val="2"/>
            <w:tcBorders>
              <w:top w:val="single" w:sz="6" w:space="0" w:color="auto"/>
              <w:left w:val="single" w:sz="6" w:space="0" w:color="auto"/>
              <w:bottom w:val="single" w:sz="6" w:space="0" w:color="auto"/>
              <w:right w:val="single" w:sz="6" w:space="0" w:color="auto"/>
            </w:tcBorders>
            <w:vAlign w:val="center"/>
          </w:tcPr>
          <w:p w14:paraId="4EFFB168"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类别</w:t>
            </w:r>
          </w:p>
          <w:p w14:paraId="301D41CF"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编码</w:t>
            </w:r>
          </w:p>
        </w:tc>
        <w:tc>
          <w:tcPr>
            <w:tcW w:w="877" w:type="pct"/>
            <w:gridSpan w:val="4"/>
            <w:tcBorders>
              <w:top w:val="single" w:sz="6" w:space="0" w:color="auto"/>
              <w:left w:val="single" w:sz="6" w:space="0" w:color="auto"/>
              <w:bottom w:val="single" w:sz="6" w:space="0" w:color="auto"/>
              <w:right w:val="single" w:sz="6" w:space="0" w:color="auto"/>
            </w:tcBorders>
            <w:vAlign w:val="center"/>
          </w:tcPr>
          <w:p w14:paraId="4824951F"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一级类别</w:t>
            </w:r>
          </w:p>
        </w:tc>
        <w:tc>
          <w:tcPr>
            <w:tcW w:w="1352" w:type="pct"/>
            <w:gridSpan w:val="3"/>
            <w:tcBorders>
              <w:top w:val="single" w:sz="6" w:space="0" w:color="auto"/>
              <w:left w:val="single" w:sz="6" w:space="0" w:color="auto"/>
              <w:bottom w:val="single" w:sz="6" w:space="0" w:color="auto"/>
              <w:right w:val="single" w:sz="6" w:space="0" w:color="auto"/>
            </w:tcBorders>
            <w:vAlign w:val="center"/>
          </w:tcPr>
          <w:p w14:paraId="6469148C"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二级类别</w:t>
            </w:r>
          </w:p>
        </w:tc>
        <w:tc>
          <w:tcPr>
            <w:tcW w:w="1239" w:type="pct"/>
            <w:gridSpan w:val="5"/>
            <w:tcBorders>
              <w:top w:val="single" w:sz="6" w:space="0" w:color="auto"/>
              <w:left w:val="single" w:sz="6" w:space="0" w:color="auto"/>
              <w:bottom w:val="single" w:sz="6" w:space="0" w:color="auto"/>
              <w:right w:val="single" w:sz="6" w:space="0" w:color="auto"/>
            </w:tcBorders>
            <w:vAlign w:val="center"/>
          </w:tcPr>
          <w:p w14:paraId="5539804D"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三级类别</w:t>
            </w:r>
          </w:p>
        </w:tc>
      </w:tr>
      <w:tr w:rsidR="00F64494" w14:paraId="19A2FF14" w14:textId="77777777">
        <w:trPr>
          <w:gridBefore w:val="1"/>
          <w:wBefore w:w="46" w:type="pct"/>
          <w:trHeight w:val="375"/>
          <w:jc w:val="center"/>
        </w:trPr>
        <w:tc>
          <w:tcPr>
            <w:tcW w:w="762" w:type="pct"/>
            <w:vMerge/>
            <w:tcBorders>
              <w:top w:val="single" w:sz="6" w:space="0" w:color="auto"/>
              <w:left w:val="single" w:sz="6" w:space="0" w:color="auto"/>
              <w:bottom w:val="single" w:sz="6" w:space="0" w:color="auto"/>
              <w:right w:val="nil"/>
            </w:tcBorders>
            <w:vAlign w:val="center"/>
          </w:tcPr>
          <w:p w14:paraId="5B61F537" w14:textId="77777777" w:rsidR="00F64494" w:rsidRDefault="00F64494">
            <w:pPr>
              <w:widowControl/>
              <w:suppressAutoHyphens/>
              <w:jc w:val="left"/>
              <w:rPr>
                <w:rFonts w:ascii="宋体" w:hAnsi="宋体" w:cs="宋体"/>
                <w:kern w:val="0"/>
                <w:sz w:val="20"/>
                <w:szCs w:val="20"/>
              </w:rPr>
            </w:pPr>
          </w:p>
        </w:tc>
        <w:tc>
          <w:tcPr>
            <w:tcW w:w="262" w:type="pct"/>
            <w:gridSpan w:val="2"/>
            <w:tcBorders>
              <w:top w:val="single" w:sz="6" w:space="0" w:color="auto"/>
              <w:left w:val="single" w:sz="6" w:space="0" w:color="auto"/>
              <w:bottom w:val="single" w:sz="6" w:space="0" w:color="auto"/>
              <w:right w:val="single" w:sz="6" w:space="0" w:color="auto"/>
            </w:tcBorders>
            <w:vAlign w:val="center"/>
          </w:tcPr>
          <w:p w14:paraId="4E7974ED"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1</w:t>
            </w:r>
          </w:p>
        </w:tc>
        <w:tc>
          <w:tcPr>
            <w:tcW w:w="459" w:type="pct"/>
            <w:gridSpan w:val="2"/>
            <w:tcBorders>
              <w:top w:val="single" w:sz="6" w:space="0" w:color="auto"/>
              <w:left w:val="single" w:sz="6" w:space="0" w:color="auto"/>
              <w:bottom w:val="single" w:sz="6" w:space="0" w:color="auto"/>
              <w:right w:val="single" w:sz="6" w:space="0" w:color="auto"/>
            </w:tcBorders>
            <w:vAlign w:val="center"/>
          </w:tcPr>
          <w:p w14:paraId="7B11C6B4" w14:textId="77777777" w:rsidR="00F64494" w:rsidRDefault="00F64494">
            <w:pPr>
              <w:widowControl/>
              <w:suppressAutoHyphens/>
              <w:jc w:val="left"/>
              <w:rPr>
                <w:rFonts w:ascii="宋体" w:hAnsi="宋体"/>
                <w:kern w:val="0"/>
                <w:sz w:val="20"/>
                <w:szCs w:val="20"/>
              </w:rPr>
            </w:pPr>
          </w:p>
        </w:tc>
        <w:tc>
          <w:tcPr>
            <w:tcW w:w="877" w:type="pct"/>
            <w:gridSpan w:val="4"/>
            <w:tcBorders>
              <w:top w:val="single" w:sz="6" w:space="0" w:color="auto"/>
              <w:left w:val="single" w:sz="6" w:space="0" w:color="auto"/>
              <w:bottom w:val="single" w:sz="6" w:space="0" w:color="auto"/>
              <w:right w:val="single" w:sz="6" w:space="0" w:color="auto"/>
            </w:tcBorders>
            <w:vAlign w:val="center"/>
          </w:tcPr>
          <w:p w14:paraId="15362E0C" w14:textId="77777777" w:rsidR="00F64494" w:rsidRDefault="00F64494">
            <w:pPr>
              <w:widowControl/>
              <w:suppressAutoHyphens/>
              <w:jc w:val="left"/>
              <w:rPr>
                <w:rFonts w:ascii="宋体" w:hAnsi="宋体"/>
                <w:kern w:val="0"/>
                <w:sz w:val="20"/>
                <w:szCs w:val="20"/>
              </w:rPr>
            </w:pPr>
          </w:p>
        </w:tc>
        <w:tc>
          <w:tcPr>
            <w:tcW w:w="1352" w:type="pct"/>
            <w:gridSpan w:val="3"/>
            <w:tcBorders>
              <w:top w:val="single" w:sz="6" w:space="0" w:color="auto"/>
              <w:left w:val="single" w:sz="6" w:space="0" w:color="auto"/>
              <w:bottom w:val="single" w:sz="6" w:space="0" w:color="auto"/>
              <w:right w:val="single" w:sz="6" w:space="0" w:color="auto"/>
            </w:tcBorders>
            <w:vAlign w:val="center"/>
          </w:tcPr>
          <w:p w14:paraId="01FB2CC9" w14:textId="77777777" w:rsidR="00F64494" w:rsidRDefault="00F64494">
            <w:pPr>
              <w:widowControl/>
              <w:suppressAutoHyphens/>
              <w:jc w:val="left"/>
              <w:rPr>
                <w:rFonts w:ascii="宋体" w:hAnsi="宋体"/>
                <w:kern w:val="0"/>
                <w:sz w:val="20"/>
                <w:szCs w:val="20"/>
              </w:rPr>
            </w:pPr>
          </w:p>
        </w:tc>
        <w:tc>
          <w:tcPr>
            <w:tcW w:w="1239" w:type="pct"/>
            <w:gridSpan w:val="5"/>
            <w:tcBorders>
              <w:top w:val="single" w:sz="6" w:space="0" w:color="auto"/>
              <w:left w:val="single" w:sz="6" w:space="0" w:color="auto"/>
              <w:bottom w:val="single" w:sz="6" w:space="0" w:color="auto"/>
              <w:right w:val="single" w:sz="6" w:space="0" w:color="auto"/>
            </w:tcBorders>
            <w:vAlign w:val="center"/>
          </w:tcPr>
          <w:p w14:paraId="58C26467" w14:textId="77777777" w:rsidR="00F64494" w:rsidRDefault="00F64494">
            <w:pPr>
              <w:widowControl/>
              <w:suppressAutoHyphens/>
              <w:jc w:val="left"/>
              <w:rPr>
                <w:rFonts w:ascii="宋体" w:hAnsi="宋体"/>
                <w:kern w:val="0"/>
                <w:sz w:val="20"/>
                <w:szCs w:val="20"/>
              </w:rPr>
            </w:pPr>
          </w:p>
        </w:tc>
      </w:tr>
      <w:tr w:rsidR="00F64494" w14:paraId="4528CCD0" w14:textId="77777777">
        <w:trPr>
          <w:gridBefore w:val="1"/>
          <w:wBefore w:w="46" w:type="pct"/>
          <w:trHeight w:val="360"/>
          <w:jc w:val="center"/>
        </w:trPr>
        <w:tc>
          <w:tcPr>
            <w:tcW w:w="762" w:type="pct"/>
            <w:vMerge/>
            <w:tcBorders>
              <w:top w:val="single" w:sz="6" w:space="0" w:color="auto"/>
              <w:left w:val="single" w:sz="6" w:space="0" w:color="auto"/>
              <w:bottom w:val="single" w:sz="6" w:space="0" w:color="auto"/>
              <w:right w:val="nil"/>
            </w:tcBorders>
            <w:vAlign w:val="center"/>
          </w:tcPr>
          <w:p w14:paraId="51784BD6" w14:textId="77777777" w:rsidR="00F64494" w:rsidRDefault="00F64494">
            <w:pPr>
              <w:widowControl/>
              <w:suppressAutoHyphens/>
              <w:jc w:val="left"/>
              <w:rPr>
                <w:rFonts w:ascii="宋体" w:hAnsi="宋体" w:cs="宋体"/>
                <w:kern w:val="0"/>
                <w:sz w:val="20"/>
                <w:szCs w:val="20"/>
              </w:rPr>
            </w:pPr>
          </w:p>
        </w:tc>
        <w:tc>
          <w:tcPr>
            <w:tcW w:w="262" w:type="pct"/>
            <w:gridSpan w:val="2"/>
            <w:tcBorders>
              <w:top w:val="single" w:sz="6" w:space="0" w:color="auto"/>
              <w:left w:val="single" w:sz="6" w:space="0" w:color="auto"/>
              <w:bottom w:val="single" w:sz="6" w:space="0" w:color="auto"/>
              <w:right w:val="single" w:sz="6" w:space="0" w:color="auto"/>
            </w:tcBorders>
            <w:vAlign w:val="center"/>
          </w:tcPr>
          <w:p w14:paraId="350DB088"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2</w:t>
            </w:r>
          </w:p>
        </w:tc>
        <w:tc>
          <w:tcPr>
            <w:tcW w:w="459" w:type="pct"/>
            <w:gridSpan w:val="2"/>
            <w:tcBorders>
              <w:top w:val="single" w:sz="6" w:space="0" w:color="auto"/>
              <w:left w:val="single" w:sz="6" w:space="0" w:color="auto"/>
              <w:bottom w:val="single" w:sz="6" w:space="0" w:color="auto"/>
              <w:right w:val="single" w:sz="6" w:space="0" w:color="auto"/>
            </w:tcBorders>
            <w:vAlign w:val="center"/>
          </w:tcPr>
          <w:p w14:paraId="5AB77F56" w14:textId="77777777" w:rsidR="00F64494" w:rsidRDefault="00F64494">
            <w:pPr>
              <w:widowControl/>
              <w:suppressAutoHyphens/>
              <w:jc w:val="left"/>
              <w:rPr>
                <w:rFonts w:ascii="宋体" w:hAnsi="宋体"/>
                <w:kern w:val="0"/>
                <w:sz w:val="20"/>
                <w:szCs w:val="20"/>
              </w:rPr>
            </w:pPr>
          </w:p>
        </w:tc>
        <w:tc>
          <w:tcPr>
            <w:tcW w:w="877" w:type="pct"/>
            <w:gridSpan w:val="4"/>
            <w:tcBorders>
              <w:top w:val="single" w:sz="6" w:space="0" w:color="auto"/>
              <w:left w:val="single" w:sz="6" w:space="0" w:color="auto"/>
              <w:bottom w:val="single" w:sz="6" w:space="0" w:color="auto"/>
              <w:right w:val="single" w:sz="6" w:space="0" w:color="auto"/>
            </w:tcBorders>
            <w:vAlign w:val="center"/>
          </w:tcPr>
          <w:p w14:paraId="4EF1F338" w14:textId="77777777" w:rsidR="00F64494" w:rsidRDefault="00F64494">
            <w:pPr>
              <w:widowControl/>
              <w:suppressAutoHyphens/>
              <w:jc w:val="left"/>
              <w:rPr>
                <w:rFonts w:ascii="宋体" w:hAnsi="宋体"/>
                <w:kern w:val="0"/>
                <w:sz w:val="20"/>
                <w:szCs w:val="20"/>
              </w:rPr>
            </w:pPr>
          </w:p>
        </w:tc>
        <w:tc>
          <w:tcPr>
            <w:tcW w:w="1352" w:type="pct"/>
            <w:gridSpan w:val="3"/>
            <w:tcBorders>
              <w:top w:val="single" w:sz="6" w:space="0" w:color="auto"/>
              <w:left w:val="single" w:sz="6" w:space="0" w:color="auto"/>
              <w:bottom w:val="single" w:sz="6" w:space="0" w:color="auto"/>
              <w:right w:val="single" w:sz="6" w:space="0" w:color="auto"/>
            </w:tcBorders>
            <w:vAlign w:val="center"/>
          </w:tcPr>
          <w:p w14:paraId="6ACF3704" w14:textId="77777777" w:rsidR="00F64494" w:rsidRDefault="00F64494">
            <w:pPr>
              <w:widowControl/>
              <w:suppressAutoHyphens/>
              <w:jc w:val="left"/>
              <w:rPr>
                <w:rFonts w:ascii="宋体" w:hAnsi="宋体"/>
                <w:kern w:val="0"/>
                <w:sz w:val="20"/>
                <w:szCs w:val="20"/>
              </w:rPr>
            </w:pPr>
          </w:p>
        </w:tc>
        <w:tc>
          <w:tcPr>
            <w:tcW w:w="1239" w:type="pct"/>
            <w:gridSpan w:val="5"/>
            <w:tcBorders>
              <w:top w:val="single" w:sz="6" w:space="0" w:color="auto"/>
              <w:left w:val="single" w:sz="6" w:space="0" w:color="auto"/>
              <w:bottom w:val="single" w:sz="6" w:space="0" w:color="auto"/>
              <w:right w:val="single" w:sz="6" w:space="0" w:color="auto"/>
            </w:tcBorders>
            <w:vAlign w:val="center"/>
          </w:tcPr>
          <w:p w14:paraId="218BC6CF" w14:textId="77777777" w:rsidR="00F64494" w:rsidRDefault="00F64494">
            <w:pPr>
              <w:widowControl/>
              <w:suppressAutoHyphens/>
              <w:jc w:val="left"/>
              <w:rPr>
                <w:rFonts w:ascii="宋体" w:hAnsi="宋体"/>
                <w:kern w:val="0"/>
                <w:sz w:val="20"/>
                <w:szCs w:val="20"/>
              </w:rPr>
            </w:pPr>
          </w:p>
        </w:tc>
      </w:tr>
      <w:tr w:rsidR="00F64494" w14:paraId="5D008DCA" w14:textId="77777777">
        <w:trPr>
          <w:gridBefore w:val="1"/>
          <w:wBefore w:w="46" w:type="pct"/>
          <w:trHeight w:val="420"/>
          <w:jc w:val="center"/>
        </w:trPr>
        <w:tc>
          <w:tcPr>
            <w:tcW w:w="762" w:type="pct"/>
            <w:vMerge/>
            <w:tcBorders>
              <w:top w:val="single" w:sz="6" w:space="0" w:color="auto"/>
              <w:left w:val="single" w:sz="6" w:space="0" w:color="auto"/>
              <w:bottom w:val="single" w:sz="6" w:space="0" w:color="auto"/>
              <w:right w:val="nil"/>
            </w:tcBorders>
            <w:vAlign w:val="center"/>
          </w:tcPr>
          <w:p w14:paraId="0ED1C332" w14:textId="77777777" w:rsidR="00F64494" w:rsidRDefault="00F64494">
            <w:pPr>
              <w:widowControl/>
              <w:suppressAutoHyphens/>
              <w:jc w:val="left"/>
              <w:rPr>
                <w:rFonts w:ascii="宋体" w:hAnsi="宋体" w:cs="宋体"/>
                <w:kern w:val="0"/>
                <w:sz w:val="20"/>
                <w:szCs w:val="20"/>
              </w:rPr>
            </w:pPr>
          </w:p>
        </w:tc>
        <w:tc>
          <w:tcPr>
            <w:tcW w:w="262" w:type="pct"/>
            <w:gridSpan w:val="2"/>
            <w:tcBorders>
              <w:top w:val="single" w:sz="6" w:space="0" w:color="auto"/>
              <w:left w:val="single" w:sz="6" w:space="0" w:color="auto"/>
              <w:bottom w:val="single" w:sz="6" w:space="0" w:color="auto"/>
              <w:right w:val="single" w:sz="6" w:space="0" w:color="auto"/>
            </w:tcBorders>
            <w:vAlign w:val="center"/>
          </w:tcPr>
          <w:p w14:paraId="7D86C8FC"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3</w:t>
            </w:r>
          </w:p>
        </w:tc>
        <w:tc>
          <w:tcPr>
            <w:tcW w:w="459" w:type="pct"/>
            <w:gridSpan w:val="2"/>
            <w:tcBorders>
              <w:top w:val="single" w:sz="6" w:space="0" w:color="auto"/>
              <w:left w:val="single" w:sz="6" w:space="0" w:color="auto"/>
              <w:bottom w:val="single" w:sz="6" w:space="0" w:color="auto"/>
              <w:right w:val="single" w:sz="6" w:space="0" w:color="auto"/>
            </w:tcBorders>
            <w:vAlign w:val="center"/>
          </w:tcPr>
          <w:p w14:paraId="37B3F5C3" w14:textId="77777777" w:rsidR="00F64494" w:rsidRDefault="00F64494">
            <w:pPr>
              <w:widowControl/>
              <w:suppressAutoHyphens/>
              <w:jc w:val="left"/>
              <w:rPr>
                <w:rFonts w:ascii="宋体" w:hAnsi="宋体"/>
                <w:kern w:val="0"/>
                <w:sz w:val="20"/>
                <w:szCs w:val="20"/>
              </w:rPr>
            </w:pPr>
          </w:p>
        </w:tc>
        <w:tc>
          <w:tcPr>
            <w:tcW w:w="877" w:type="pct"/>
            <w:gridSpan w:val="4"/>
            <w:tcBorders>
              <w:top w:val="single" w:sz="6" w:space="0" w:color="auto"/>
              <w:left w:val="single" w:sz="6" w:space="0" w:color="auto"/>
              <w:bottom w:val="single" w:sz="6" w:space="0" w:color="auto"/>
              <w:right w:val="single" w:sz="6" w:space="0" w:color="auto"/>
            </w:tcBorders>
            <w:vAlign w:val="center"/>
          </w:tcPr>
          <w:p w14:paraId="166FA86F" w14:textId="77777777" w:rsidR="00F64494" w:rsidRDefault="00F64494">
            <w:pPr>
              <w:widowControl/>
              <w:suppressAutoHyphens/>
              <w:jc w:val="left"/>
              <w:rPr>
                <w:rFonts w:ascii="宋体" w:hAnsi="宋体"/>
                <w:kern w:val="0"/>
                <w:sz w:val="20"/>
                <w:szCs w:val="20"/>
              </w:rPr>
            </w:pPr>
          </w:p>
        </w:tc>
        <w:tc>
          <w:tcPr>
            <w:tcW w:w="1352" w:type="pct"/>
            <w:gridSpan w:val="3"/>
            <w:tcBorders>
              <w:top w:val="single" w:sz="6" w:space="0" w:color="auto"/>
              <w:left w:val="single" w:sz="6" w:space="0" w:color="auto"/>
              <w:bottom w:val="single" w:sz="6" w:space="0" w:color="auto"/>
              <w:right w:val="single" w:sz="6" w:space="0" w:color="auto"/>
            </w:tcBorders>
            <w:vAlign w:val="center"/>
          </w:tcPr>
          <w:p w14:paraId="3ABA181E" w14:textId="77777777" w:rsidR="00F64494" w:rsidRDefault="00F64494">
            <w:pPr>
              <w:widowControl/>
              <w:suppressAutoHyphens/>
              <w:jc w:val="left"/>
              <w:rPr>
                <w:rFonts w:ascii="宋体" w:hAnsi="宋体"/>
                <w:kern w:val="0"/>
                <w:sz w:val="20"/>
                <w:szCs w:val="20"/>
              </w:rPr>
            </w:pPr>
          </w:p>
        </w:tc>
        <w:tc>
          <w:tcPr>
            <w:tcW w:w="1239" w:type="pct"/>
            <w:gridSpan w:val="5"/>
            <w:tcBorders>
              <w:top w:val="single" w:sz="6" w:space="0" w:color="auto"/>
              <w:left w:val="single" w:sz="6" w:space="0" w:color="auto"/>
              <w:bottom w:val="single" w:sz="6" w:space="0" w:color="auto"/>
              <w:right w:val="single" w:sz="6" w:space="0" w:color="auto"/>
            </w:tcBorders>
            <w:vAlign w:val="center"/>
          </w:tcPr>
          <w:p w14:paraId="0DB8D7A9" w14:textId="77777777" w:rsidR="00F64494" w:rsidRDefault="00F64494">
            <w:pPr>
              <w:widowControl/>
              <w:suppressAutoHyphens/>
              <w:jc w:val="left"/>
              <w:rPr>
                <w:rFonts w:ascii="宋体" w:hAnsi="宋体"/>
                <w:kern w:val="0"/>
                <w:sz w:val="20"/>
                <w:szCs w:val="20"/>
              </w:rPr>
            </w:pPr>
          </w:p>
        </w:tc>
      </w:tr>
      <w:tr w:rsidR="00F64494" w14:paraId="5AE3D102" w14:textId="77777777">
        <w:trPr>
          <w:gridBefore w:val="1"/>
          <w:wBefore w:w="46" w:type="pct"/>
          <w:trHeight w:val="440"/>
          <w:jc w:val="center"/>
        </w:trPr>
        <w:tc>
          <w:tcPr>
            <w:tcW w:w="1484" w:type="pct"/>
            <w:gridSpan w:val="5"/>
            <w:tcBorders>
              <w:top w:val="single" w:sz="6" w:space="0" w:color="auto"/>
              <w:left w:val="single" w:sz="6" w:space="0" w:color="auto"/>
              <w:bottom w:val="single" w:sz="6" w:space="0" w:color="auto"/>
              <w:right w:val="single" w:sz="6" w:space="0" w:color="auto"/>
            </w:tcBorders>
            <w:vAlign w:val="center"/>
          </w:tcPr>
          <w:p w14:paraId="52374822" w14:textId="77777777" w:rsidR="00F64494" w:rsidRDefault="006212F0">
            <w:pPr>
              <w:widowControl/>
              <w:suppressAutoHyphens/>
              <w:jc w:val="center"/>
              <w:rPr>
                <w:rFonts w:ascii="宋体" w:hAnsi="宋体" w:cs="宋体"/>
                <w:kern w:val="0"/>
                <w:sz w:val="20"/>
                <w:szCs w:val="20"/>
              </w:rPr>
            </w:pPr>
            <w:r>
              <w:rPr>
                <w:rFonts w:ascii="宋体" w:hAnsi="宋体" w:cs="宋体" w:hint="eastAsia"/>
                <w:kern w:val="0"/>
                <w:sz w:val="20"/>
                <w:szCs w:val="20"/>
              </w:rPr>
              <w:t>本人认为需要回避的单位</w:t>
            </w:r>
          </w:p>
        </w:tc>
        <w:tc>
          <w:tcPr>
            <w:tcW w:w="3469" w:type="pct"/>
            <w:gridSpan w:val="12"/>
            <w:tcBorders>
              <w:top w:val="single" w:sz="6" w:space="0" w:color="auto"/>
              <w:left w:val="single" w:sz="6" w:space="0" w:color="auto"/>
              <w:bottom w:val="single" w:sz="6" w:space="0" w:color="auto"/>
              <w:right w:val="single" w:sz="6" w:space="0" w:color="auto"/>
            </w:tcBorders>
            <w:vAlign w:val="center"/>
          </w:tcPr>
          <w:p w14:paraId="3C19FA4A" w14:textId="77777777" w:rsidR="00F64494" w:rsidRDefault="00F64494">
            <w:pPr>
              <w:widowControl/>
              <w:suppressAutoHyphens/>
              <w:jc w:val="center"/>
              <w:rPr>
                <w:rFonts w:ascii="宋体" w:hAnsi="宋体" w:cs="宋体"/>
                <w:kern w:val="0"/>
                <w:sz w:val="20"/>
                <w:szCs w:val="20"/>
              </w:rPr>
            </w:pPr>
          </w:p>
        </w:tc>
      </w:tr>
      <w:tr w:rsidR="00F64494" w14:paraId="2FE69CEC" w14:textId="77777777">
        <w:trPr>
          <w:gridBefore w:val="1"/>
          <w:wBefore w:w="46" w:type="pct"/>
          <w:trHeight w:val="678"/>
          <w:jc w:val="center"/>
        </w:trPr>
        <w:tc>
          <w:tcPr>
            <w:tcW w:w="4953" w:type="pct"/>
            <w:gridSpan w:val="17"/>
            <w:tcBorders>
              <w:top w:val="single" w:sz="6" w:space="0" w:color="auto"/>
              <w:left w:val="single" w:sz="6" w:space="0" w:color="auto"/>
              <w:bottom w:val="single" w:sz="6" w:space="0" w:color="auto"/>
              <w:right w:val="single" w:sz="6" w:space="0" w:color="auto"/>
            </w:tcBorders>
            <w:vAlign w:val="center"/>
          </w:tcPr>
          <w:p w14:paraId="42181E45" w14:textId="77777777" w:rsidR="00F64494" w:rsidRDefault="006212F0">
            <w:pPr>
              <w:widowControl/>
              <w:suppressAutoHyphens/>
              <w:jc w:val="left"/>
              <w:rPr>
                <w:rFonts w:ascii="宋体" w:hAnsi="宋体" w:cs="宋体"/>
                <w:kern w:val="0"/>
                <w:sz w:val="20"/>
                <w:szCs w:val="20"/>
              </w:rPr>
            </w:pPr>
            <w:r>
              <w:rPr>
                <w:rFonts w:ascii="宋体" w:hAnsi="宋体" w:cs="宋体" w:hint="eastAsia"/>
                <w:kern w:val="0"/>
                <w:sz w:val="20"/>
                <w:szCs w:val="20"/>
              </w:rPr>
              <w:t>申请人签名：</w:t>
            </w:r>
          </w:p>
          <w:p w14:paraId="7D5F1982" w14:textId="77777777" w:rsidR="00F64494" w:rsidRDefault="006212F0">
            <w:pPr>
              <w:widowControl/>
              <w:suppressAutoHyphens/>
              <w:jc w:val="right"/>
              <w:rPr>
                <w:rFonts w:ascii="宋体" w:hAnsi="宋体" w:cs="宋体"/>
                <w:kern w:val="0"/>
                <w:sz w:val="20"/>
                <w:szCs w:val="20"/>
              </w:rPr>
            </w:pPr>
            <w:r>
              <w:rPr>
                <w:rFonts w:ascii="宋体" w:hAnsi="宋体" w:cs="宋体" w:hint="eastAsia"/>
                <w:kern w:val="0"/>
                <w:sz w:val="20"/>
                <w:szCs w:val="20"/>
              </w:rPr>
              <w:t xml:space="preserve">                                                                                                                                            年    月    日</w:t>
            </w:r>
          </w:p>
        </w:tc>
      </w:tr>
      <w:tr w:rsidR="00F64494" w14:paraId="5BB24CA1" w14:textId="77777777">
        <w:trPr>
          <w:gridAfter w:val="1"/>
          <w:wAfter w:w="70" w:type="pct"/>
          <w:jc w:val="center"/>
        </w:trPr>
        <w:tc>
          <w:tcPr>
            <w:tcW w:w="4929" w:type="pct"/>
            <w:gridSpan w:val="17"/>
            <w:tcBorders>
              <w:top w:val="nil"/>
              <w:left w:val="nil"/>
              <w:bottom w:val="nil"/>
              <w:right w:val="nil"/>
            </w:tcBorders>
          </w:tcPr>
          <w:p w14:paraId="52D869A5" w14:textId="77777777" w:rsidR="00F64494" w:rsidRDefault="006212F0" w:rsidP="006212F0">
            <w:pPr>
              <w:suppressAutoHyphens/>
              <w:spacing w:beforeLines="50" w:before="156"/>
              <w:rPr>
                <w:rFonts w:ascii="楷体_GB2312" w:eastAsia="楷体_GB2312" w:hAnsi="楷体"/>
              </w:rPr>
            </w:pPr>
            <w:r>
              <w:rPr>
                <w:rFonts w:ascii="楷体_GB2312" w:eastAsia="楷体_GB2312" w:hAnsi="楷体" w:hint="eastAsia"/>
              </w:rPr>
              <w:t>注：1.本表可在“中国山东政府采购网”（</w:t>
            </w:r>
            <w:r>
              <w:rPr>
                <w:rFonts w:ascii="楷体_GB2312" w:eastAsia="楷体_GB2312" w:hAnsi="楷体"/>
              </w:rPr>
              <w:t>www.ccgp-shandong.gov.cn）</w:t>
            </w:r>
            <w:r>
              <w:rPr>
                <w:rFonts w:ascii="楷体_GB2312" w:eastAsia="楷体_GB2312" w:hAnsi="楷体"/>
              </w:rPr>
              <w:t>“</w:t>
            </w:r>
            <w:r>
              <w:rPr>
                <w:rFonts w:ascii="楷体_GB2312" w:eastAsia="楷体_GB2312" w:hAnsi="楷体"/>
              </w:rPr>
              <w:t>办事指南</w:t>
            </w:r>
            <w:r>
              <w:rPr>
                <w:rFonts w:ascii="楷体_GB2312" w:eastAsia="楷体_GB2312" w:hAnsi="楷体"/>
              </w:rPr>
              <w:t>”</w:t>
            </w:r>
            <w:r>
              <w:rPr>
                <w:rFonts w:ascii="楷体_GB2312" w:eastAsia="楷体_GB2312" w:hAnsi="楷体"/>
              </w:rPr>
              <w:t>栏目</w:t>
            </w:r>
            <w:r>
              <w:rPr>
                <w:rFonts w:ascii="楷体_GB2312" w:eastAsia="楷体_GB2312" w:hAnsi="楷体"/>
              </w:rPr>
              <w:t>“</w:t>
            </w:r>
            <w:r>
              <w:rPr>
                <w:rFonts w:ascii="楷体_GB2312" w:eastAsia="楷体_GB2312" w:hAnsi="楷体"/>
              </w:rPr>
              <w:t>评审专家</w:t>
            </w:r>
            <w:r>
              <w:rPr>
                <w:rFonts w:ascii="楷体_GB2312" w:eastAsia="楷体_GB2312" w:hAnsi="楷体"/>
              </w:rPr>
              <w:t>”</w:t>
            </w:r>
          </w:p>
          <w:p w14:paraId="0A317B1F" w14:textId="77777777" w:rsidR="00F64494" w:rsidRDefault="006212F0">
            <w:pPr>
              <w:suppressAutoHyphens/>
              <w:ind w:firstLineChars="300" w:firstLine="630"/>
              <w:rPr>
                <w:rFonts w:ascii="楷体_GB2312" w:eastAsia="楷体_GB2312" w:hAnsi="楷体"/>
              </w:rPr>
            </w:pPr>
            <w:r>
              <w:rPr>
                <w:rFonts w:ascii="楷体_GB2312" w:eastAsia="楷体_GB2312" w:hAnsi="楷体" w:hint="eastAsia"/>
              </w:rPr>
              <w:t>子栏目获取。</w:t>
            </w:r>
          </w:p>
        </w:tc>
      </w:tr>
      <w:tr w:rsidR="00F64494" w14:paraId="59B297D7" w14:textId="77777777">
        <w:trPr>
          <w:gridAfter w:val="1"/>
          <w:wAfter w:w="70" w:type="pct"/>
          <w:jc w:val="center"/>
        </w:trPr>
        <w:tc>
          <w:tcPr>
            <w:tcW w:w="4929" w:type="pct"/>
            <w:gridSpan w:val="17"/>
            <w:tcBorders>
              <w:top w:val="nil"/>
              <w:left w:val="nil"/>
              <w:bottom w:val="nil"/>
              <w:right w:val="nil"/>
            </w:tcBorders>
          </w:tcPr>
          <w:p w14:paraId="5EA78585" w14:textId="77777777" w:rsidR="00F64494" w:rsidRDefault="006212F0">
            <w:pPr>
              <w:suppressAutoHyphens/>
              <w:ind w:leftChars="-51" w:left="-107" w:firstLineChars="250" w:firstLine="525"/>
              <w:rPr>
                <w:rFonts w:ascii="楷体_GB2312" w:eastAsia="楷体_GB2312" w:hAnsi="楷体"/>
              </w:rPr>
            </w:pPr>
            <w:r>
              <w:rPr>
                <w:rFonts w:ascii="楷体_GB2312" w:eastAsia="楷体_GB2312" w:hAnsi="楷体"/>
              </w:rPr>
              <w:t>2</w:t>
            </w:r>
            <w:r>
              <w:rPr>
                <w:rFonts w:ascii="楷体_GB2312" w:eastAsia="楷体_GB2312" w:hAnsi="楷体" w:hint="eastAsia"/>
              </w:rPr>
              <w:t>.申请评审专业请查询评审专家专业分类表（获取方式同上），数量不得超过</w:t>
            </w:r>
            <w:r>
              <w:rPr>
                <w:rFonts w:ascii="楷体_GB2312" w:eastAsia="楷体_GB2312" w:hAnsi="楷体"/>
              </w:rPr>
              <w:t>3个。</w:t>
            </w:r>
          </w:p>
        </w:tc>
      </w:tr>
      <w:tr w:rsidR="00F64494" w14:paraId="0948B1D1" w14:textId="77777777">
        <w:trPr>
          <w:gridAfter w:val="1"/>
          <w:wAfter w:w="70" w:type="pct"/>
          <w:jc w:val="center"/>
        </w:trPr>
        <w:tc>
          <w:tcPr>
            <w:tcW w:w="4929" w:type="pct"/>
            <w:gridSpan w:val="17"/>
            <w:tcBorders>
              <w:top w:val="nil"/>
              <w:left w:val="nil"/>
              <w:bottom w:val="nil"/>
              <w:right w:val="nil"/>
            </w:tcBorders>
          </w:tcPr>
          <w:p w14:paraId="7085333C" w14:textId="77777777" w:rsidR="00F64494" w:rsidRDefault="006212F0">
            <w:pPr>
              <w:suppressAutoHyphens/>
              <w:ind w:leftChars="-51" w:left="-107" w:firstLineChars="250" w:firstLine="525"/>
              <w:rPr>
                <w:rFonts w:ascii="楷体_GB2312" w:eastAsia="楷体_GB2312" w:hAnsi="楷体"/>
              </w:rPr>
            </w:pPr>
            <w:r>
              <w:rPr>
                <w:rFonts w:ascii="楷体_GB2312" w:eastAsia="楷体_GB2312" w:hAnsi="楷体"/>
              </w:rPr>
              <w:t>3</w:t>
            </w:r>
            <w:r>
              <w:rPr>
                <w:rFonts w:ascii="楷体_GB2312" w:eastAsia="楷体_GB2312" w:hAnsi="楷体" w:hint="eastAsia"/>
              </w:rPr>
              <w:t>.申请人单位应当是与申请人存在正式劳动人事关系并为其缴纳养老保险的工作单位。</w:t>
            </w:r>
          </w:p>
        </w:tc>
      </w:tr>
      <w:tr w:rsidR="00F64494" w14:paraId="0F450ED8" w14:textId="77777777">
        <w:trPr>
          <w:gridAfter w:val="1"/>
          <w:wAfter w:w="70" w:type="pct"/>
          <w:jc w:val="center"/>
        </w:trPr>
        <w:tc>
          <w:tcPr>
            <w:tcW w:w="4929" w:type="pct"/>
            <w:gridSpan w:val="17"/>
            <w:tcBorders>
              <w:top w:val="nil"/>
              <w:left w:val="nil"/>
              <w:bottom w:val="nil"/>
              <w:right w:val="nil"/>
            </w:tcBorders>
          </w:tcPr>
          <w:p w14:paraId="5C6CB36D" w14:textId="77777777" w:rsidR="00F64494" w:rsidRDefault="006212F0">
            <w:pPr>
              <w:suppressAutoHyphens/>
              <w:ind w:leftChars="-51" w:left="-107" w:firstLineChars="250" w:firstLine="525"/>
              <w:rPr>
                <w:rFonts w:ascii="楷体_GB2312" w:eastAsia="楷体_GB2312" w:hAnsi="楷体"/>
              </w:rPr>
            </w:pPr>
            <w:r>
              <w:rPr>
                <w:rFonts w:ascii="楷体_GB2312" w:eastAsia="楷体_GB2312" w:hAnsi="楷体"/>
              </w:rPr>
              <w:t>4</w:t>
            </w:r>
            <w:r>
              <w:rPr>
                <w:rFonts w:ascii="楷体_GB2312" w:eastAsia="楷体_GB2312" w:hAnsi="楷体" w:hint="eastAsia"/>
              </w:rPr>
              <w:t>.请清晰填写本表，在“中国山东政府采购网”注册时正置上传清晰的彩色扫描件。</w:t>
            </w:r>
          </w:p>
        </w:tc>
      </w:tr>
    </w:tbl>
    <w:p w14:paraId="117ADCEC" w14:textId="77777777" w:rsidR="00F64494" w:rsidRDefault="006212F0">
      <w:pPr>
        <w:suppressAutoHyphens/>
        <w:overflowPunct w:val="0"/>
        <w:spacing w:line="580" w:lineRule="exact"/>
        <w:rPr>
          <w:rFonts w:ascii="黑体" w:eastAsia="黑体" w:hAnsi="黑体" w:cs="黑体"/>
          <w:sz w:val="32"/>
        </w:rPr>
      </w:pPr>
      <w:r>
        <w:rPr>
          <w:rStyle w:val="a6"/>
          <w:rFonts w:ascii="仿宋_GB2312" w:eastAsia="仿宋_GB2312" w:hAnsi="仿宋_GB2312" w:cs="仿宋_GB2312"/>
          <w:sz w:val="32"/>
          <w:szCs w:val="32"/>
        </w:rPr>
        <w:br w:type="page"/>
      </w:r>
      <w:r>
        <w:rPr>
          <w:rFonts w:ascii="黑体" w:eastAsia="黑体" w:hAnsi="黑体" w:cs="黑体" w:hint="eastAsia"/>
          <w:sz w:val="32"/>
        </w:rPr>
        <w:lastRenderedPageBreak/>
        <w:t>附件2</w:t>
      </w:r>
    </w:p>
    <w:p w14:paraId="311BD0E9" w14:textId="77777777" w:rsidR="00F64494" w:rsidRDefault="006212F0" w:rsidP="006212F0">
      <w:pPr>
        <w:suppressAutoHyphens/>
        <w:overflowPunct w:val="0"/>
        <w:spacing w:beforeLines="100" w:before="312" w:afterLines="100" w:after="312"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单位推荐确认函</w:t>
      </w:r>
    </w:p>
    <w:p w14:paraId="13F36AD9" w14:textId="77777777" w:rsidR="00F64494" w:rsidRDefault="006212F0">
      <w:pPr>
        <w:suppressAutoHyphens/>
        <w:overflowPunct w:val="0"/>
        <w:spacing w:line="580" w:lineRule="exact"/>
        <w:ind w:firstLine="640"/>
        <w:rPr>
          <w:rFonts w:ascii="仿宋_GB2312" w:eastAsia="仿宋_GB2312"/>
          <w:sz w:val="32"/>
        </w:rPr>
      </w:pPr>
      <w:r>
        <w:rPr>
          <w:rFonts w:ascii="仿宋_GB2312" w:eastAsia="仿宋_GB2312" w:hint="eastAsia"/>
          <w:sz w:val="32"/>
        </w:rPr>
        <w:t>兹证明，我单位</w:t>
      </w:r>
      <w:r>
        <w:rPr>
          <w:rFonts w:ascii="仿宋_GB2312" w:eastAsia="仿宋_GB2312" w:hint="eastAsia"/>
          <w:sz w:val="32"/>
          <w:u w:val="single"/>
        </w:rPr>
        <w:t xml:space="preserve">         </w:t>
      </w:r>
      <w:r>
        <w:rPr>
          <w:rFonts w:ascii="仿宋_GB2312" w:eastAsia="仿宋_GB2312" w:hint="eastAsia"/>
          <w:sz w:val="32"/>
        </w:rPr>
        <w:t>同志，任</w:t>
      </w:r>
      <w:r>
        <w:rPr>
          <w:rFonts w:ascii="仿宋_GB2312" w:eastAsia="仿宋_GB2312" w:hint="eastAsia"/>
          <w:sz w:val="32"/>
          <w:u w:val="single"/>
        </w:rPr>
        <w:t xml:space="preserve">         </w:t>
      </w:r>
      <w:r>
        <w:rPr>
          <w:rFonts w:ascii="仿宋_GB2312" w:eastAsia="仿宋_GB2312" w:hint="eastAsia"/>
          <w:sz w:val="32"/>
        </w:rPr>
        <w:t>职务（在职/退休），具有</w:t>
      </w:r>
      <w:r>
        <w:rPr>
          <w:rFonts w:ascii="仿宋_GB2312" w:eastAsia="仿宋_GB2312" w:hint="eastAsia"/>
          <w:sz w:val="32"/>
          <w:u w:val="single"/>
        </w:rPr>
        <w:t xml:space="preserve">      </w:t>
      </w:r>
      <w:r>
        <w:rPr>
          <w:rFonts w:ascii="仿宋_GB2312" w:eastAsia="仿宋_GB2312" w:hint="eastAsia"/>
          <w:sz w:val="32"/>
        </w:rPr>
        <w:t>职称或</w:t>
      </w:r>
      <w:r>
        <w:rPr>
          <w:rFonts w:ascii="仿宋_GB2312" w:eastAsia="仿宋_GB2312" w:hint="eastAsia"/>
          <w:sz w:val="32"/>
          <w:u w:val="single"/>
        </w:rPr>
        <w:t xml:space="preserve">      </w:t>
      </w:r>
      <w:r>
        <w:rPr>
          <w:rFonts w:ascii="仿宋_GB2312" w:eastAsia="仿宋_GB2312" w:hint="eastAsia"/>
          <w:sz w:val="32"/>
        </w:rPr>
        <w:t>职业资格。从事</w:t>
      </w:r>
      <w:r>
        <w:rPr>
          <w:rFonts w:ascii="仿宋_GB2312" w:eastAsia="仿宋_GB2312" w:hint="eastAsia"/>
          <w:sz w:val="32"/>
          <w:u w:val="single"/>
        </w:rPr>
        <w:t xml:space="preserve">    </w:t>
      </w:r>
      <w:r>
        <w:rPr>
          <w:rFonts w:ascii="仿宋_GB2312" w:eastAsia="仿宋_GB2312" w:hint="eastAsia"/>
          <w:sz w:val="32"/>
        </w:rPr>
        <w:t>（请填报本人所选评审专业）专业相关工作，具有相应的专业知识与技术水平。</w:t>
      </w:r>
      <w:r w:rsidRPr="00DD64E3">
        <w:rPr>
          <w:rFonts w:ascii="仿宋_GB2312" w:eastAsia="仿宋_GB2312" w:hint="eastAsia"/>
          <w:sz w:val="32"/>
        </w:rPr>
        <w:t>各专业从事时间如下：</w:t>
      </w:r>
    </w:p>
    <w:p w14:paraId="638546B0" w14:textId="4DA58E10" w:rsidR="00F64494" w:rsidRDefault="00DD64E3">
      <w:pPr>
        <w:numPr>
          <w:ilvl w:val="0"/>
          <w:numId w:val="3"/>
        </w:numPr>
        <w:suppressAutoHyphens/>
        <w:overflowPunct w:val="0"/>
        <w:spacing w:line="580" w:lineRule="exact"/>
        <w:ind w:firstLine="640"/>
        <w:rPr>
          <w:rFonts w:ascii="仿宋_GB2312" w:eastAsia="仿宋_GB2312"/>
          <w:sz w:val="32"/>
        </w:rPr>
      </w:pPr>
      <w:r>
        <w:rPr>
          <w:rFonts w:ascii="仿宋_GB2312" w:eastAsia="仿宋_GB2312" w:hint="eastAsia"/>
          <w:sz w:val="32"/>
          <w:u w:val="single"/>
        </w:rPr>
        <w:t xml:space="preserve">  </w:t>
      </w:r>
      <w:r w:rsidR="006212F0">
        <w:rPr>
          <w:rFonts w:ascii="仿宋_GB2312" w:eastAsia="仿宋_GB2312" w:hint="eastAsia"/>
          <w:sz w:val="32"/>
        </w:rPr>
        <w:t>年—</w:t>
      </w:r>
      <w:r w:rsidRPr="00DD64E3">
        <w:rPr>
          <w:rFonts w:ascii="仿宋_GB2312" w:eastAsia="仿宋_GB2312" w:hint="eastAsia"/>
          <w:sz w:val="32"/>
          <w:u w:val="single"/>
        </w:rPr>
        <w:t xml:space="preserve">  </w:t>
      </w:r>
      <w:r w:rsidR="006212F0">
        <w:rPr>
          <w:rFonts w:ascii="仿宋_GB2312" w:eastAsia="仿宋_GB2312" w:hint="eastAsia"/>
          <w:sz w:val="32"/>
        </w:rPr>
        <w:t>年，具体负责本单位</w:t>
      </w:r>
      <w:r w:rsidR="006212F0">
        <w:rPr>
          <w:rFonts w:ascii="仿宋_GB2312" w:eastAsia="仿宋_GB2312" w:hint="eastAsia"/>
          <w:sz w:val="32"/>
          <w:u w:val="single"/>
        </w:rPr>
        <w:t xml:space="preserve">           </w:t>
      </w:r>
      <w:r w:rsidR="006212F0">
        <w:rPr>
          <w:rFonts w:ascii="仿宋_GB2312" w:eastAsia="仿宋_GB2312" w:hint="eastAsia"/>
          <w:sz w:val="32"/>
        </w:rPr>
        <w:t>事项；</w:t>
      </w:r>
    </w:p>
    <w:p w14:paraId="6A09FE16" w14:textId="4E3EAA14" w:rsidR="00F64494" w:rsidRDefault="00DD64E3">
      <w:pPr>
        <w:numPr>
          <w:ilvl w:val="0"/>
          <w:numId w:val="3"/>
        </w:numPr>
        <w:suppressAutoHyphens/>
        <w:overflowPunct w:val="0"/>
        <w:spacing w:line="580" w:lineRule="exact"/>
        <w:ind w:firstLine="640"/>
        <w:rPr>
          <w:rFonts w:ascii="仿宋_GB2312" w:eastAsia="仿宋_GB2312"/>
          <w:sz w:val="32"/>
        </w:rPr>
      </w:pPr>
      <w:r>
        <w:rPr>
          <w:rFonts w:ascii="仿宋_GB2312" w:eastAsia="仿宋_GB2312" w:hint="eastAsia"/>
          <w:sz w:val="32"/>
          <w:u w:val="single"/>
        </w:rPr>
        <w:t xml:space="preserve">  </w:t>
      </w:r>
      <w:r w:rsidR="006212F0">
        <w:rPr>
          <w:rFonts w:ascii="仿宋_GB2312" w:eastAsia="仿宋_GB2312" w:hint="eastAsia"/>
          <w:sz w:val="32"/>
        </w:rPr>
        <w:t>年—</w:t>
      </w:r>
      <w:r>
        <w:rPr>
          <w:rFonts w:ascii="仿宋_GB2312" w:eastAsia="仿宋_GB2312" w:hint="eastAsia"/>
          <w:sz w:val="32"/>
          <w:u w:val="single"/>
        </w:rPr>
        <w:t xml:space="preserve">  </w:t>
      </w:r>
      <w:r w:rsidR="006212F0">
        <w:rPr>
          <w:rFonts w:ascii="仿宋_GB2312" w:eastAsia="仿宋_GB2312" w:hint="eastAsia"/>
          <w:sz w:val="32"/>
        </w:rPr>
        <w:t>年，具体负责本单位</w:t>
      </w:r>
      <w:r w:rsidR="006212F0">
        <w:rPr>
          <w:rFonts w:ascii="仿宋_GB2312" w:eastAsia="仿宋_GB2312" w:hint="eastAsia"/>
          <w:sz w:val="32"/>
          <w:u w:val="single"/>
        </w:rPr>
        <w:t xml:space="preserve">           </w:t>
      </w:r>
      <w:r w:rsidR="006212F0">
        <w:rPr>
          <w:rFonts w:ascii="仿宋_GB2312" w:eastAsia="仿宋_GB2312" w:hint="eastAsia"/>
          <w:sz w:val="32"/>
        </w:rPr>
        <w:t>事项；</w:t>
      </w:r>
    </w:p>
    <w:p w14:paraId="799CD122" w14:textId="3B933DA8" w:rsidR="00F64494" w:rsidRDefault="00DD64E3">
      <w:pPr>
        <w:numPr>
          <w:ilvl w:val="0"/>
          <w:numId w:val="3"/>
        </w:numPr>
        <w:suppressAutoHyphens/>
        <w:overflowPunct w:val="0"/>
        <w:spacing w:line="580" w:lineRule="exact"/>
        <w:ind w:firstLine="640"/>
        <w:rPr>
          <w:rFonts w:ascii="仿宋_GB2312" w:eastAsia="仿宋_GB2312"/>
          <w:sz w:val="32"/>
        </w:rPr>
      </w:pPr>
      <w:r>
        <w:rPr>
          <w:rFonts w:ascii="仿宋_GB2312" w:eastAsia="仿宋_GB2312" w:hint="eastAsia"/>
          <w:sz w:val="32"/>
          <w:u w:val="single"/>
        </w:rPr>
        <w:t xml:space="preserve">  </w:t>
      </w:r>
      <w:r w:rsidR="006212F0">
        <w:rPr>
          <w:rFonts w:ascii="仿宋_GB2312" w:eastAsia="仿宋_GB2312" w:hint="eastAsia"/>
          <w:sz w:val="32"/>
        </w:rPr>
        <w:t>年—</w:t>
      </w:r>
      <w:r>
        <w:rPr>
          <w:rFonts w:ascii="仿宋_GB2312" w:eastAsia="仿宋_GB2312" w:hint="eastAsia"/>
          <w:sz w:val="32"/>
          <w:u w:val="single"/>
        </w:rPr>
        <w:t xml:space="preserve">  </w:t>
      </w:r>
      <w:bookmarkStart w:id="0" w:name="_GoBack"/>
      <w:bookmarkEnd w:id="0"/>
      <w:r w:rsidR="006212F0">
        <w:rPr>
          <w:rFonts w:ascii="仿宋_GB2312" w:eastAsia="仿宋_GB2312" w:hint="eastAsia"/>
          <w:sz w:val="32"/>
        </w:rPr>
        <w:t>年，具体负责本单位</w:t>
      </w:r>
      <w:r w:rsidR="006212F0">
        <w:rPr>
          <w:rFonts w:ascii="仿宋_GB2312" w:eastAsia="仿宋_GB2312" w:hint="eastAsia"/>
          <w:sz w:val="32"/>
          <w:u w:val="single"/>
        </w:rPr>
        <w:t xml:space="preserve">           </w:t>
      </w:r>
      <w:r w:rsidR="006212F0">
        <w:rPr>
          <w:rFonts w:ascii="仿宋_GB2312" w:eastAsia="仿宋_GB2312" w:hint="eastAsia"/>
          <w:sz w:val="32"/>
        </w:rPr>
        <w:t>事项。</w:t>
      </w:r>
    </w:p>
    <w:p w14:paraId="0DC45734" w14:textId="77777777" w:rsidR="00F64494" w:rsidRDefault="006212F0">
      <w:pPr>
        <w:suppressAutoHyphens/>
        <w:overflowPunct w:val="0"/>
        <w:spacing w:line="580" w:lineRule="exact"/>
        <w:ind w:firstLine="640"/>
        <w:rPr>
          <w:rFonts w:ascii="仿宋_GB2312" w:eastAsia="仿宋_GB2312"/>
          <w:sz w:val="32"/>
        </w:rPr>
      </w:pPr>
      <w:r>
        <w:rPr>
          <w:rFonts w:ascii="仿宋_GB2312" w:eastAsia="仿宋_GB2312" w:hint="eastAsia"/>
          <w:sz w:val="32"/>
        </w:rPr>
        <w:t>目前，该同志在</w:t>
      </w:r>
      <w:r>
        <w:rPr>
          <w:rFonts w:ascii="仿宋_GB2312" w:eastAsia="仿宋_GB2312" w:hint="eastAsia"/>
          <w:sz w:val="32"/>
          <w:u w:val="single"/>
        </w:rPr>
        <w:t xml:space="preserve">          </w:t>
      </w:r>
      <w:r>
        <w:rPr>
          <w:rFonts w:ascii="仿宋_GB2312" w:eastAsia="仿宋_GB2312" w:hint="eastAsia"/>
          <w:sz w:val="32"/>
        </w:rPr>
        <w:t>单位兼职从事</w:t>
      </w:r>
      <w:r>
        <w:rPr>
          <w:rFonts w:ascii="仿宋_GB2312" w:eastAsia="仿宋_GB2312" w:hint="eastAsia"/>
          <w:sz w:val="32"/>
          <w:u w:val="single"/>
        </w:rPr>
        <w:t xml:space="preserve">         </w:t>
      </w:r>
      <w:r>
        <w:rPr>
          <w:rFonts w:ascii="仿宋_GB2312" w:eastAsia="仿宋_GB2312" w:hint="eastAsia"/>
          <w:sz w:val="32"/>
        </w:rPr>
        <w:t>工作。</w:t>
      </w:r>
    </w:p>
    <w:p w14:paraId="712F9865" w14:textId="77777777" w:rsidR="00F64494" w:rsidRDefault="006212F0">
      <w:pPr>
        <w:suppressAutoHyphens/>
        <w:overflowPunct w:val="0"/>
        <w:spacing w:line="580" w:lineRule="exact"/>
        <w:ind w:firstLine="640"/>
        <w:rPr>
          <w:rFonts w:ascii="仿宋_GB2312" w:eastAsia="仿宋_GB2312"/>
          <w:sz w:val="32"/>
        </w:rPr>
      </w:pPr>
      <w:r>
        <w:rPr>
          <w:rFonts w:ascii="仿宋_GB2312" w:eastAsia="仿宋_GB2312" w:hint="eastAsia"/>
          <w:sz w:val="32"/>
        </w:rPr>
        <w:t>该同志在我单位工作期间，道德品行良好，相关专业能力突出，无任何不良行为记录，未有违法违规情形发生。</w:t>
      </w:r>
    </w:p>
    <w:p w14:paraId="1B38D35F" w14:textId="77777777" w:rsidR="00F64494" w:rsidRDefault="006212F0">
      <w:pPr>
        <w:suppressAutoHyphens/>
        <w:overflowPunct w:val="0"/>
        <w:spacing w:line="580" w:lineRule="exact"/>
        <w:ind w:firstLine="640"/>
        <w:rPr>
          <w:rFonts w:ascii="仿宋_GB2312" w:eastAsia="仿宋_GB2312"/>
          <w:sz w:val="32"/>
        </w:rPr>
      </w:pPr>
      <w:r>
        <w:rPr>
          <w:rFonts w:ascii="仿宋_GB2312" w:eastAsia="仿宋_GB2312" w:hint="eastAsia"/>
          <w:sz w:val="32"/>
        </w:rPr>
        <w:t>我单位对该同志以上推荐内容负责，如该同志在政府采购评审活动中发生违法违规行为，请及时告知我单位。</w:t>
      </w:r>
    </w:p>
    <w:p w14:paraId="00978828" w14:textId="77777777" w:rsidR="00F64494" w:rsidRDefault="00F64494">
      <w:pPr>
        <w:suppressAutoHyphens/>
        <w:overflowPunct w:val="0"/>
        <w:spacing w:line="580" w:lineRule="exact"/>
        <w:ind w:firstLine="640"/>
        <w:rPr>
          <w:rFonts w:ascii="仿宋_GB2312" w:eastAsia="仿宋_GB2312"/>
          <w:sz w:val="32"/>
        </w:rPr>
      </w:pPr>
    </w:p>
    <w:p w14:paraId="63293738" w14:textId="77777777" w:rsidR="00F64494" w:rsidRDefault="006212F0">
      <w:pPr>
        <w:suppressAutoHyphens/>
        <w:overflowPunct w:val="0"/>
        <w:spacing w:line="580" w:lineRule="exact"/>
        <w:ind w:firstLine="640"/>
        <w:rPr>
          <w:rFonts w:ascii="仿宋_GB2312" w:eastAsia="仿宋_GB2312"/>
          <w:sz w:val="32"/>
        </w:rPr>
      </w:pPr>
      <w:r>
        <w:rPr>
          <w:rFonts w:ascii="仿宋_GB2312" w:eastAsia="仿宋_GB2312" w:hint="eastAsia"/>
          <w:sz w:val="32"/>
        </w:rPr>
        <w:t xml:space="preserve">   单位名称（加盖单位公章）：</w:t>
      </w:r>
    </w:p>
    <w:p w14:paraId="6ADC18DE" w14:textId="77777777" w:rsidR="00F64494" w:rsidRDefault="006212F0">
      <w:pPr>
        <w:suppressAutoHyphens/>
        <w:overflowPunct w:val="0"/>
        <w:spacing w:line="580" w:lineRule="exact"/>
        <w:ind w:firstLine="640"/>
        <w:rPr>
          <w:rFonts w:ascii="楷体_GB2312" w:eastAsia="楷体_GB2312" w:hAnsi="楷体_GB2312" w:cs="楷体_GB2312"/>
          <w:sz w:val="28"/>
          <w:szCs w:val="28"/>
        </w:rPr>
      </w:pPr>
      <w:r>
        <w:rPr>
          <w:rFonts w:ascii="仿宋_GB2312" w:eastAsia="仿宋_GB2312" w:hint="eastAsia"/>
          <w:sz w:val="32"/>
        </w:rPr>
        <w:t xml:space="preserve">                               年   月   日</w:t>
      </w:r>
      <w:r>
        <w:rPr>
          <w:rFonts w:ascii="仿宋_GB2312" w:eastAsia="仿宋_GB2312" w:hint="eastAsia"/>
          <w:sz w:val="32"/>
        </w:rPr>
        <w:tab/>
      </w:r>
    </w:p>
    <w:p w14:paraId="27770111" w14:textId="77777777" w:rsidR="00F64494" w:rsidRDefault="006212F0">
      <w:pPr>
        <w:tabs>
          <w:tab w:val="right" w:pos="8317"/>
        </w:tabs>
        <w:suppressAutoHyphens/>
        <w:overflowPunct w:val="0"/>
        <w:spacing w:line="58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注：1.本确认函由申请人的社保缴纳单位填报。    </w:t>
      </w:r>
    </w:p>
    <w:p w14:paraId="573D5143" w14:textId="77777777" w:rsidR="00F64494" w:rsidRDefault="006212F0">
      <w:pPr>
        <w:tabs>
          <w:tab w:val="right" w:pos="8317"/>
        </w:tabs>
        <w:suppressAutoHyphens/>
        <w:overflowPunct w:val="0"/>
        <w:spacing w:line="58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2.本确认函格式为统一标准，不得修改或变更。申请人可登陆“中国山东政府采购网”（www.ccgp-shandong.gov.cn）“办事指南”-“评审专家”栏中下载。</w:t>
      </w:r>
    </w:p>
    <w:p w14:paraId="3DA3257A" w14:textId="77777777" w:rsidR="00F64494" w:rsidRDefault="006212F0">
      <w:pPr>
        <w:suppressAutoHyphens/>
        <w:overflowPunct w:val="0"/>
        <w:spacing w:line="580" w:lineRule="exact"/>
        <w:rPr>
          <w:rFonts w:ascii="黑体" w:eastAsia="黑体" w:hAnsi="黑体"/>
          <w:sz w:val="32"/>
          <w:szCs w:val="32"/>
        </w:rPr>
      </w:pPr>
      <w:r>
        <w:br w:type="page"/>
      </w:r>
      <w:r>
        <w:rPr>
          <w:rFonts w:ascii="黑体" w:eastAsia="黑体" w:hAnsi="黑体" w:hint="eastAsia"/>
          <w:sz w:val="32"/>
          <w:szCs w:val="32"/>
        </w:rPr>
        <w:lastRenderedPageBreak/>
        <w:t>附件3</w:t>
      </w:r>
    </w:p>
    <w:p w14:paraId="74CE7D12" w14:textId="77777777" w:rsidR="00F64494" w:rsidRDefault="00F64494">
      <w:pPr>
        <w:suppressAutoHyphens/>
        <w:overflowPunct w:val="0"/>
        <w:spacing w:line="580" w:lineRule="exact"/>
        <w:jc w:val="left"/>
        <w:rPr>
          <w:rFonts w:ascii="黑体" w:eastAsia="黑体" w:hAnsi="黑体" w:cs="宋体"/>
          <w:kern w:val="0"/>
          <w:sz w:val="32"/>
          <w:szCs w:val="32"/>
        </w:rPr>
      </w:pPr>
    </w:p>
    <w:p w14:paraId="150EE3B3" w14:textId="77777777" w:rsidR="00F64494" w:rsidRDefault="006212F0">
      <w:pPr>
        <w:suppressAutoHyphens/>
        <w:overflowPunct w:val="0"/>
        <w:spacing w:line="580" w:lineRule="exact"/>
        <w:jc w:val="center"/>
        <w:rPr>
          <w:rFonts w:ascii="方正小标宋简体" w:eastAsia="方正小标宋简体" w:hAnsi="文星标宋" w:cs="宋体-18030"/>
          <w:sz w:val="44"/>
          <w:szCs w:val="44"/>
        </w:rPr>
      </w:pPr>
      <w:proofErr w:type="gramStart"/>
      <w:r>
        <w:rPr>
          <w:rFonts w:ascii="方正小标宋简体" w:eastAsia="方正小标宋简体" w:hAnsi="文星标宋" w:cs="宋体-18030" w:hint="eastAsia"/>
          <w:sz w:val="44"/>
          <w:szCs w:val="44"/>
        </w:rPr>
        <w:t>个</w:t>
      </w:r>
      <w:proofErr w:type="gramEnd"/>
      <w:r>
        <w:rPr>
          <w:rFonts w:ascii="方正小标宋简体" w:eastAsia="方正小标宋简体" w:hAnsi="文星标宋" w:cs="宋体-18030" w:hint="eastAsia"/>
          <w:sz w:val="44"/>
          <w:szCs w:val="44"/>
        </w:rPr>
        <w:t xml:space="preserve">  人  承  诺  书</w:t>
      </w:r>
    </w:p>
    <w:p w14:paraId="7D776554" w14:textId="77777777" w:rsidR="00F64494" w:rsidRDefault="00F64494">
      <w:pPr>
        <w:suppressAutoHyphens/>
        <w:overflowPunct w:val="0"/>
        <w:spacing w:line="580" w:lineRule="exact"/>
        <w:jc w:val="center"/>
        <w:rPr>
          <w:rFonts w:ascii="黑体" w:eastAsia="黑体" w:hAnsi="文星标宋" w:cs="宋体-18030"/>
          <w:sz w:val="30"/>
          <w:szCs w:val="30"/>
        </w:rPr>
      </w:pPr>
    </w:p>
    <w:p w14:paraId="218997C1" w14:textId="77777777" w:rsidR="00F64494" w:rsidRDefault="006212F0">
      <w:pPr>
        <w:suppressAutoHyphens/>
        <w:overflowPunct w:val="0"/>
        <w:snapToGrid w:val="0"/>
        <w:spacing w:line="580" w:lineRule="exact"/>
        <w:ind w:firstLineChars="200" w:firstLine="640"/>
        <w:rPr>
          <w:rFonts w:ascii="仿宋_GB2312" w:eastAsia="仿宋_GB2312"/>
          <w:sz w:val="32"/>
          <w:szCs w:val="32"/>
        </w:rPr>
      </w:pPr>
      <w:r>
        <w:rPr>
          <w:rFonts w:ascii="仿宋_GB2312" w:eastAsia="仿宋_GB2312" w:hAnsi="黑体" w:hint="eastAsia"/>
          <w:sz w:val="32"/>
          <w:szCs w:val="32"/>
        </w:rPr>
        <w:t>我自愿成为政府采购评审专家，遵守</w:t>
      </w:r>
      <w:r>
        <w:rPr>
          <w:rFonts w:ascii="仿宋_GB2312" w:eastAsia="仿宋_GB2312" w:hAnsi="宋体" w:cs="宋体" w:hint="eastAsia"/>
          <w:kern w:val="0"/>
          <w:sz w:val="32"/>
          <w:szCs w:val="32"/>
        </w:rPr>
        <w:t>政府采购法律法规</w:t>
      </w:r>
      <w:r>
        <w:rPr>
          <w:rFonts w:ascii="仿宋_GB2312" w:eastAsia="仿宋_GB2312" w:hint="eastAsia"/>
          <w:sz w:val="32"/>
          <w:szCs w:val="32"/>
        </w:rPr>
        <w:t>，秉持良好职业道德，履行评审专家义务，恪守评审专家纪律，坚决服从监督管理，始终做到“</w:t>
      </w:r>
      <w:r>
        <w:rPr>
          <w:rFonts w:ascii="仿宋_GB2312" w:eastAsia="仿宋_GB2312" w:hAnsi="仿宋" w:cs="仿宋_GB2312" w:hint="eastAsia"/>
          <w:sz w:val="32"/>
          <w:szCs w:val="32"/>
        </w:rPr>
        <w:t>守法守纪保底线，敬岗敬业保公正，诚实诚信保良心”。</w:t>
      </w:r>
      <w:r>
        <w:rPr>
          <w:rFonts w:ascii="仿宋_GB2312" w:eastAsia="仿宋_GB2312" w:hint="eastAsia"/>
          <w:sz w:val="32"/>
          <w:szCs w:val="32"/>
        </w:rPr>
        <w:t>如有违背，自愿承担相关责任，并接受相应处理处罚。</w:t>
      </w:r>
    </w:p>
    <w:p w14:paraId="6DF55159" w14:textId="77777777" w:rsidR="00F64494" w:rsidRDefault="00F64494">
      <w:pPr>
        <w:suppressAutoHyphens/>
        <w:overflowPunct w:val="0"/>
        <w:snapToGrid w:val="0"/>
        <w:spacing w:line="580" w:lineRule="exact"/>
        <w:ind w:firstLineChars="200" w:firstLine="640"/>
        <w:jc w:val="left"/>
        <w:rPr>
          <w:rFonts w:ascii="仿宋_GB2312" w:eastAsia="仿宋_GB2312"/>
          <w:sz w:val="32"/>
          <w:szCs w:val="32"/>
        </w:rPr>
      </w:pPr>
    </w:p>
    <w:p w14:paraId="22F32248" w14:textId="77777777" w:rsidR="00F64494" w:rsidRDefault="00F64494">
      <w:pPr>
        <w:suppressAutoHyphens/>
        <w:overflowPunct w:val="0"/>
        <w:snapToGrid w:val="0"/>
        <w:spacing w:line="580" w:lineRule="exact"/>
        <w:ind w:firstLineChars="200" w:firstLine="640"/>
        <w:jc w:val="left"/>
        <w:rPr>
          <w:rFonts w:ascii="仿宋_GB2312" w:eastAsia="仿宋_GB2312"/>
          <w:sz w:val="32"/>
          <w:szCs w:val="32"/>
        </w:rPr>
      </w:pPr>
    </w:p>
    <w:p w14:paraId="16E41FEB" w14:textId="77777777" w:rsidR="00F64494" w:rsidRDefault="006212F0">
      <w:pPr>
        <w:suppressAutoHyphens/>
        <w:overflowPunct w:val="0"/>
        <w:snapToGrid w:val="0"/>
        <w:spacing w:line="580" w:lineRule="exact"/>
        <w:ind w:firstLineChars="1455" w:firstLine="4656"/>
        <w:jc w:val="left"/>
        <w:rPr>
          <w:rFonts w:ascii="仿宋_GB2312" w:eastAsia="仿宋_GB2312"/>
          <w:sz w:val="32"/>
          <w:szCs w:val="32"/>
        </w:rPr>
      </w:pPr>
      <w:r>
        <w:rPr>
          <w:rFonts w:ascii="仿宋_GB2312" w:eastAsia="仿宋_GB2312" w:hint="eastAsia"/>
          <w:sz w:val="32"/>
          <w:szCs w:val="32"/>
        </w:rPr>
        <w:t>承 诺 人：</w:t>
      </w:r>
    </w:p>
    <w:p w14:paraId="180D0B8E" w14:textId="77777777" w:rsidR="00F64494" w:rsidRDefault="006212F0">
      <w:pPr>
        <w:suppressAutoHyphens/>
        <w:overflowPunct w:val="0"/>
        <w:snapToGrid w:val="0"/>
        <w:spacing w:line="580" w:lineRule="exact"/>
        <w:ind w:firstLineChars="1455" w:firstLine="4656"/>
        <w:jc w:val="left"/>
        <w:rPr>
          <w:rFonts w:ascii="仿宋_GB2312" w:eastAsia="仿宋_GB2312"/>
          <w:sz w:val="32"/>
          <w:szCs w:val="32"/>
        </w:rPr>
      </w:pPr>
      <w:r>
        <w:rPr>
          <w:rFonts w:ascii="仿宋_GB2312" w:eastAsia="仿宋_GB2312" w:hint="eastAsia"/>
          <w:sz w:val="32"/>
          <w:szCs w:val="32"/>
        </w:rPr>
        <w:t>身份证号：</w:t>
      </w:r>
    </w:p>
    <w:p w14:paraId="4AACC242" w14:textId="77777777" w:rsidR="00F64494" w:rsidRDefault="006212F0" w:rsidP="006212F0">
      <w:pPr>
        <w:suppressAutoHyphens/>
        <w:overflowPunct w:val="0"/>
        <w:snapToGrid w:val="0"/>
        <w:spacing w:line="580" w:lineRule="exact"/>
        <w:ind w:firstLineChars="1993" w:firstLine="6378"/>
        <w:jc w:val="left"/>
        <w:rPr>
          <w:rFonts w:ascii="仿宋_GB2312" w:eastAsia="仿宋_GB2312"/>
          <w:sz w:val="32"/>
          <w:szCs w:val="32"/>
        </w:rPr>
      </w:pPr>
      <w:r>
        <w:rPr>
          <w:rFonts w:ascii="仿宋_GB2312" w:eastAsia="仿宋_GB2312" w:hint="eastAsia"/>
          <w:sz w:val="32"/>
          <w:szCs w:val="32"/>
        </w:rPr>
        <w:t>年   月   日</w:t>
      </w:r>
    </w:p>
    <w:p w14:paraId="2E1EF03F" w14:textId="77777777" w:rsidR="00F64494" w:rsidRDefault="00F64494">
      <w:pPr>
        <w:suppressAutoHyphens/>
        <w:overflowPunct w:val="0"/>
        <w:snapToGrid w:val="0"/>
        <w:spacing w:line="580" w:lineRule="exact"/>
        <w:ind w:firstLineChars="2206" w:firstLine="6618"/>
        <w:jc w:val="left"/>
        <w:rPr>
          <w:rFonts w:ascii="仿宋_GB2312" w:eastAsia="仿宋_GB2312"/>
          <w:sz w:val="30"/>
          <w:szCs w:val="30"/>
        </w:rPr>
      </w:pPr>
    </w:p>
    <w:p w14:paraId="40C3594F" w14:textId="77777777" w:rsidR="00F64494" w:rsidRDefault="00F64494">
      <w:pPr>
        <w:suppressAutoHyphens/>
        <w:overflowPunct w:val="0"/>
        <w:snapToGrid w:val="0"/>
        <w:spacing w:line="580" w:lineRule="exact"/>
        <w:ind w:firstLineChars="2206" w:firstLine="6618"/>
        <w:jc w:val="left"/>
        <w:rPr>
          <w:rFonts w:ascii="仿宋_GB2312" w:eastAsia="仿宋_GB2312"/>
          <w:sz w:val="30"/>
          <w:szCs w:val="30"/>
        </w:rPr>
      </w:pPr>
    </w:p>
    <w:p w14:paraId="7629FAEE" w14:textId="77777777" w:rsidR="00F64494" w:rsidRDefault="00F64494">
      <w:pPr>
        <w:suppressAutoHyphens/>
        <w:spacing w:after="160" w:line="278" w:lineRule="auto"/>
      </w:pPr>
    </w:p>
    <w:p w14:paraId="0032F89A" w14:textId="77777777" w:rsidR="00F64494" w:rsidRDefault="006212F0">
      <w:r>
        <w:br w:type="page"/>
      </w:r>
    </w:p>
    <w:p w14:paraId="50BEDF87" w14:textId="77777777" w:rsidR="00F64494" w:rsidRDefault="006212F0">
      <w:pPr>
        <w:overflowPunct w:val="0"/>
        <w:spacing w:line="580" w:lineRule="exact"/>
        <w:rPr>
          <w:rFonts w:ascii="黑体" w:eastAsia="黑体" w:hAnsi="黑体"/>
          <w:sz w:val="32"/>
          <w:szCs w:val="32"/>
        </w:rPr>
      </w:pPr>
      <w:r>
        <w:rPr>
          <w:rFonts w:ascii="黑体" w:eastAsia="黑体" w:hAnsi="黑体" w:hint="eastAsia"/>
          <w:sz w:val="32"/>
          <w:szCs w:val="32"/>
        </w:rPr>
        <w:lastRenderedPageBreak/>
        <w:t>附件4</w:t>
      </w:r>
    </w:p>
    <w:p w14:paraId="4D33B6F1" w14:textId="77777777" w:rsidR="00F64494" w:rsidRDefault="00F64494">
      <w:pPr>
        <w:overflowPunct w:val="0"/>
        <w:spacing w:line="580" w:lineRule="exact"/>
        <w:jc w:val="left"/>
        <w:rPr>
          <w:rFonts w:ascii="黑体" w:eastAsia="黑体" w:hAnsi="黑体" w:cs="宋体"/>
          <w:kern w:val="0"/>
          <w:sz w:val="32"/>
          <w:szCs w:val="32"/>
        </w:rPr>
      </w:pPr>
    </w:p>
    <w:p w14:paraId="085F21EE" w14:textId="77777777" w:rsidR="00F64494" w:rsidRDefault="006212F0">
      <w:pPr>
        <w:overflowPunct w:val="0"/>
        <w:spacing w:line="580" w:lineRule="exact"/>
        <w:jc w:val="center"/>
        <w:rPr>
          <w:rFonts w:ascii="方正小标宋简体" w:eastAsia="方正小标宋简体" w:hAnsi="文星标宋" w:cs="宋体-18030"/>
          <w:sz w:val="44"/>
          <w:szCs w:val="44"/>
        </w:rPr>
      </w:pPr>
      <w:r>
        <w:rPr>
          <w:rFonts w:ascii="方正小标宋简体" w:eastAsia="方正小标宋简体" w:hAnsi="文星标宋" w:cs="宋体-18030" w:hint="eastAsia"/>
          <w:sz w:val="44"/>
          <w:szCs w:val="44"/>
        </w:rPr>
        <w:t>山东省政府采购评审劳务报酬标准</w:t>
      </w:r>
    </w:p>
    <w:p w14:paraId="374668AE" w14:textId="77777777" w:rsidR="00F64494" w:rsidRDefault="00F64494">
      <w:pPr>
        <w:overflowPunct w:val="0"/>
        <w:spacing w:line="580" w:lineRule="exact"/>
        <w:jc w:val="center"/>
        <w:rPr>
          <w:rFonts w:ascii="方正小标宋简体" w:eastAsia="方正小标宋简体" w:hAnsi="文星标宋" w:cs="宋体-18030"/>
          <w:sz w:val="44"/>
          <w:szCs w:val="44"/>
        </w:rPr>
      </w:pPr>
    </w:p>
    <w:tbl>
      <w:tblPr>
        <w:tblStyle w:val="a4"/>
        <w:tblW w:w="0" w:type="auto"/>
        <w:tblLook w:val="04A0" w:firstRow="1" w:lastRow="0" w:firstColumn="1" w:lastColumn="0" w:noHBand="0" w:noVBand="1"/>
      </w:tblPr>
      <w:tblGrid>
        <w:gridCol w:w="700"/>
        <w:gridCol w:w="2026"/>
        <w:gridCol w:w="2703"/>
        <w:gridCol w:w="3093"/>
      </w:tblGrid>
      <w:tr w:rsidR="00F64494" w14:paraId="5EFC89B4" w14:textId="77777777">
        <w:tc>
          <w:tcPr>
            <w:tcW w:w="726" w:type="dxa"/>
            <w:vAlign w:val="center"/>
          </w:tcPr>
          <w:p w14:paraId="24798F65"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类别</w:t>
            </w:r>
          </w:p>
        </w:tc>
        <w:tc>
          <w:tcPr>
            <w:tcW w:w="2170" w:type="dxa"/>
            <w:vAlign w:val="center"/>
          </w:tcPr>
          <w:p w14:paraId="38590724"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适用情形</w:t>
            </w:r>
          </w:p>
        </w:tc>
        <w:tc>
          <w:tcPr>
            <w:tcW w:w="2919" w:type="dxa"/>
            <w:vAlign w:val="center"/>
          </w:tcPr>
          <w:p w14:paraId="4A10A2F3"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金  额</w:t>
            </w:r>
          </w:p>
        </w:tc>
        <w:tc>
          <w:tcPr>
            <w:tcW w:w="3352" w:type="dxa"/>
            <w:vAlign w:val="center"/>
          </w:tcPr>
          <w:p w14:paraId="684B8B98"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备  注</w:t>
            </w:r>
          </w:p>
        </w:tc>
      </w:tr>
      <w:tr w:rsidR="00F64494" w14:paraId="7C08806A" w14:textId="77777777">
        <w:trPr>
          <w:trHeight w:val="3745"/>
        </w:trPr>
        <w:tc>
          <w:tcPr>
            <w:tcW w:w="726" w:type="dxa"/>
            <w:vAlign w:val="center"/>
          </w:tcPr>
          <w:p w14:paraId="37244043" w14:textId="77777777" w:rsidR="00F64494" w:rsidRDefault="006212F0">
            <w:pPr>
              <w:overflowPunct w:val="0"/>
              <w:snapToGrid w:val="0"/>
              <w:spacing w:line="580" w:lineRule="exact"/>
              <w:jc w:val="center"/>
              <w:rPr>
                <w:rFonts w:ascii="黑体" w:eastAsia="黑体" w:hAnsi="黑体" w:cs="黑体"/>
                <w:sz w:val="24"/>
              </w:rPr>
            </w:pPr>
            <w:proofErr w:type="gramStart"/>
            <w:r>
              <w:rPr>
                <w:rFonts w:ascii="黑体" w:eastAsia="黑体" w:hAnsi="黑体" w:cs="黑体" w:hint="eastAsia"/>
                <w:sz w:val="24"/>
              </w:rPr>
              <w:t>劳</w:t>
            </w:r>
            <w:proofErr w:type="gramEnd"/>
          </w:p>
          <w:p w14:paraId="2ED83AFE" w14:textId="77777777" w:rsidR="00F64494" w:rsidRDefault="006212F0">
            <w:pPr>
              <w:overflowPunct w:val="0"/>
              <w:snapToGrid w:val="0"/>
              <w:spacing w:line="580" w:lineRule="exact"/>
              <w:jc w:val="center"/>
              <w:rPr>
                <w:rFonts w:ascii="黑体" w:eastAsia="黑体" w:hAnsi="黑体" w:cs="黑体"/>
                <w:sz w:val="24"/>
              </w:rPr>
            </w:pPr>
            <w:proofErr w:type="gramStart"/>
            <w:r>
              <w:rPr>
                <w:rFonts w:ascii="黑体" w:eastAsia="黑体" w:hAnsi="黑体" w:cs="黑体" w:hint="eastAsia"/>
                <w:sz w:val="24"/>
              </w:rPr>
              <w:t>务</w:t>
            </w:r>
            <w:proofErr w:type="gramEnd"/>
          </w:p>
          <w:p w14:paraId="6DA8317D"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报</w:t>
            </w:r>
          </w:p>
          <w:p w14:paraId="451E0A3B" w14:textId="77777777" w:rsidR="00F64494" w:rsidRDefault="006212F0">
            <w:pPr>
              <w:overflowPunct w:val="0"/>
              <w:snapToGrid w:val="0"/>
              <w:spacing w:line="580" w:lineRule="exact"/>
              <w:jc w:val="center"/>
              <w:rPr>
                <w:rFonts w:ascii="黑体" w:eastAsia="黑体" w:hAnsi="黑体" w:cs="黑体"/>
                <w:sz w:val="24"/>
              </w:rPr>
            </w:pPr>
            <w:proofErr w:type="gramStart"/>
            <w:r>
              <w:rPr>
                <w:rFonts w:ascii="黑体" w:eastAsia="黑体" w:hAnsi="黑体" w:cs="黑体" w:hint="eastAsia"/>
                <w:sz w:val="24"/>
              </w:rPr>
              <w:t>酬</w:t>
            </w:r>
            <w:proofErr w:type="gramEnd"/>
          </w:p>
        </w:tc>
        <w:tc>
          <w:tcPr>
            <w:tcW w:w="2170" w:type="dxa"/>
            <w:vAlign w:val="center"/>
          </w:tcPr>
          <w:p w14:paraId="5FDFA03B"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①正常评审项目；</w:t>
            </w:r>
          </w:p>
          <w:p w14:paraId="5184933F"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②进入评审环节后终止的项目。</w:t>
            </w:r>
          </w:p>
        </w:tc>
        <w:tc>
          <w:tcPr>
            <w:tcW w:w="2919" w:type="dxa"/>
            <w:vAlign w:val="center"/>
          </w:tcPr>
          <w:p w14:paraId="1BE246BD"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评审时间不满3小时的，劳务报酬为400元/人；评审时间超过小时后，每增加1小时增加100元/人。正常情况下天最高不超过1000元/人。</w:t>
            </w:r>
          </w:p>
        </w:tc>
        <w:tc>
          <w:tcPr>
            <w:tcW w:w="3352" w:type="dxa"/>
            <w:vAlign w:val="center"/>
          </w:tcPr>
          <w:p w14:paraId="5059DC5D"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增加时间超过30分钟、不足1个小时的，按小时计算；不足30分钟的，按50元/人计算。因项目评审需要，连续评审时间超过10小时或2天以上的，由双方协商确定。</w:t>
            </w:r>
          </w:p>
        </w:tc>
      </w:tr>
      <w:tr w:rsidR="00F64494" w14:paraId="7385B587" w14:textId="77777777">
        <w:tc>
          <w:tcPr>
            <w:tcW w:w="726" w:type="dxa"/>
            <w:vAlign w:val="center"/>
          </w:tcPr>
          <w:p w14:paraId="02A8DA34"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误</w:t>
            </w:r>
          </w:p>
          <w:p w14:paraId="5D216CEC"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工</w:t>
            </w:r>
          </w:p>
          <w:p w14:paraId="3CAC99A9"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补</w:t>
            </w:r>
          </w:p>
          <w:p w14:paraId="7548299A"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偿</w:t>
            </w:r>
          </w:p>
        </w:tc>
        <w:tc>
          <w:tcPr>
            <w:tcW w:w="2170" w:type="dxa"/>
            <w:vAlign w:val="center"/>
          </w:tcPr>
          <w:p w14:paraId="1BE5BB9E"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①未进入评审环节即中止或终止的项目；</w:t>
            </w:r>
          </w:p>
          <w:p w14:paraId="199AD226"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②专家到场后发现需要回避的项目。</w:t>
            </w:r>
          </w:p>
        </w:tc>
        <w:tc>
          <w:tcPr>
            <w:tcW w:w="2919" w:type="dxa"/>
            <w:vAlign w:val="center"/>
          </w:tcPr>
          <w:p w14:paraId="24DB9E87"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给予到场评审专家200元补偿。</w:t>
            </w:r>
          </w:p>
        </w:tc>
        <w:tc>
          <w:tcPr>
            <w:tcW w:w="3352" w:type="dxa"/>
            <w:vAlign w:val="center"/>
          </w:tcPr>
          <w:p w14:paraId="0F94D9CB"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未经评审采购活动即中止或终止。</w:t>
            </w:r>
          </w:p>
        </w:tc>
      </w:tr>
      <w:tr w:rsidR="00F64494" w14:paraId="2D70302B" w14:textId="77777777">
        <w:tc>
          <w:tcPr>
            <w:tcW w:w="726" w:type="dxa"/>
            <w:vAlign w:val="center"/>
          </w:tcPr>
          <w:p w14:paraId="697AAA7C"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差</w:t>
            </w:r>
          </w:p>
          <w:p w14:paraId="568F0B8D"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旅</w:t>
            </w:r>
          </w:p>
          <w:p w14:paraId="773C6181" w14:textId="77777777" w:rsidR="00F64494" w:rsidRDefault="006212F0">
            <w:pPr>
              <w:overflowPunct w:val="0"/>
              <w:snapToGrid w:val="0"/>
              <w:spacing w:line="580" w:lineRule="exact"/>
              <w:jc w:val="center"/>
              <w:rPr>
                <w:rFonts w:ascii="黑体" w:eastAsia="黑体" w:hAnsi="黑体" w:cs="黑体"/>
                <w:sz w:val="24"/>
              </w:rPr>
            </w:pPr>
            <w:r>
              <w:rPr>
                <w:rFonts w:ascii="黑体" w:eastAsia="黑体" w:hAnsi="黑体" w:cs="黑体" w:hint="eastAsia"/>
                <w:sz w:val="24"/>
              </w:rPr>
              <w:t>费</w:t>
            </w:r>
          </w:p>
        </w:tc>
        <w:tc>
          <w:tcPr>
            <w:tcW w:w="2170" w:type="dxa"/>
            <w:vAlign w:val="center"/>
          </w:tcPr>
          <w:p w14:paraId="6EE1E2FE"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①住宿费；</w:t>
            </w:r>
          </w:p>
          <w:p w14:paraId="7F3E139B"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②城市间交通费。</w:t>
            </w:r>
          </w:p>
        </w:tc>
        <w:tc>
          <w:tcPr>
            <w:tcW w:w="2919" w:type="dxa"/>
            <w:vAlign w:val="center"/>
          </w:tcPr>
          <w:p w14:paraId="1E03FF46"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参照采购人执行的差旅费管理办法相应标准，由采购人或集中采购机构凭据报销。</w:t>
            </w:r>
          </w:p>
        </w:tc>
        <w:tc>
          <w:tcPr>
            <w:tcW w:w="3352" w:type="dxa"/>
            <w:vAlign w:val="center"/>
          </w:tcPr>
          <w:p w14:paraId="7DD4ECC8"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本地评审不报销住宿费</w:t>
            </w:r>
          </w:p>
          <w:p w14:paraId="2DE5DD07" w14:textId="77777777" w:rsidR="00F64494" w:rsidRDefault="006212F0">
            <w:pPr>
              <w:overflowPunct w:val="0"/>
              <w:snapToGrid w:val="0"/>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（因项目连续多日封闭评审而产生的住宿费除外）和交通费。</w:t>
            </w:r>
          </w:p>
        </w:tc>
      </w:tr>
    </w:tbl>
    <w:p w14:paraId="16C7D3F8" w14:textId="77777777" w:rsidR="00F64494" w:rsidRDefault="006212F0">
      <w:pPr>
        <w:rPr>
          <w:rFonts w:ascii="仿宋_GB2312" w:eastAsia="仿宋_GB2312" w:hAnsi="仿宋_GB2312" w:cs="仿宋_GB2312"/>
          <w:sz w:val="24"/>
        </w:rPr>
      </w:pPr>
      <w:r>
        <w:rPr>
          <w:rFonts w:ascii="黑体" w:eastAsia="黑体" w:hAnsi="黑体" w:cs="黑体" w:hint="eastAsia"/>
          <w:sz w:val="24"/>
        </w:rPr>
        <w:t>注：</w:t>
      </w:r>
      <w:r>
        <w:rPr>
          <w:rFonts w:ascii="仿宋_GB2312" w:eastAsia="仿宋_GB2312" w:hAnsi="仿宋_GB2312" w:cs="仿宋_GB2312" w:hint="eastAsia"/>
          <w:sz w:val="24"/>
        </w:rPr>
        <w:t>1、上述金额为税前金额。</w:t>
      </w:r>
    </w:p>
    <w:p w14:paraId="48038CA0" w14:textId="77777777" w:rsidR="00F64494" w:rsidRDefault="006212F0">
      <w:pPr>
        <w:rPr>
          <w:rFonts w:ascii="仿宋_GB2312" w:eastAsia="仿宋_GB2312" w:hAnsi="仿宋_GB2312" w:cs="仿宋_GB2312"/>
          <w:sz w:val="32"/>
          <w:szCs w:val="32"/>
        </w:rPr>
      </w:pPr>
      <w:r>
        <w:rPr>
          <w:rFonts w:ascii="仿宋_GB2312" w:eastAsia="仿宋_GB2312" w:hAnsi="仿宋_GB2312" w:cs="仿宋_GB2312" w:hint="eastAsia"/>
          <w:sz w:val="24"/>
        </w:rPr>
        <w:t xml:space="preserve">    2、未收到确认短信的评审专家，不得领取劳务报酬、误工补偿或差旅费。</w:t>
      </w:r>
    </w:p>
    <w:sectPr w:rsidR="00F6449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Regular">
    <w:altName w:val="仿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文星标宋">
    <w:altName w:val="微软雅黑"/>
    <w:charset w:val="00"/>
    <w:family w:val="auto"/>
    <w:pitch w:val="default"/>
    <w:sig w:usb0="00000000" w:usb1="00000000" w:usb2="00000010" w:usb3="00000000" w:csb0="00040001" w:csb1="00000000"/>
  </w:font>
  <w:font w:name="宋体-18030">
    <w:altName w:val="微软雅黑"/>
    <w:panose1 w:val="02010609060101010101"/>
    <w:charset w:val="86"/>
    <w:family w:val="modern"/>
    <w:pitch w:val="fixed"/>
    <w:sig w:usb0="800022A7" w:usb1="880F3C78" w:usb2="000A005E"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E835D"/>
    <w:multiLevelType w:val="singleLevel"/>
    <w:tmpl w:val="DF3E835D"/>
    <w:lvl w:ilvl="0">
      <w:start w:val="1"/>
      <w:numFmt w:val="decimal"/>
      <w:suff w:val="space"/>
      <w:lvlText w:val="%1、"/>
      <w:lvlJc w:val="left"/>
    </w:lvl>
  </w:abstractNum>
  <w:abstractNum w:abstractNumId="1">
    <w:nsid w:val="FFDE5E6E"/>
    <w:multiLevelType w:val="singleLevel"/>
    <w:tmpl w:val="FFDE5E6E"/>
    <w:lvl w:ilvl="0">
      <w:start w:val="7"/>
      <w:numFmt w:val="chineseCounting"/>
      <w:suff w:val="space"/>
      <w:lvlText w:val="第%1章"/>
      <w:lvlJc w:val="left"/>
      <w:rPr>
        <w:rFonts w:hint="eastAsia"/>
      </w:rPr>
    </w:lvl>
  </w:abstractNum>
  <w:abstractNum w:abstractNumId="2">
    <w:nsid w:val="75EBA1EE"/>
    <w:multiLevelType w:val="singleLevel"/>
    <w:tmpl w:val="75EBA1EE"/>
    <w:lvl w:ilvl="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9B5AE"/>
    <w:rsid w:val="7DB9B5AE"/>
    <w:rsid w:val="BC7FEF43"/>
    <w:rsid w:val="006212F0"/>
    <w:rsid w:val="00DD64E3"/>
    <w:rsid w:val="00E1039A"/>
    <w:rsid w:val="00F64494"/>
    <w:rsid w:val="08613DDD"/>
    <w:rsid w:val="79EEF710"/>
    <w:rsid w:val="7DB9B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spacing w:before="100" w:after="100"/>
    </w:pPr>
    <w:rPr>
      <w:rFonts w:ascii="宋体" w:hAnsi="宋体" w:cs="宋体"/>
      <w:color w:val="000000"/>
      <w:sz w:val="24"/>
      <w:szCs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qFormat/>
  </w:style>
  <w:style w:type="character" w:customStyle="1" w:styleId="a6">
    <w:name w:val="无"/>
    <w:qFormat/>
  </w:style>
  <w:style w:type="paragraph" w:customStyle="1" w:styleId="a7">
    <w:name w:val="页眉与页脚"/>
    <w:qFormat/>
    <w:pPr>
      <w:tabs>
        <w:tab w:val="right" w:pos="9020"/>
      </w:tabs>
    </w:pPr>
    <w:rPr>
      <w:rFonts w:ascii="PingFang SC Regular" w:eastAsia="Arial Unicode MS" w:hAnsi="PingFang SC Regular"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spacing w:before="100" w:after="100"/>
    </w:pPr>
    <w:rPr>
      <w:rFonts w:ascii="宋体" w:hAnsi="宋体" w:cs="宋体"/>
      <w:color w:val="000000"/>
      <w:sz w:val="24"/>
      <w:szCs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qFormat/>
  </w:style>
  <w:style w:type="character" w:customStyle="1" w:styleId="a6">
    <w:name w:val="无"/>
    <w:qFormat/>
  </w:style>
  <w:style w:type="paragraph" w:customStyle="1" w:styleId="a7">
    <w:name w:val="页眉与页脚"/>
    <w:qFormat/>
    <w:pPr>
      <w:tabs>
        <w:tab w:val="right" w:pos="9020"/>
      </w:tabs>
    </w:pPr>
    <w:rPr>
      <w:rFonts w:ascii="PingFang SC Regular" w:eastAsia="Arial Unicode MS" w:hAnsi="PingFang SC Regular"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1519</Words>
  <Characters>8659</Characters>
  <Application>Microsoft Office Word</Application>
  <DocSecurity>0</DocSecurity>
  <Lines>72</Lines>
  <Paragraphs>20</Paragraphs>
  <ScaleCrop>false</ScaleCrop>
  <Company>Lenovo</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韩志毅</cp:lastModifiedBy>
  <cp:revision>4</cp:revision>
  <dcterms:created xsi:type="dcterms:W3CDTF">2024-12-03T17:50:00Z</dcterms:created>
  <dcterms:modified xsi:type="dcterms:W3CDTF">2024-12-04T08:32:00Z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E2ACF394587F4FAA9F883D8E4954ADEE_13</vt:lpwstr>
  </property>
</Properties>
</file>